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1D" w:rsidRDefault="00CD0D1D" w:rsidP="00CD0D1D">
      <w:pPr>
        <w:rPr>
          <w:sz w:val="28"/>
          <w:szCs w:val="28"/>
        </w:rPr>
      </w:pPr>
    </w:p>
    <w:p w:rsidR="00677CD8" w:rsidRDefault="00677CD8" w:rsidP="00677CD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CD8" w:rsidRDefault="00677CD8" w:rsidP="00677CD8">
      <w:pPr>
        <w:jc w:val="center"/>
        <w:rPr>
          <w:b/>
          <w:sz w:val="32"/>
          <w:szCs w:val="32"/>
        </w:rPr>
      </w:pPr>
    </w:p>
    <w:p w:rsidR="00677CD8" w:rsidRDefault="00677CD8" w:rsidP="00677CD8">
      <w:pPr>
        <w:jc w:val="center"/>
        <w:outlineLvl w:val="0"/>
        <w:rPr>
          <w:b/>
          <w:sz w:val="10"/>
          <w:szCs w:val="10"/>
        </w:rPr>
      </w:pPr>
    </w:p>
    <w:p w:rsidR="00677CD8" w:rsidRDefault="00677CD8" w:rsidP="00677CD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677CD8" w:rsidRDefault="00677CD8" w:rsidP="00677CD8">
      <w:pPr>
        <w:jc w:val="center"/>
        <w:outlineLvl w:val="0"/>
        <w:rPr>
          <w:b/>
          <w:sz w:val="10"/>
          <w:szCs w:val="10"/>
        </w:rPr>
      </w:pPr>
    </w:p>
    <w:p w:rsidR="00677CD8" w:rsidRDefault="00677CD8" w:rsidP="00677CD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77CD8" w:rsidRDefault="00677CD8" w:rsidP="00677CD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677CD8" w:rsidRDefault="00677CD8" w:rsidP="00677CD8">
      <w:pPr>
        <w:jc w:val="center"/>
        <w:outlineLvl w:val="0"/>
        <w:rPr>
          <w:b/>
          <w:sz w:val="10"/>
          <w:szCs w:val="10"/>
        </w:rPr>
      </w:pPr>
    </w:p>
    <w:p w:rsidR="00677CD8" w:rsidRDefault="00677CD8" w:rsidP="00677CD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77CD8" w:rsidRDefault="00677CD8" w:rsidP="00677CD8">
      <w:pPr>
        <w:jc w:val="center"/>
        <w:rPr>
          <w:rFonts w:ascii="Arial" w:hAnsi="Arial" w:cs="Arial"/>
          <w:b/>
          <w:sz w:val="4"/>
          <w:szCs w:val="4"/>
        </w:rPr>
      </w:pPr>
    </w:p>
    <w:p w:rsidR="00677CD8" w:rsidRDefault="00677CD8" w:rsidP="00677CD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677CD8" w:rsidRDefault="00677CD8" w:rsidP="00677CD8">
      <w:pPr>
        <w:jc w:val="center"/>
        <w:rPr>
          <w:b/>
          <w:sz w:val="6"/>
          <w:szCs w:val="6"/>
        </w:rPr>
      </w:pPr>
    </w:p>
    <w:p w:rsidR="00677CD8" w:rsidRPr="00677CD8" w:rsidRDefault="00677CD8" w:rsidP="00677CD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«_29_ »  </w:t>
      </w:r>
      <w:proofErr w:type="spellStart"/>
      <w:r>
        <w:rPr>
          <w:b/>
          <w:sz w:val="22"/>
          <w:szCs w:val="22"/>
        </w:rPr>
        <w:t>_декабря</w:t>
      </w:r>
      <w:proofErr w:type="spellEnd"/>
      <w:r>
        <w:rPr>
          <w:b/>
          <w:sz w:val="22"/>
          <w:szCs w:val="22"/>
        </w:rPr>
        <w:t>_ 2021_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№ _736</w:t>
      </w:r>
      <w:r w:rsidRPr="00677CD8">
        <w:rPr>
          <w:b/>
          <w:sz w:val="22"/>
          <w:szCs w:val="22"/>
        </w:rPr>
        <w:t>_</w:t>
      </w:r>
    </w:p>
    <w:p w:rsidR="00CD0D1D" w:rsidRDefault="00CD0D1D" w:rsidP="00CD0D1D">
      <w:pPr>
        <w:rPr>
          <w:sz w:val="28"/>
          <w:szCs w:val="28"/>
        </w:rPr>
      </w:pPr>
    </w:p>
    <w:p w:rsidR="00CD0D1D" w:rsidRDefault="00CD0D1D" w:rsidP="00CD0D1D">
      <w:pPr>
        <w:rPr>
          <w:sz w:val="28"/>
          <w:szCs w:val="28"/>
        </w:rPr>
      </w:pPr>
    </w:p>
    <w:p w:rsidR="00CD0D1D" w:rsidRDefault="00CD0D1D" w:rsidP="00CD0D1D">
      <w:pPr>
        <w:rPr>
          <w:sz w:val="28"/>
          <w:szCs w:val="28"/>
        </w:rPr>
      </w:pPr>
    </w:p>
    <w:p w:rsidR="00CD0D1D" w:rsidRDefault="00CD0D1D" w:rsidP="00CD0D1D">
      <w:pPr>
        <w:rPr>
          <w:sz w:val="28"/>
          <w:szCs w:val="28"/>
        </w:rPr>
      </w:pPr>
    </w:p>
    <w:p w:rsidR="00CD0D1D" w:rsidRDefault="00CD0D1D" w:rsidP="00CD0D1D">
      <w:pPr>
        <w:rPr>
          <w:sz w:val="28"/>
          <w:szCs w:val="28"/>
        </w:rPr>
      </w:pPr>
    </w:p>
    <w:p w:rsidR="00CD0D1D" w:rsidRPr="00816928" w:rsidRDefault="00CD0D1D" w:rsidP="00CD0D1D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CD0D1D" w:rsidRPr="000F0769" w:rsidTr="002E79EB">
        <w:trPr>
          <w:trHeight w:val="701"/>
        </w:trPr>
        <w:tc>
          <w:tcPr>
            <w:tcW w:w="7230" w:type="dxa"/>
          </w:tcPr>
          <w:p w:rsidR="00CD0D1D" w:rsidRPr="00B0363D" w:rsidRDefault="00CD0D1D" w:rsidP="002E79EB">
            <w:pPr>
              <w:jc w:val="center"/>
              <w:rPr>
                <w:b/>
                <w:sz w:val="28"/>
                <w:szCs w:val="28"/>
              </w:rPr>
            </w:pPr>
            <w:r w:rsidRPr="00B0363D"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CD0D1D" w:rsidRPr="00B0363D" w:rsidRDefault="00CD0D1D" w:rsidP="002E79EB">
            <w:pPr>
              <w:jc w:val="center"/>
              <w:rPr>
                <w:b/>
                <w:sz w:val="28"/>
                <w:szCs w:val="28"/>
              </w:rPr>
            </w:pPr>
            <w:r w:rsidRPr="00B0363D">
              <w:rPr>
                <w:b/>
                <w:sz w:val="28"/>
                <w:szCs w:val="28"/>
              </w:rPr>
              <w:t xml:space="preserve">администрации Грайворонского городского округа </w:t>
            </w:r>
          </w:p>
          <w:p w:rsidR="00CD0D1D" w:rsidRPr="00215F6B" w:rsidRDefault="00CD0D1D" w:rsidP="002E79EB">
            <w:pPr>
              <w:jc w:val="center"/>
              <w:rPr>
                <w:sz w:val="28"/>
                <w:szCs w:val="28"/>
              </w:rPr>
            </w:pPr>
            <w:r w:rsidRPr="00B0363D">
              <w:rPr>
                <w:b/>
                <w:sz w:val="28"/>
                <w:szCs w:val="28"/>
              </w:rPr>
              <w:t>от 18 декабря 2018 года №3</w:t>
            </w:r>
          </w:p>
        </w:tc>
      </w:tr>
    </w:tbl>
    <w:p w:rsidR="00CD0D1D" w:rsidRDefault="00CD0D1D" w:rsidP="00CD0D1D">
      <w:pPr>
        <w:tabs>
          <w:tab w:val="left" w:pos="1080"/>
        </w:tabs>
        <w:ind w:firstLine="720"/>
        <w:rPr>
          <w:sz w:val="28"/>
          <w:szCs w:val="28"/>
        </w:rPr>
      </w:pPr>
    </w:p>
    <w:p w:rsidR="00CD0D1D" w:rsidRDefault="00CD0D1D" w:rsidP="00CD0D1D">
      <w:pPr>
        <w:tabs>
          <w:tab w:val="left" w:pos="1080"/>
        </w:tabs>
        <w:ind w:firstLine="720"/>
        <w:rPr>
          <w:sz w:val="28"/>
          <w:szCs w:val="28"/>
        </w:rPr>
      </w:pPr>
    </w:p>
    <w:p w:rsidR="00CD0D1D" w:rsidRPr="000F0769" w:rsidRDefault="00CD0D1D" w:rsidP="00CD0D1D">
      <w:pPr>
        <w:tabs>
          <w:tab w:val="left" w:pos="1080"/>
        </w:tabs>
        <w:ind w:firstLine="720"/>
        <w:rPr>
          <w:sz w:val="28"/>
          <w:szCs w:val="28"/>
        </w:rPr>
      </w:pPr>
    </w:p>
    <w:p w:rsidR="00CD0D1D" w:rsidRPr="00B0363D" w:rsidRDefault="00CD0D1D" w:rsidP="00CD0D1D">
      <w:pPr>
        <w:tabs>
          <w:tab w:val="left" w:pos="1134"/>
          <w:tab w:val="left" w:pos="4320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B0363D">
        <w:rPr>
          <w:sz w:val="28"/>
          <w:szCs w:val="28"/>
        </w:rPr>
        <w:t xml:space="preserve">а основании распоряжения Губернатора Белгородской области </w:t>
      </w:r>
      <w:r>
        <w:rPr>
          <w:sz w:val="28"/>
          <w:szCs w:val="28"/>
        </w:rPr>
        <w:br/>
      </w:r>
      <w:r w:rsidRPr="00B0363D">
        <w:rPr>
          <w:sz w:val="28"/>
          <w:szCs w:val="28"/>
        </w:rPr>
        <w:t>от 20 декабря 2021 года № 622-р «О внесении изменений в распоряжение Губернатора Белгородской области от 26 декабря 2016 года № 821-р»</w:t>
      </w:r>
      <w:r>
        <w:rPr>
          <w:sz w:val="28"/>
          <w:szCs w:val="28"/>
        </w:rPr>
        <w:t>, в</w:t>
      </w:r>
      <w:r w:rsidRPr="00B0363D">
        <w:rPr>
          <w:sz w:val="28"/>
          <w:szCs w:val="28"/>
        </w:rPr>
        <w:t xml:space="preserve"> целях упорядочения оплаты труда и обеспечения социальных гарантий вспомогательному персоналу Г</w:t>
      </w:r>
      <w:r>
        <w:rPr>
          <w:sz w:val="28"/>
          <w:szCs w:val="28"/>
        </w:rPr>
        <w:t>райворонского городского округа</w:t>
      </w:r>
      <w:r w:rsidRPr="00B0363D">
        <w:rPr>
          <w:sz w:val="28"/>
          <w:szCs w:val="28"/>
        </w:rPr>
        <w:t xml:space="preserve"> </w:t>
      </w:r>
      <w:r w:rsidRPr="00F50FBD">
        <w:rPr>
          <w:b/>
          <w:spacing w:val="40"/>
          <w:sz w:val="28"/>
          <w:szCs w:val="28"/>
        </w:rPr>
        <w:t>постановля</w:t>
      </w:r>
      <w:r w:rsidRPr="00F50FBD">
        <w:rPr>
          <w:b/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CD0D1D" w:rsidRPr="00B0363D" w:rsidRDefault="00CD0D1D" w:rsidP="00CD0D1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B0363D">
        <w:rPr>
          <w:sz w:val="28"/>
          <w:szCs w:val="28"/>
        </w:rPr>
        <w:t>Внести следующие изменения в постановление администрации Грайворонского городского округа от 18 декабря 2018 года №3 «Об оплате труда вспомогательного персонала Грайворонского городского округа»:</w:t>
      </w:r>
      <w:r w:rsidRPr="00B0363D">
        <w:rPr>
          <w:b/>
          <w:sz w:val="28"/>
          <w:szCs w:val="28"/>
        </w:rPr>
        <w:t xml:space="preserve"> </w:t>
      </w:r>
    </w:p>
    <w:p w:rsidR="00CD0D1D" w:rsidRDefault="00CD0D1D" w:rsidP="00CD0D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0363D">
        <w:rPr>
          <w:sz w:val="28"/>
          <w:szCs w:val="28"/>
        </w:rPr>
        <w:t xml:space="preserve">повысить с </w:t>
      </w:r>
      <w:r>
        <w:rPr>
          <w:sz w:val="28"/>
          <w:szCs w:val="28"/>
        </w:rPr>
        <w:t>01 января 2022 года в 1,04 раза оплату труда вспомогательному персоналу Грайворонского городского округа;</w:t>
      </w:r>
    </w:p>
    <w:p w:rsidR="00CD0D1D" w:rsidRDefault="00CD0D1D" w:rsidP="00CD0D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1B2580">
        <w:rPr>
          <w:sz w:val="28"/>
          <w:szCs w:val="28"/>
        </w:rPr>
        <w:t>риложение к Положению об оплате труда вспомогательного персонала органов местного самоуправления Грайворонского городского округа</w:t>
      </w:r>
      <w:r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CD0D1D" w:rsidRDefault="00CD0D1D" w:rsidP="00CD0D1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CD0D1D" w:rsidRPr="00AA6377" w:rsidRDefault="00CD0D1D" w:rsidP="00CD0D1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D0D1D" w:rsidRDefault="00CD0D1D" w:rsidP="00CD0D1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D0D1D" w:rsidRPr="00FB5B28" w:rsidRDefault="00CD0D1D" w:rsidP="00CD0D1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D0D1D" w:rsidRPr="00FB5B28" w:rsidRDefault="00CD0D1D" w:rsidP="00CD0D1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CD0D1D" w:rsidRPr="00FB5B28" w:rsidTr="002E79EB">
        <w:tc>
          <w:tcPr>
            <w:tcW w:w="4926" w:type="dxa"/>
          </w:tcPr>
          <w:p w:rsidR="00CD0D1D" w:rsidRPr="00FB5B28" w:rsidRDefault="00CD0D1D" w:rsidP="002E79EB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CD0D1D" w:rsidRPr="00FB5B28" w:rsidRDefault="00CD0D1D" w:rsidP="002E79EB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CD0D1D" w:rsidRDefault="00CD0D1D" w:rsidP="00CD0D1D"/>
    <w:p w:rsidR="00CD0D1D" w:rsidRDefault="00CD0D1D" w:rsidP="00CD0D1D">
      <w:pPr>
        <w:ind w:firstLine="720"/>
        <w:jc w:val="both"/>
        <w:rPr>
          <w:color w:val="000000"/>
          <w:sz w:val="28"/>
          <w:szCs w:val="28"/>
        </w:rPr>
        <w:sectPr w:rsidR="00CD0D1D" w:rsidSect="00677CD8">
          <w:headerReference w:type="default" r:id="rId7"/>
          <w:headerReference w:type="first" r:id="rId8"/>
          <w:pgSz w:w="11906" w:h="16838"/>
          <w:pgMar w:top="142" w:right="567" w:bottom="1134" w:left="1701" w:header="0" w:footer="0" w:gutter="0"/>
          <w:cols w:space="708"/>
          <w:docGrid w:linePitch="360"/>
        </w:sectPr>
      </w:pPr>
    </w:p>
    <w:p w:rsidR="00753599" w:rsidRDefault="00753599"/>
    <w:sectPr w:rsidR="00753599" w:rsidSect="0075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FD" w:rsidRDefault="005B13FD" w:rsidP="00AE3583">
      <w:r>
        <w:separator/>
      </w:r>
    </w:p>
  </w:endnote>
  <w:endnote w:type="continuationSeparator" w:id="0">
    <w:p w:rsidR="005B13FD" w:rsidRDefault="005B13FD" w:rsidP="00AE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FD" w:rsidRDefault="005B13FD" w:rsidP="00AE3583">
      <w:r>
        <w:separator/>
      </w:r>
    </w:p>
  </w:footnote>
  <w:footnote w:type="continuationSeparator" w:id="0">
    <w:p w:rsidR="005B13FD" w:rsidRDefault="005B13FD" w:rsidP="00AE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5" w:rsidRPr="00FE7ECD" w:rsidRDefault="005B13FD" w:rsidP="006476C5">
    <w:pPr>
      <w:pStyle w:val="a3"/>
      <w:jc w:val="center"/>
      <w:rPr>
        <w:color w:val="000000" w:themeColor="text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53067"/>
      <w:docPartObj>
        <w:docPartGallery w:val="Page Numbers (Top of Page)"/>
        <w:docPartUnique/>
      </w:docPartObj>
    </w:sdtPr>
    <w:sdtContent>
      <w:p w:rsidR="00532213" w:rsidRDefault="00AE3583">
        <w:pPr>
          <w:pStyle w:val="a3"/>
          <w:jc w:val="center"/>
        </w:pPr>
        <w:r>
          <w:fldChar w:fldCharType="begin"/>
        </w:r>
        <w:r w:rsidR="00CD0D1D">
          <w:instrText xml:space="preserve"> PAGE   \* MERGEFORMAT </w:instrText>
        </w:r>
        <w:r>
          <w:fldChar w:fldCharType="separate"/>
        </w:r>
        <w:r w:rsidR="00CD0D1D">
          <w:rPr>
            <w:noProof/>
          </w:rPr>
          <w:t>2</w:t>
        </w:r>
        <w:r>
          <w:fldChar w:fldCharType="end"/>
        </w:r>
      </w:p>
    </w:sdtContent>
  </w:sdt>
  <w:p w:rsidR="00532213" w:rsidRDefault="005B13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D0D1D"/>
    <w:rsid w:val="005B13FD"/>
    <w:rsid w:val="00677CD8"/>
    <w:rsid w:val="00753599"/>
    <w:rsid w:val="00AE3583"/>
    <w:rsid w:val="00CD0D1D"/>
    <w:rsid w:val="00DB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D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7C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C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2022-01-12T08:44:00Z</dcterms:created>
  <dcterms:modified xsi:type="dcterms:W3CDTF">2022-01-12T08:44:00Z</dcterms:modified>
</cp:coreProperties>
</file>