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0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20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05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1594092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705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70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  <w:b/>
          <w:sz w:val="20"/>
          <w:szCs w:val="20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705"/>
        <w:jc w:val="center"/>
        <w:rPr>
          <w:rFonts w:ascii="Arial" w:hAnsi="Arial"/>
          <w:b/>
          <w:sz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70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5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705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705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705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705"/>
        <w:jc w:val="both"/>
        <w:rPr>
          <w:sz w:val="22"/>
        </w:rPr>
      </w:pPr>
      <w:r>
        <w:rPr>
          <w:b/>
          <w:sz w:val="22"/>
          <w:szCs w:val="18"/>
        </w:rPr>
        <w:t xml:space="preserve">«_15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__августа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_516__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705"/>
        <w:jc w:val="center"/>
        <w:rPr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sz w:val="22"/>
        </w:rPr>
      </w:r>
    </w:p>
    <w:p>
      <w:pPr>
        <w:pStyle w:val="720"/>
        <w:ind w:left="0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b/>
          <w:sz w:val="22"/>
          <w:szCs w:val="28"/>
        </w:rPr>
      </w:r>
    </w:p>
    <w:p>
      <w:pPr>
        <w:pStyle w:val="72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05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Об утверждении норматива стоимости одного квадратного метра общей площади жилья 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 xml:space="preserve">по Грайворонскому городскому округу на </w:t>
            </w:r>
            <w:r>
              <w:rPr>
                <w:b/>
                <w:sz w:val="28"/>
                <w:szCs w:val="28"/>
              </w:rPr>
              <w:t xml:space="preserve">второе</w:t>
            </w:r>
            <w:r>
              <w:rPr>
                <w:b/>
                <w:sz w:val="28"/>
                <w:szCs w:val="28"/>
              </w:rPr>
              <w:t xml:space="preserve"> полугодие 20</w:t>
            </w:r>
            <w:r>
              <w:rPr>
                <w:b/>
                <w:sz w:val="28"/>
                <w:szCs w:val="28"/>
              </w:rPr>
              <w:t xml:space="preserve">23</w:t>
            </w:r>
            <w:r>
              <w:rPr>
                <w:b/>
                <w:sz w:val="28"/>
                <w:szCs w:val="28"/>
              </w:rPr>
              <w:t xml:space="preserve"> года для расчета размера социальных выплат, предоставляемых молодым семьям 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 xml:space="preserve">на приобретение жилого помещения 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 xml:space="preserve">или строительство индивидуального жилого дома</w:t>
            </w:r>
            <w:r>
              <w:rPr>
                <w:b/>
                <w:sz w:val="32"/>
                <w:szCs w:val="32"/>
              </w:rPr>
            </w:r>
            <w:r/>
          </w:p>
        </w:tc>
      </w:tr>
    </w:tbl>
    <w:p>
      <w:pPr>
        <w:pStyle w:val="72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5"/>
        <w:ind w:firstLine="720"/>
        <w:jc w:val="both"/>
        <w:tabs>
          <w:tab w:val="left" w:pos="1080" w:leader="none"/>
          <w:tab w:val="left" w:pos="2977" w:leader="none"/>
          <w:tab w:val="left" w:pos="3261" w:leader="none"/>
          <w:tab w:val="left" w:pos="3402" w:leader="none"/>
          <w:tab w:val="left" w:pos="3544" w:leader="none"/>
          <w:tab w:val="left" w:pos="3686" w:leader="none"/>
          <w:tab w:val="left" w:pos="4678" w:leader="none"/>
          <w:tab w:val="left" w:pos="5387" w:leader="none"/>
          <w:tab w:val="left" w:pos="6237" w:leader="none"/>
        </w:tabs>
        <w:rPr>
          <w:b/>
          <w:spacing w:val="40"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приказом Министерства строительства и жилищно – коммунального хозяйства Российской Федерации от </w:t>
      </w:r>
      <w:r>
        <w:rPr>
          <w:sz w:val="28"/>
          <w:szCs w:val="28"/>
        </w:rPr>
        <w:t xml:space="preserve">19 июня 2023 года </w:t>
        <w:br/>
        <w:t xml:space="preserve">№422</w:t>
      </w:r>
      <w:r>
        <w:rPr>
          <w:sz w:val="28"/>
          <w:szCs w:val="28"/>
        </w:rPr>
        <w:t xml:space="preserve">/пр «О нормативе стоимости одного квадратного метра общей площади жилого помещения по Российской Федерации на </w:t>
      </w:r>
      <w:r>
        <w:rPr>
          <w:sz w:val="28"/>
          <w:szCs w:val="28"/>
        </w:rPr>
        <w:t xml:space="preserve">второе</w:t>
      </w:r>
      <w:r>
        <w:rPr>
          <w:sz w:val="28"/>
          <w:szCs w:val="28"/>
        </w:rPr>
        <w:t xml:space="preserve"> полугодие 2023 года </w:t>
        <w:br/>
        <w:t xml:space="preserve">и показателях средней рыночной стоимости одного квадратного метра общей площади жилого помещения по субъектам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квартал 2023 года», в соответствии с пунктом 12 Порядка предоставления молодым семьям социальных выплат на</w:t>
      </w:r>
      <w:r>
        <w:rPr>
          <w:sz w:val="28"/>
          <w:szCs w:val="28"/>
        </w:rPr>
        <w:t xml:space="preserve"> приобретение (строительство) жилья </w:t>
        <w:br/>
        <w:t xml:space="preserve">и их использования, утвержденного постановлением Правительства Белгородской области от 10 ноября 2014 года №410-пп </w:t>
      </w:r>
      <w:r>
        <w:rPr>
          <w:sz w:val="28"/>
          <w:szCs w:val="28"/>
        </w:rPr>
        <w:t xml:space="preserve">(в редакции постановления Правительства Белгородской области от </w:t>
      </w:r>
      <w:r>
        <w:rPr>
          <w:sz w:val="28"/>
          <w:szCs w:val="28"/>
        </w:rPr>
        <w:t xml:space="preserve">28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№335-пп),</w:t>
      </w:r>
      <w:r>
        <w:rPr>
          <w:sz w:val="28"/>
          <w:szCs w:val="28"/>
        </w:rPr>
        <w:t xml:space="preserve"> а также в рамках реализации муниципальной программы Грайворонского городского</w:t>
      </w:r>
      <w:r>
        <w:rPr>
          <w:sz w:val="28"/>
          <w:szCs w:val="28"/>
        </w:rPr>
        <w:t xml:space="preserve"> округа «Обеспечение доступным и комфортным жильем и коммунальными услугами жителей Грайворонского городского округа», утвержденной постановлением администрации муниципального района «Грайворонский район» Белгородской области от 15 октября 2014 года №581 (</w:t>
      </w:r>
      <w:r>
        <w:rPr>
          <w:sz w:val="28"/>
          <w:szCs w:val="28"/>
        </w:rPr>
        <w:t xml:space="preserve">в редакции постановления администрации Грайворонского городского округа от </w:t>
      </w:r>
      <w:r>
        <w:rPr>
          <w:sz w:val="28"/>
          <w:szCs w:val="28"/>
        </w:rPr>
        <w:t xml:space="preserve">23 </w:t>
      </w:r>
      <w:r>
        <w:rPr>
          <w:sz w:val="28"/>
          <w:szCs w:val="28"/>
        </w:rPr>
        <w:t xml:space="preserve">марта 2023</w:t>
      </w:r>
      <w:r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181)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ю:</w:t>
      </w:r>
      <w:r>
        <w:rPr>
          <w:b/>
          <w:spacing w:val="40"/>
          <w:sz w:val="28"/>
          <w:szCs w:val="28"/>
        </w:rPr>
      </w:r>
      <w:r/>
    </w:p>
    <w:p>
      <w:pPr>
        <w:pStyle w:val="705"/>
        <w:ind w:firstLine="720"/>
        <w:jc w:val="both"/>
        <w:tabs>
          <w:tab w:val="left" w:pos="108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Утвердить норматив стоимости одного квадратного метра общей площади жилья по Грайворонскому городскому округу на </w:t>
      </w:r>
      <w:r>
        <w:rPr>
          <w:sz w:val="28"/>
          <w:szCs w:val="28"/>
        </w:rPr>
        <w:t xml:space="preserve">второе</w:t>
      </w:r>
      <w:r>
        <w:rPr>
          <w:sz w:val="28"/>
          <w:szCs w:val="28"/>
        </w:rPr>
        <w:t xml:space="preserve"> полугодие 2023 года для расчета размера социальных выплат, предоставляемых молодым семьям на приобретение жилого помещения или строительство индивидуального жилого дома</w:t>
      </w:r>
      <w:r>
        <w:rPr>
          <w:sz w:val="28"/>
          <w:szCs w:val="28"/>
        </w:rPr>
        <w:t xml:space="preserve"> в размере 82 900 (восемьдесят две тысячи девятьсот</w:t>
      </w:r>
      <w:bookmarkStart w:id="0" w:name="_GoBack"/>
      <w:r/>
      <w:bookmarkEnd w:id="0"/>
      <w:r>
        <w:rPr>
          <w:sz w:val="28"/>
          <w:szCs w:val="28"/>
        </w:rPr>
        <w:t xml:space="preserve">) рублей.</w:t>
      </w:r>
      <w:r>
        <w:rPr>
          <w:sz w:val="28"/>
          <w:szCs w:val="28"/>
        </w:rPr>
      </w:r>
      <w:r/>
    </w:p>
    <w:p>
      <w:pPr>
        <w:pStyle w:val="70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  <w:tab/>
        <w:t xml:space="preserve">Опубликова</w:t>
      </w:r>
      <w:r>
        <w:rPr>
          <w:sz w:val="28"/>
          <w:szCs w:val="28"/>
        </w:rPr>
        <w:t xml:space="preserve">ть настоящее постановление в газете «Родной край»                      и сетевом издании «Родной край 31» (rodkray31.ru), разместить </w:t>
        <w:br/>
        <w:t xml:space="preserve">на официальном сайте органов местного самоуправления Грайворонского городского округа (grajvoron-r31.gosweb.gosuslugi.ru).</w:t>
      </w:r>
      <w:r/>
    </w:p>
    <w:p>
      <w:pPr>
        <w:pStyle w:val="70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 xml:space="preserve">постановления</w:t>
      </w:r>
      <w:r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заместителя главы администрации городского округа – начальника управления </w:t>
        <w:br/>
        <w:t xml:space="preserve">по строительству, транспорту, ЖКХ и ТЭК Р.Г. Твердуна.</w:t>
      </w:r>
      <w:r>
        <w:rPr>
          <w:sz w:val="28"/>
          <w:szCs w:val="28"/>
        </w:rPr>
      </w:r>
      <w:r/>
    </w:p>
    <w:p>
      <w:pPr>
        <w:pStyle w:val="70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05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705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78" w:right="567" w:bottom="993" w:left="1701" w:header="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rPr>
        <w:rStyle w:val="714"/>
      </w:rPr>
      <w:framePr w:wrap="around" w:vAnchor="text" w:hAnchor="margin" w:xAlign="center" w:y="1"/>
    </w:pPr>
    <w:r>
      <w:rPr>
        <w:rStyle w:val="714"/>
      </w:rPr>
      <w:fldChar w:fldCharType="begin"/>
    </w:r>
    <w:r>
      <w:rPr>
        <w:rStyle w:val="714"/>
      </w:rPr>
      <w:instrText xml:space="preserve">PAGE  </w:instrText>
    </w:r>
    <w:r>
      <w:rPr>
        <w:rStyle w:val="714"/>
      </w:rPr>
      <w:fldChar w:fldCharType="separate"/>
    </w:r>
    <w:r>
      <w:rPr>
        <w:rStyle w:val="714"/>
      </w:rPr>
      <w:t xml:space="preserve">2</w:t>
    </w:r>
    <w:r>
      <w:rPr>
        <w:rStyle w:val="714"/>
      </w:rPr>
      <w:fldChar w:fldCharType="end"/>
    </w:r>
    <w:r>
      <w:rPr>
        <w:rStyle w:val="714"/>
      </w:rPr>
    </w:r>
    <w:r/>
  </w:p>
  <w:p>
    <w:pPr>
      <w:pStyle w:val="71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rPr>
        <w:rStyle w:val="714"/>
      </w:rPr>
      <w:framePr w:wrap="around" w:vAnchor="text" w:hAnchor="margin" w:xAlign="center" w:y="1"/>
    </w:pPr>
    <w:r>
      <w:rPr>
        <w:rStyle w:val="714"/>
      </w:rPr>
      <w:fldChar w:fldCharType="begin"/>
    </w:r>
    <w:r>
      <w:rPr>
        <w:rStyle w:val="714"/>
      </w:rPr>
      <w:instrText xml:space="preserve">PAGE  </w:instrText>
    </w:r>
    <w:r>
      <w:rPr>
        <w:rStyle w:val="714"/>
      </w:rPr>
      <w:fldChar w:fldCharType="end"/>
    </w:r>
    <w:r>
      <w:rPr>
        <w:rStyle w:val="714"/>
      </w:rPr>
    </w:r>
    <w:r/>
  </w:p>
  <w:p>
    <w:pPr>
      <w:pStyle w:val="7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jc w:val="center"/>
    </w:pPr>
    <w:r/>
    <w:r/>
  </w:p>
  <w:p>
    <w:pPr>
      <w:pStyle w:val="71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705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1"/>
      <w:numFmt w:val="bullet"/>
      <w:isLgl w:val="false"/>
      <w:suff w:val="tab"/>
      <w:lvlText w:val="В"/>
      <w:lvlJc w:val="left"/>
      <w:pPr>
        <w:pStyle w:val="705"/>
      </w:pPr>
    </w:lvl>
    <w:lvl w:ilvl="2">
      <w:start w:val="1"/>
      <w:numFmt w:val="bullet"/>
      <w:isLgl w:val="false"/>
      <w:suff w:val="tab"/>
      <w:lvlText w:val="В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0"/>
      <w:numFmt w:val="decimal"/>
      <w:isLgl w:val="false"/>
      <w:suff w:val="tab"/>
      <w:lvlText w:val="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5"/>
      </w:pPr>
    </w:lvl>
    <w:lvl w:ilvl="1">
      <w:start w:val="8"/>
      <w:numFmt w:val="decimal"/>
      <w:isLgl w:val="false"/>
      <w:suff w:val="tab"/>
      <w:lvlText w:val="%2)"/>
      <w:lvlJc w:val="left"/>
      <w:pPr>
        <w:pStyle w:val="705"/>
      </w:pPr>
    </w:lvl>
    <w:lvl w:ilvl="2">
      <w:start w:val="1"/>
      <w:numFmt w:val="bullet"/>
      <w:isLgl w:val="false"/>
      <w:suff w:val="tab"/>
      <w:lvlText w:val="В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705"/>
      </w:pPr>
    </w:lvl>
    <w:lvl w:ilvl="1">
      <w:start w:val="1"/>
      <w:numFmt w:val="bullet"/>
      <w:isLgl w:val="false"/>
      <w:suff w:val="tab"/>
      <w:lvlText w:val="К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1"/>
      <w:numFmt w:val="decimal"/>
      <w:isLgl w:val="false"/>
      <w:suff w:val="tab"/>
      <w:lvlText w:val="%2)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5"/>
      </w:pPr>
    </w:lvl>
    <w:lvl w:ilvl="1">
      <w:start w:val="7"/>
      <w:numFmt w:val="decimal"/>
      <w:isLgl w:val="false"/>
      <w:suff w:val="tab"/>
      <w:lvlText w:val="%2)"/>
      <w:lvlJc w:val="left"/>
      <w:pPr>
        <w:pStyle w:val="705"/>
      </w:pPr>
    </w:lvl>
    <w:lvl w:ilvl="2">
      <w:start w:val="0"/>
      <w:numFmt w:val="decimal"/>
      <w:isLgl w:val="false"/>
      <w:suff w:val="tab"/>
      <w:lvlText w:val=""/>
      <w:lvlJc w:val="left"/>
      <w:pPr>
        <w:pStyle w:val="705"/>
      </w:pPr>
    </w:lvl>
    <w:lvl w:ilvl="3">
      <w:start w:val="0"/>
      <w:numFmt w:val="decimal"/>
      <w:isLgl w:val="false"/>
      <w:suff w:val="tab"/>
      <w:lvlText w:val=""/>
      <w:lvlJc w:val="left"/>
      <w:pPr>
        <w:pStyle w:val="705"/>
      </w:pPr>
    </w:lvl>
    <w:lvl w:ilvl="4">
      <w:start w:val="0"/>
      <w:numFmt w:val="decimal"/>
      <w:isLgl w:val="false"/>
      <w:suff w:val="tab"/>
      <w:lvlText w:val=""/>
      <w:lvlJc w:val="left"/>
      <w:pPr>
        <w:pStyle w:val="705"/>
      </w:pPr>
    </w:lvl>
    <w:lvl w:ilvl="5">
      <w:start w:val="0"/>
      <w:numFmt w:val="decimal"/>
      <w:isLgl w:val="false"/>
      <w:suff w:val="tab"/>
      <w:lvlText w:val=""/>
      <w:lvlJc w:val="left"/>
      <w:pPr>
        <w:pStyle w:val="705"/>
      </w:pPr>
    </w:lvl>
    <w:lvl w:ilvl="6">
      <w:start w:val="0"/>
      <w:numFmt w:val="decimal"/>
      <w:isLgl w:val="false"/>
      <w:suff w:val="tab"/>
      <w:lvlText w:val=""/>
      <w:lvlJc w:val="left"/>
      <w:pPr>
        <w:pStyle w:val="705"/>
      </w:pPr>
    </w:lvl>
    <w:lvl w:ilvl="7">
      <w:start w:val="0"/>
      <w:numFmt w:val="decimal"/>
      <w:isLgl w:val="false"/>
      <w:suff w:val="tab"/>
      <w:lvlText w:val=""/>
      <w:lvlJc w:val="left"/>
      <w:pPr>
        <w:pStyle w:val="705"/>
      </w:pPr>
    </w:lvl>
    <w:lvl w:ilvl="8">
      <w:start w:val="0"/>
      <w:numFmt w:val="decimal"/>
      <w:isLgl w:val="false"/>
      <w:suff w:val="tab"/>
      <w:lvlText w:val=""/>
      <w:lvlJc w:val="left"/>
      <w:pPr>
        <w:pStyle w:val="705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5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5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5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5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5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5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5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5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5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705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705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705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705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705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5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5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5"/>
        <w:ind w:left="3600" w:hanging="1800"/>
      </w:pPr>
      <w:rPr>
        <w:color w:val="00000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5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5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5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5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5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5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5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5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5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5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5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5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5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5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5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5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5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5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5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1"/>
  </w:num>
  <w:num w:numId="6">
    <w:abstractNumId w:val="24"/>
  </w:num>
  <w:num w:numId="7">
    <w:abstractNumId w:val="25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2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5"/>
        </w:pPr>
        <w:rPr>
          <w:rFonts w:ascii="Times New Roman" w:hAnsi="Times New Roman"/>
        </w:rPr>
      </w:lvl>
    </w:lvlOverride>
  </w:num>
  <w:num w:numId="27">
    <w:abstractNumId w:val="19"/>
  </w:num>
  <w:num w:numId="28">
    <w:abstractNumId w:val="20"/>
  </w:num>
  <w:num w:numId="29">
    <w:abstractNumId w:val="1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05"/>
    <w:next w:val="705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05"/>
    <w:next w:val="705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05"/>
    <w:next w:val="705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05"/>
    <w:next w:val="705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05"/>
    <w:next w:val="705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05"/>
    <w:next w:val="705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05"/>
    <w:next w:val="705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05"/>
    <w:next w:val="705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05"/>
    <w:next w:val="705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05"/>
    <w:next w:val="705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05"/>
    <w:next w:val="705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05"/>
    <w:next w:val="705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05"/>
    <w:next w:val="705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05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0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05"/>
    <w:next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05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05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05"/>
    <w:next w:val="70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05"/>
    <w:next w:val="70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05"/>
    <w:next w:val="70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05"/>
    <w:next w:val="70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05"/>
    <w:next w:val="70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05"/>
    <w:next w:val="70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05"/>
    <w:next w:val="70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05"/>
    <w:next w:val="70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05"/>
    <w:next w:val="70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05"/>
    <w:next w:val="705"/>
    <w:uiPriority w:val="99"/>
    <w:unhideWhenUsed/>
    <w:pPr>
      <w:spacing w:after="0" w:afterAutospacing="0"/>
    </w:pPr>
  </w:style>
  <w:style w:type="paragraph" w:styleId="705" w:default="1">
    <w:name w:val="Normal"/>
    <w:next w:val="705"/>
    <w:link w:val="705"/>
    <w:rPr>
      <w:lang w:val="ru-RU" w:bidi="ar-SA" w:eastAsia="ru-RU"/>
    </w:rPr>
  </w:style>
  <w:style w:type="paragraph" w:styleId="706">
    <w:name w:val="Заголовок 1"/>
    <w:basedOn w:val="705"/>
    <w:next w:val="706"/>
    <w:link w:val="752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07">
    <w:name w:val="Заголовок 3"/>
    <w:basedOn w:val="705"/>
    <w:next w:val="707"/>
    <w:link w:val="7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708">
    <w:name w:val="Основной шрифт абзаца"/>
    <w:next w:val="708"/>
    <w:link w:val="705"/>
    <w:semiHidden/>
  </w:style>
  <w:style w:type="table" w:styleId="709">
    <w:name w:val="Обычная таблица"/>
    <w:next w:val="709"/>
    <w:link w:val="705"/>
    <w:semiHidden/>
    <w:tblPr/>
  </w:style>
  <w:style w:type="numbering" w:styleId="710">
    <w:name w:val="Нет списка"/>
    <w:next w:val="710"/>
    <w:link w:val="705"/>
    <w:semiHidden/>
  </w:style>
  <w:style w:type="table" w:styleId="711">
    <w:name w:val="Сетка таблицы"/>
    <w:basedOn w:val="709"/>
    <w:next w:val="711"/>
    <w:link w:val="705"/>
    <w:tblPr/>
  </w:style>
  <w:style w:type="paragraph" w:styleId="712">
    <w:name w:val="Основной текст с отступом 2"/>
    <w:basedOn w:val="705"/>
    <w:next w:val="712"/>
    <w:link w:val="705"/>
    <w:pPr>
      <w:ind w:left="283"/>
      <w:spacing w:after="120" w:line="480" w:lineRule="auto"/>
    </w:pPr>
  </w:style>
  <w:style w:type="paragraph" w:styleId="713">
    <w:name w:val="Верхний колонтитул"/>
    <w:basedOn w:val="705"/>
    <w:next w:val="713"/>
    <w:link w:val="755"/>
    <w:pPr>
      <w:tabs>
        <w:tab w:val="center" w:pos="4677" w:leader="none"/>
        <w:tab w:val="right" w:pos="9355" w:leader="none"/>
      </w:tabs>
    </w:pPr>
  </w:style>
  <w:style w:type="character" w:styleId="714">
    <w:name w:val="Номер страницы"/>
    <w:basedOn w:val="708"/>
    <w:next w:val="714"/>
    <w:link w:val="705"/>
  </w:style>
  <w:style w:type="paragraph" w:styleId="715">
    <w:name w:val="Текст выноски"/>
    <w:basedOn w:val="705"/>
    <w:next w:val="715"/>
    <w:link w:val="757"/>
    <w:semiHidden/>
    <w:rPr>
      <w:rFonts w:ascii="Tahoma" w:hAnsi="Tahoma"/>
      <w:sz w:val="16"/>
      <w:szCs w:val="16"/>
    </w:rPr>
  </w:style>
  <w:style w:type="paragraph" w:styleId="716">
    <w:name w:val="Основной текст"/>
    <w:basedOn w:val="705"/>
    <w:next w:val="716"/>
    <w:link w:val="741"/>
    <w:pPr>
      <w:spacing w:after="120"/>
    </w:pPr>
  </w:style>
  <w:style w:type="paragraph" w:styleId="717">
    <w:name w:val="Обычный (веб)"/>
    <w:basedOn w:val="705"/>
    <w:next w:val="717"/>
    <w:link w:val="70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18">
    <w:name w:val="Основной текст с отступом Знак"/>
    <w:next w:val="718"/>
    <w:link w:val="719"/>
    <w:rPr>
      <w:sz w:val="24"/>
      <w:szCs w:val="24"/>
      <w:lang w:val="ru-RU" w:bidi="ar-SA" w:eastAsia="ru-RU"/>
    </w:rPr>
  </w:style>
  <w:style w:type="paragraph" w:styleId="719">
    <w:name w:val="Основной текст с отступом"/>
    <w:basedOn w:val="705"/>
    <w:next w:val="719"/>
    <w:link w:val="718"/>
    <w:pPr>
      <w:ind w:left="283"/>
      <w:spacing w:after="120"/>
    </w:pPr>
    <w:rPr>
      <w:sz w:val="24"/>
      <w:szCs w:val="24"/>
    </w:rPr>
  </w:style>
  <w:style w:type="paragraph" w:styleId="720">
    <w:name w:val="List Paragraph"/>
    <w:basedOn w:val="705"/>
    <w:next w:val="720"/>
    <w:link w:val="705"/>
    <w:pPr>
      <w:contextualSpacing/>
      <w:ind w:left="720"/>
    </w:pPr>
    <w:rPr>
      <w:rFonts w:eastAsia="Calibri"/>
      <w:sz w:val="24"/>
      <w:szCs w:val="24"/>
    </w:rPr>
  </w:style>
  <w:style w:type="paragraph" w:styleId="721">
    <w:name w:val="ConsPlusNormal"/>
    <w:next w:val="721"/>
    <w:link w:val="725"/>
    <w:pPr>
      <w:widowControl w:val="off"/>
    </w:pPr>
    <w:rPr>
      <w:rFonts w:ascii="Arial" w:hAnsi="Arial"/>
      <w:lang w:val="ru-RU" w:bidi="ar-SA" w:eastAsia="ru-RU"/>
    </w:rPr>
  </w:style>
  <w:style w:type="paragraph" w:styleId="722">
    <w:name w:val="Нижний колонтитул"/>
    <w:basedOn w:val="705"/>
    <w:next w:val="722"/>
    <w:link w:val="759"/>
    <w:pPr>
      <w:tabs>
        <w:tab w:val="center" w:pos="4677" w:leader="none"/>
        <w:tab w:val="right" w:pos="9355" w:leader="none"/>
      </w:tabs>
    </w:pPr>
  </w:style>
  <w:style w:type="character" w:styleId="723">
    <w:name w:val="Гиперссылка"/>
    <w:next w:val="723"/>
    <w:link w:val="705"/>
    <w:rPr>
      <w:color w:val="0000FF"/>
      <w:u w:val="single"/>
    </w:rPr>
  </w:style>
  <w:style w:type="character" w:styleId="724">
    <w:name w:val="Строгий"/>
    <w:next w:val="724"/>
    <w:link w:val="705"/>
    <w:rPr>
      <w:b/>
      <w:bCs/>
    </w:rPr>
  </w:style>
  <w:style w:type="character" w:styleId="725">
    <w:name w:val="ConsPlusNormal Знак"/>
    <w:next w:val="725"/>
    <w:link w:val="721"/>
    <w:rPr>
      <w:rFonts w:ascii="Arial" w:hAnsi="Arial"/>
      <w:lang w:val="ru-RU" w:bidi="ar-SA" w:eastAsia="ru-RU"/>
    </w:rPr>
  </w:style>
  <w:style w:type="paragraph" w:styleId="726">
    <w:name w:val="ConsPlusTitle"/>
    <w:next w:val="726"/>
    <w:link w:val="705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27">
    <w:name w:val="Основной текст 2"/>
    <w:basedOn w:val="705"/>
    <w:next w:val="727"/>
    <w:link w:val="728"/>
    <w:pPr>
      <w:spacing w:after="120" w:line="480" w:lineRule="auto"/>
    </w:pPr>
    <w:rPr>
      <w:rFonts w:eastAsia="Calibri"/>
      <w:sz w:val="24"/>
      <w:szCs w:val="24"/>
    </w:rPr>
  </w:style>
  <w:style w:type="character" w:styleId="728">
    <w:name w:val="Основной текст 2 Знак"/>
    <w:next w:val="728"/>
    <w:link w:val="727"/>
    <w:rPr>
      <w:rFonts w:eastAsia="Calibri"/>
      <w:sz w:val="24"/>
      <w:szCs w:val="24"/>
      <w:lang w:val="ru-RU" w:bidi="ar-SA" w:eastAsia="ru-RU"/>
    </w:rPr>
  </w:style>
  <w:style w:type="paragraph" w:styleId="729">
    <w:name w:val="Абзац списка"/>
    <w:basedOn w:val="705"/>
    <w:next w:val="729"/>
    <w:link w:val="705"/>
    <w:pPr>
      <w:contextualSpacing/>
      <w:ind w:left="720"/>
    </w:pPr>
    <w:rPr>
      <w:sz w:val="24"/>
      <w:szCs w:val="24"/>
    </w:rPr>
  </w:style>
  <w:style w:type="paragraph" w:styleId="730">
    <w:name w:val="western"/>
    <w:basedOn w:val="705"/>
    <w:next w:val="730"/>
    <w:link w:val="70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31">
    <w:name w:val="Основной текст с отступом 21"/>
    <w:basedOn w:val="705"/>
    <w:next w:val="731"/>
    <w:link w:val="705"/>
    <w:pPr>
      <w:ind w:left="720" w:hanging="851"/>
      <w:jc w:val="both"/>
    </w:pPr>
    <w:rPr>
      <w:sz w:val="28"/>
      <w:lang w:eastAsia="ar-SA"/>
    </w:rPr>
  </w:style>
  <w:style w:type="character" w:styleId="732">
    <w:name w:val="Body text_"/>
    <w:next w:val="732"/>
    <w:link w:val="733"/>
    <w:rPr>
      <w:sz w:val="25"/>
      <w:szCs w:val="25"/>
      <w:lang w:bidi="ar-SA"/>
    </w:rPr>
  </w:style>
  <w:style w:type="paragraph" w:styleId="733">
    <w:name w:val="Body text"/>
    <w:basedOn w:val="705"/>
    <w:next w:val="733"/>
    <w:link w:val="732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34">
    <w:name w:val="Название"/>
    <w:basedOn w:val="705"/>
    <w:next w:val="734"/>
    <w:link w:val="738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35">
    <w:name w:val="Font Style11"/>
    <w:next w:val="735"/>
    <w:link w:val="705"/>
    <w:rPr>
      <w:rFonts w:ascii="Times New Roman" w:hAnsi="Times New Roman"/>
      <w:sz w:val="24"/>
      <w:szCs w:val="24"/>
    </w:rPr>
  </w:style>
  <w:style w:type="paragraph" w:styleId="736">
    <w:name w:val="Основной текст 3"/>
    <w:basedOn w:val="705"/>
    <w:next w:val="736"/>
    <w:link w:val="705"/>
    <w:pPr>
      <w:spacing w:after="120"/>
    </w:pPr>
    <w:rPr>
      <w:sz w:val="16"/>
      <w:szCs w:val="16"/>
    </w:rPr>
  </w:style>
  <w:style w:type="paragraph" w:styleId="737">
    <w:name w:val="ConsPlusNonformat"/>
    <w:next w:val="737"/>
    <w:link w:val="705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38">
    <w:name w:val="Название Знак"/>
    <w:next w:val="738"/>
    <w:link w:val="734"/>
    <w:rPr>
      <w:b/>
      <w:bCs/>
      <w:sz w:val="40"/>
    </w:rPr>
  </w:style>
  <w:style w:type="character" w:styleId="739">
    <w:name w:val="Основной текст_"/>
    <w:next w:val="739"/>
    <w:link w:val="740"/>
    <w:rPr>
      <w:shd w:val="clear" w:color="auto" w:fill="ffffff"/>
    </w:rPr>
  </w:style>
  <w:style w:type="paragraph" w:styleId="740">
    <w:name w:val="Основной текст1"/>
    <w:basedOn w:val="705"/>
    <w:next w:val="740"/>
    <w:link w:val="739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41">
    <w:name w:val="Основной текст Знак"/>
    <w:next w:val="741"/>
    <w:link w:val="716"/>
  </w:style>
  <w:style w:type="paragraph" w:styleId="744">
    <w:name w:val="UserStyle_21"/>
    <w:basedOn w:val="705"/>
    <w:next w:val="734"/>
    <w:link w:val="705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45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05"/>
    <w:next w:val="745"/>
    <w:link w:val="705"/>
    <w:pPr>
      <w:spacing w:before="100" w:beforeAutospacing="1" w:after="100" w:afterAutospacing="1"/>
    </w:pPr>
    <w:rPr>
      <w:sz w:val="24"/>
      <w:szCs w:val="24"/>
    </w:rPr>
  </w:style>
  <w:style w:type="character" w:styleId="746">
    <w:name w:val="fontstyle01"/>
    <w:basedOn w:val="708"/>
    <w:next w:val="746"/>
    <w:link w:val="705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47">
    <w:name w:val="Основной текст 21"/>
    <w:basedOn w:val="705"/>
    <w:next w:val="747"/>
    <w:link w:val="705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48">
    <w:name w:val="Основной текст (4)"/>
    <w:next w:val="748"/>
    <w:link w:val="705"/>
    <w:rPr>
      <w:b/>
      <w:bCs/>
      <w:sz w:val="26"/>
      <w:szCs w:val="26"/>
      <w:lang w:bidi="ar-SA"/>
    </w:rPr>
  </w:style>
  <w:style w:type="character" w:styleId="749">
    <w:name w:val="Основной текст (2)_"/>
    <w:basedOn w:val="708"/>
    <w:next w:val="749"/>
    <w:link w:val="750"/>
    <w:rPr>
      <w:b/>
      <w:bCs/>
      <w:sz w:val="25"/>
      <w:szCs w:val="25"/>
      <w:shd w:val="clear" w:color="auto" w:fill="ffffff"/>
    </w:rPr>
  </w:style>
  <w:style w:type="paragraph" w:styleId="750">
    <w:name w:val="Основной текст (2)"/>
    <w:basedOn w:val="705"/>
    <w:next w:val="750"/>
    <w:link w:val="74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51">
    <w:name w:val="Обычный + По ширине"/>
    <w:basedOn w:val="705"/>
    <w:next w:val="751"/>
    <w:link w:val="705"/>
    <w:pPr>
      <w:jc w:val="both"/>
    </w:pPr>
    <w:rPr>
      <w:sz w:val="28"/>
      <w:szCs w:val="24"/>
    </w:rPr>
  </w:style>
  <w:style w:type="character" w:styleId="752">
    <w:name w:val="Заголовок 1 Знак"/>
    <w:basedOn w:val="708"/>
    <w:next w:val="752"/>
    <w:link w:val="706"/>
    <w:rPr>
      <w:b/>
      <w:bCs/>
      <w:sz w:val="48"/>
      <w:szCs w:val="48"/>
    </w:rPr>
  </w:style>
  <w:style w:type="character" w:styleId="753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08"/>
    <w:next w:val="753"/>
    <w:link w:val="705"/>
  </w:style>
  <w:style w:type="paragraph" w:styleId="754">
    <w:name w:val="Без интервала"/>
    <w:next w:val="754"/>
    <w:link w:val="794"/>
    <w:rPr>
      <w:rFonts w:ascii="Calibri" w:hAnsi="Calibri" w:eastAsia="Calibri"/>
      <w:sz w:val="22"/>
      <w:szCs w:val="22"/>
      <w:lang w:bidi="ar-SA" w:eastAsia="en-US"/>
    </w:rPr>
  </w:style>
  <w:style w:type="character" w:styleId="755">
    <w:name w:val="Верхний колонтитул Знак"/>
    <w:basedOn w:val="708"/>
    <w:next w:val="755"/>
    <w:link w:val="713"/>
  </w:style>
  <w:style w:type="character" w:styleId="756">
    <w:name w:val="Заголовок 3 Знак"/>
    <w:basedOn w:val="708"/>
    <w:next w:val="756"/>
    <w:link w:val="707"/>
    <w:rPr>
      <w:b/>
      <w:bCs/>
      <w:sz w:val="27"/>
      <w:szCs w:val="27"/>
    </w:rPr>
  </w:style>
  <w:style w:type="character" w:styleId="757">
    <w:name w:val="Текст выноски Знак"/>
    <w:basedOn w:val="708"/>
    <w:next w:val="757"/>
    <w:link w:val="715"/>
    <w:semiHidden/>
    <w:rPr>
      <w:rFonts w:ascii="Tahoma" w:hAnsi="Tahoma"/>
      <w:sz w:val="16"/>
      <w:szCs w:val="16"/>
    </w:rPr>
  </w:style>
  <w:style w:type="paragraph" w:styleId="758">
    <w:name w:val="page_text"/>
    <w:basedOn w:val="705"/>
    <w:next w:val="758"/>
    <w:link w:val="705"/>
    <w:pPr>
      <w:spacing w:before="100" w:beforeAutospacing="1" w:after="100" w:afterAutospacing="1"/>
    </w:pPr>
    <w:rPr>
      <w:sz w:val="24"/>
      <w:szCs w:val="24"/>
    </w:rPr>
  </w:style>
  <w:style w:type="character" w:styleId="759">
    <w:name w:val="Нижний колонтитул Знак"/>
    <w:basedOn w:val="708"/>
    <w:next w:val="759"/>
    <w:link w:val="722"/>
  </w:style>
  <w:style w:type="paragraph" w:styleId="760">
    <w:name w:val="Paragraph Style"/>
    <w:next w:val="760"/>
    <w:link w:val="705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761">
    <w:name w:val="u"/>
    <w:basedOn w:val="705"/>
    <w:next w:val="761"/>
    <w:link w:val="705"/>
    <w:pPr>
      <w:spacing w:before="100" w:beforeAutospacing="1" w:after="100" w:afterAutospacing="1"/>
    </w:pPr>
    <w:rPr>
      <w:sz w:val="24"/>
      <w:szCs w:val="24"/>
    </w:rPr>
  </w:style>
  <w:style w:type="paragraph" w:styleId="762">
    <w:name w:val="ConsNormal"/>
    <w:next w:val="762"/>
    <w:link w:val="705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763">
    <w:name w:val="grame"/>
    <w:basedOn w:val="708"/>
    <w:next w:val="763"/>
    <w:link w:val="705"/>
  </w:style>
  <w:style w:type="paragraph" w:styleId="764">
    <w:name w:val="Текст"/>
    <w:basedOn w:val="705"/>
    <w:next w:val="764"/>
    <w:link w:val="765"/>
    <w:rPr>
      <w:rFonts w:ascii="Courier New" w:hAnsi="Courier New"/>
      <w:b/>
      <w:color w:val="000000"/>
    </w:rPr>
  </w:style>
  <w:style w:type="character" w:styleId="765">
    <w:name w:val="Текст Знак"/>
    <w:basedOn w:val="708"/>
    <w:next w:val="765"/>
    <w:link w:val="764"/>
    <w:rPr>
      <w:rFonts w:ascii="Courier New" w:hAnsi="Courier New"/>
      <w:b/>
      <w:color w:val="000000"/>
    </w:rPr>
  </w:style>
  <w:style w:type="paragraph" w:styleId="766">
    <w:name w:val="Стандартный HTML"/>
    <w:basedOn w:val="705"/>
    <w:next w:val="766"/>
    <w:link w:val="767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767">
    <w:name w:val="Стандартный HTML Знак"/>
    <w:basedOn w:val="708"/>
    <w:next w:val="767"/>
    <w:link w:val="766"/>
    <w:rPr>
      <w:rFonts w:ascii="Courier New" w:hAnsi="Courier New"/>
    </w:rPr>
  </w:style>
  <w:style w:type="paragraph" w:styleId="768">
    <w:name w:val="Table Paragraph"/>
    <w:basedOn w:val="705"/>
    <w:next w:val="768"/>
    <w:link w:val="705"/>
    <w:pPr>
      <w:widowControl w:val="off"/>
    </w:pPr>
    <w:rPr>
      <w:sz w:val="24"/>
      <w:szCs w:val="24"/>
    </w:rPr>
  </w:style>
  <w:style w:type="character" w:styleId="769">
    <w:name w:val="Заголовок №3_"/>
    <w:basedOn w:val="708"/>
    <w:next w:val="769"/>
    <w:link w:val="771"/>
    <w:rPr>
      <w:b/>
      <w:bCs/>
      <w:sz w:val="22"/>
      <w:szCs w:val="22"/>
      <w:shd w:val="clear" w:color="auto" w:fill="ffffff"/>
    </w:rPr>
  </w:style>
  <w:style w:type="paragraph" w:styleId="770">
    <w:name w:val="Основной текст4"/>
    <w:basedOn w:val="705"/>
    <w:next w:val="770"/>
    <w:link w:val="705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771">
    <w:name w:val="Заголовок №3"/>
    <w:basedOn w:val="705"/>
    <w:next w:val="771"/>
    <w:link w:val="769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72">
    <w:name w:val="p16"/>
    <w:basedOn w:val="705"/>
    <w:next w:val="772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3">
    <w:name w:val="p12"/>
    <w:basedOn w:val="705"/>
    <w:next w:val="773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4">
    <w:name w:val="p13"/>
    <w:basedOn w:val="705"/>
    <w:next w:val="774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5">
    <w:name w:val="p17"/>
    <w:basedOn w:val="705"/>
    <w:next w:val="775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6">
    <w:name w:val="p19"/>
    <w:basedOn w:val="705"/>
    <w:next w:val="776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7">
    <w:name w:val="p20"/>
    <w:basedOn w:val="705"/>
    <w:next w:val="777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8">
    <w:name w:val="s1"/>
    <w:next w:val="778"/>
    <w:link w:val="705"/>
  </w:style>
  <w:style w:type="character" w:styleId="779">
    <w:name w:val="s3"/>
    <w:next w:val="779"/>
    <w:link w:val="705"/>
  </w:style>
  <w:style w:type="character" w:styleId="780">
    <w:name w:val="apple-converted-space"/>
    <w:next w:val="780"/>
    <w:link w:val="705"/>
  </w:style>
  <w:style w:type="paragraph" w:styleId="781">
    <w:name w:val="p15"/>
    <w:basedOn w:val="705"/>
    <w:next w:val="781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2">
    <w:name w:val="s4"/>
    <w:next w:val="782"/>
    <w:link w:val="705"/>
  </w:style>
  <w:style w:type="paragraph" w:styleId="783">
    <w:name w:val="p18"/>
    <w:basedOn w:val="705"/>
    <w:next w:val="783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4">
    <w:name w:val="p23"/>
    <w:basedOn w:val="705"/>
    <w:next w:val="784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5">
    <w:name w:val="p25"/>
    <w:basedOn w:val="705"/>
    <w:next w:val="785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6">
    <w:name w:val="p26"/>
    <w:basedOn w:val="705"/>
    <w:next w:val="786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7">
    <w:name w:val="s6"/>
    <w:next w:val="787"/>
    <w:link w:val="705"/>
  </w:style>
  <w:style w:type="character" w:styleId="788">
    <w:name w:val="s7"/>
    <w:next w:val="788"/>
    <w:link w:val="705"/>
  </w:style>
  <w:style w:type="paragraph" w:styleId="789">
    <w:name w:val="p27"/>
    <w:basedOn w:val="705"/>
    <w:next w:val="789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0">
    <w:name w:val="s8"/>
    <w:next w:val="790"/>
    <w:link w:val="705"/>
  </w:style>
  <w:style w:type="paragraph" w:styleId="791">
    <w:name w:val="p28"/>
    <w:basedOn w:val="705"/>
    <w:next w:val="791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2">
    <w:name w:val="p29"/>
    <w:basedOn w:val="705"/>
    <w:next w:val="792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3">
    <w:name w:val="p30"/>
    <w:basedOn w:val="705"/>
    <w:next w:val="793"/>
    <w:link w:val="70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4">
    <w:name w:val="Без интервала Знак"/>
    <w:next w:val="794"/>
    <w:link w:val="754"/>
    <w:rPr>
      <w:rFonts w:ascii="Calibri" w:hAnsi="Calibri" w:eastAsia="Calibri"/>
      <w:sz w:val="22"/>
      <w:szCs w:val="22"/>
      <w:lang w:bidi="ar-SA" w:eastAsia="en-US"/>
    </w:rPr>
  </w:style>
  <w:style w:type="character" w:styleId="964" w:default="1">
    <w:name w:val="Default Paragraph Font"/>
    <w:uiPriority w:val="1"/>
    <w:semiHidden/>
    <w:unhideWhenUsed/>
  </w:style>
  <w:style w:type="numbering" w:styleId="965" w:default="1">
    <w:name w:val="No List"/>
    <w:uiPriority w:val="99"/>
    <w:semiHidden/>
    <w:unhideWhenUsed/>
  </w:style>
  <w:style w:type="table" w:styleId="96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2023-08-18T12:29:16Z</dcterms:modified>
</cp:coreProperties>
</file>