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5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31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356497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31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731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7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1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1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1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31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31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31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31"/>
        <w:jc w:val="both"/>
        <w:rPr>
          <w:sz w:val="22"/>
        </w:rPr>
      </w:pPr>
      <w:r>
        <w:rPr>
          <w:b/>
          <w:sz w:val="22"/>
          <w:szCs w:val="18"/>
        </w:rPr>
        <w:t xml:space="preserve">«_14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_сентября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_618_</w:t>
      </w:r>
      <w:r>
        <w:rPr>
          <w:b/>
          <w:sz w:val="28"/>
          <w:szCs w:val="28"/>
        </w:rPr>
      </w:r>
      <w:r/>
    </w:p>
    <w:p>
      <w:pPr>
        <w:pStyle w:val="74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карт-планов территорий в границах кадастровых кварталов: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1002005</w:t>
            </w:r>
            <w:r>
              <w:rPr>
                <w:b/>
                <w:bCs/>
                <w:sz w:val="28"/>
                <w:szCs w:val="28"/>
              </w:rPr>
              <w:t xml:space="preserve">, 31:13:</w:t>
            </w:r>
            <w:r>
              <w:rPr>
                <w:b/>
                <w:bCs/>
                <w:sz w:val="28"/>
                <w:szCs w:val="28"/>
              </w:rPr>
              <w:t xml:space="preserve">0603001,</w:t>
            </w:r>
            <w:r>
              <w:rPr>
                <w:b/>
                <w:bCs/>
                <w:sz w:val="28"/>
                <w:szCs w:val="28"/>
              </w:rPr>
              <w:t xml:space="preserve"> 31:13:</w:t>
            </w:r>
            <w:r>
              <w:rPr>
                <w:b/>
                <w:bCs/>
                <w:sz w:val="28"/>
                <w:szCs w:val="28"/>
              </w:rPr>
              <w:t xml:space="preserve">0603002,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0603003,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0502003,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0502004,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0502005,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0502006,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0802003,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1302002,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1302004,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1303001,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1303002, </w:t>
            </w:r>
            <w:r>
              <w:rPr>
                <w:b/>
                <w:bCs/>
                <w:sz w:val="28"/>
                <w:szCs w:val="28"/>
              </w:rPr>
              <w:t xml:space="preserve">31:13:</w:t>
            </w:r>
            <w:r>
              <w:rPr>
                <w:b/>
                <w:bCs/>
                <w:sz w:val="28"/>
                <w:szCs w:val="28"/>
              </w:rPr>
              <w:t xml:space="preserve">1303003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74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5"/>
        <w:ind w:left="0" w:firstLine="709"/>
        <w:jc w:val="both"/>
        <w:tabs>
          <w:tab w:val="left" w:pos="1276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pStyle w:val="731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42.6, </w:t>
      </w:r>
      <w:r>
        <w:rPr>
          <w:sz w:val="28"/>
          <w:szCs w:val="28"/>
        </w:rPr>
        <w:t xml:space="preserve">42.10 Федерального закона от 24 июля 2007 года № 221-ФЗ «О кадастровой деятельности», постановлением администрации Грайворонского городского округа от </w:t>
      </w:r>
      <w:r>
        <w:rPr>
          <w:sz w:val="28"/>
          <w:szCs w:val="28"/>
        </w:rPr>
        <w:t xml:space="preserve">23 декабря 2021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716</w:t>
      </w:r>
      <w:r>
        <w:rPr>
          <w:sz w:val="28"/>
          <w:szCs w:val="28"/>
        </w:rPr>
        <w:t xml:space="preserve"> «О проведении комплексных кадастровых работ на территории Грайворонского городского округа», распоряжением администрации Грайворонского городского округа от </w:t>
      </w:r>
      <w:r>
        <w:rPr>
          <w:sz w:val="28"/>
          <w:szCs w:val="28"/>
        </w:rPr>
        <w:t xml:space="preserve">10 марта</w:t>
      </w:r>
      <w:r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 xml:space="preserve">247</w:t>
      </w:r>
      <w:r>
        <w:rPr>
          <w:sz w:val="28"/>
          <w:szCs w:val="28"/>
        </w:rPr>
        <w:t xml:space="preserve">-р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Грайворонского городского округа</w:t>
      </w:r>
      <w:r>
        <w:rPr>
          <w:color w:val="000000"/>
          <w:sz w:val="28"/>
          <w:szCs w:val="28"/>
        </w:rPr>
        <w:t xml:space="preserve">», с учетом протоколов заседания согласительной комиссии от </w:t>
      </w:r>
      <w:r>
        <w:rPr>
          <w:color w:val="000000"/>
          <w:sz w:val="28"/>
          <w:szCs w:val="28"/>
        </w:rPr>
        <w:t xml:space="preserve">26 июля</w:t>
      </w:r>
      <w:r>
        <w:rPr>
          <w:color w:val="000000"/>
          <w:sz w:val="28"/>
          <w:szCs w:val="28"/>
        </w:rPr>
        <w:t xml:space="preserve"> 2022 года № 1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сентября 2022 года № 2 по вопросу согласования местоположения границ земельных участков, расположенных в границах кадастровых кварталов с учетными </w:t>
      </w:r>
      <w:r>
        <w:rPr>
          <w:sz w:val="28"/>
          <w:szCs w:val="28"/>
        </w:rPr>
        <w:t xml:space="preserve">номерами: </w:t>
      </w:r>
      <w:r>
        <w:rPr>
          <w:bCs/>
          <w:sz w:val="28"/>
          <w:szCs w:val="28"/>
        </w:rPr>
        <w:t xml:space="preserve">31:13:1002005, 31:13:0603001, 31:13:0603002, 31:13:0603003, 31:13:0502003, 31:13:0502004, 31:13:0502005, 31:13:0502006, 31:13:080200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, 31:13:1302002, 31:13:1302004, 31:13:1303001, 31:13:1303002, 31:13:1303003</w:t>
      </w:r>
      <w:r>
        <w:rPr>
          <w:sz w:val="28"/>
          <w:szCs w:val="28"/>
        </w:rPr>
        <w:t xml:space="preserve">, при выполнении комплексных кадастровых работ на основании муниципального контракта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01266000015220000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/2022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заключения согласительной комиссии от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2022 года №1 о результатах рассмотрения возражений заинтересованных лиц относительно местоположения границ земельных участков, установленных при выполнении комплексных кадастровых работ</w:t>
      </w:r>
      <w:r>
        <w:rPr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 xml:space="preserve">постановля</w:t>
      </w:r>
      <w:r>
        <w:rPr>
          <w:b/>
          <w:bCs/>
          <w:sz w:val="28"/>
          <w:szCs w:val="28"/>
        </w:rPr>
        <w:t xml:space="preserve">ю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8"/>
        <w:numPr>
          <w:ilvl w:val="0"/>
          <w:numId w:val="49"/>
        </w:numPr>
        <w:ind w:left="0"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карт-</w:t>
      </w:r>
      <w:r>
        <w:rPr>
          <w:color w:val="000000"/>
          <w:sz w:val="28"/>
          <w:szCs w:val="28"/>
        </w:rPr>
        <w:t xml:space="preserve">планы </w:t>
      </w:r>
      <w:r>
        <w:rPr>
          <w:bCs/>
          <w:color w:val="000000"/>
          <w:sz w:val="28"/>
          <w:szCs w:val="28"/>
        </w:rPr>
        <w:t xml:space="preserve">территорий в границах кадастровых кварталов: </w:t>
      </w:r>
      <w:r>
        <w:rPr>
          <w:bCs/>
          <w:sz w:val="28"/>
          <w:szCs w:val="28"/>
        </w:rPr>
        <w:t xml:space="preserve">31:13:10</w:t>
      </w:r>
      <w:r>
        <w:rPr>
          <w:bCs/>
          <w:sz w:val="28"/>
          <w:szCs w:val="28"/>
        </w:rPr>
        <w:t xml:space="preserve">02005, 31:13:0603001, 31:13:0603002, 31:13:0603003, 31:13:0502003, 31:13:0502004, 31:13:0502005, 31:13:0502006, 31:13:080200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, 31:13:1302002, 31:13:1302004, 31:13:1303001, 31:13:1303002, 31:13:1303003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Грайворонского городского округа, размещенные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официальном сайте о</w:t>
      </w:r>
      <w:r>
        <w:rPr>
          <w:color w:val="000000"/>
          <w:sz w:val="28"/>
          <w:szCs w:val="28"/>
          <w:shd w:val="clear" w:color="auto" w:fill="ffffff"/>
        </w:rPr>
        <w:t xml:space="preserve">рганов местного самоуправления </w:t>
      </w:r>
      <w:r>
        <w:rPr>
          <w:color w:val="000000"/>
          <w:sz w:val="28"/>
          <w:szCs w:val="28"/>
        </w:rPr>
        <w:t xml:space="preserve">Грайворонского городского округа Белгородской области в сети Интернет</w:t>
      </w:r>
      <w:r>
        <w:rPr>
          <w:sz w:val="28"/>
          <w:szCs w:val="28"/>
        </w:rPr>
        <w:t xml:space="preserve"> по адресу: graivoron.ru/deyatelnost/zemelnye-i-imushestvennye-otnosheniya/kompleksnye-kadastrovye-raboty-kkr/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778"/>
        <w:numPr>
          <w:ilvl w:val="0"/>
          <w:numId w:val="49"/>
        </w:numPr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муниципальной собственности и земельных ресурсов администрации Грайворонского </w:t>
      </w:r>
      <w:r>
        <w:rPr>
          <w:sz w:val="28"/>
          <w:szCs w:val="28"/>
        </w:rPr>
        <w:t xml:space="preserve">городского округа (Зайцев А.В.)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действующим законодательством порядке внесение в Единый государственный реестр недвижимости сведений о земельных участках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 местоположении на них зданий, сооружений, объектов незавершенного строительства, полученных в результате выполнени</w:t>
      </w:r>
      <w:r>
        <w:rPr>
          <w:sz w:val="28"/>
          <w:szCs w:val="28"/>
        </w:rPr>
        <w:t xml:space="preserve">я комплексных кадастровых работ.</w:t>
      </w:r>
      <w:r/>
    </w:p>
    <w:p>
      <w:pPr>
        <w:pStyle w:val="778"/>
        <w:numPr>
          <w:ilvl w:val="0"/>
          <w:numId w:val="49"/>
        </w:numPr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«Родной край»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сетевом издании «Родной край 31» (</w:t>
      </w:r>
      <w:r>
        <w:rPr>
          <w:sz w:val="28"/>
          <w:szCs w:val="28"/>
          <w:lang w:val="en-US"/>
        </w:rPr>
        <w:t xml:space="preserve">rodkray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graivoron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исполнением постановления оставляю за собой.</w:t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03"/>
        <w:gridCol w:w="52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731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Исполняющий обязанности </w:t>
            </w:r>
            <w:r/>
          </w:p>
          <w:p>
            <w:pPr>
              <w:pStyle w:val="731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главы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731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31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А.А. Бляшенко 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rStyle w:val="739"/>
      </w:rPr>
      <w:framePr w:wrap="around" w:vAnchor="text" w:hAnchor="margin" w:xAlign="center" w:y="1"/>
    </w:pPr>
    <w:r>
      <w:rPr>
        <w:rStyle w:val="739"/>
      </w:rPr>
      <w:fldChar w:fldCharType="begin"/>
    </w:r>
    <w:r>
      <w:rPr>
        <w:rStyle w:val="739"/>
      </w:rPr>
      <w:instrText xml:space="preserve">PAGE  </w:instrText>
    </w:r>
    <w:r>
      <w:rPr>
        <w:rStyle w:val="739"/>
      </w:rPr>
      <w:fldChar w:fldCharType="separate"/>
    </w:r>
    <w:r>
      <w:rPr>
        <w:rStyle w:val="739"/>
      </w:rPr>
      <w:t xml:space="preserve">2</w:t>
    </w:r>
    <w:r>
      <w:rPr>
        <w:rStyle w:val="739"/>
      </w:rPr>
      <w:fldChar w:fldCharType="end"/>
    </w:r>
    <w:r>
      <w:rPr>
        <w:rStyle w:val="739"/>
      </w:rPr>
    </w:r>
    <w:r/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rStyle w:val="739"/>
      </w:rPr>
      <w:framePr w:wrap="around" w:vAnchor="text" w:hAnchor="margin" w:xAlign="center" w:y="1"/>
    </w:pPr>
    <w:r>
      <w:rPr>
        <w:rStyle w:val="739"/>
      </w:rPr>
      <w:fldChar w:fldCharType="begin"/>
    </w:r>
    <w:r>
      <w:rPr>
        <w:rStyle w:val="739"/>
      </w:rPr>
      <w:instrText xml:space="preserve">PAGE  </w:instrText>
    </w:r>
    <w:r>
      <w:rPr>
        <w:rStyle w:val="739"/>
      </w:rPr>
      <w:fldChar w:fldCharType="end"/>
    </w:r>
    <w:r>
      <w:rPr>
        <w:rStyle w:val="739"/>
      </w:rPr>
    </w:r>
    <w:r/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731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731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1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1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1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1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1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31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31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31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31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31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31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1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1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1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731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31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31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31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31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31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1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1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1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1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31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28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9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1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759" w:hanging="1050"/>
      </w:pPr>
      <w:rPr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6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1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687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4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8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1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7254" w:hanging="180"/>
      </w:pPr>
    </w:lvl>
  </w:abstractNum>
  <w:abstractNum w:abstractNumId="4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1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1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66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1"/>
        <w:ind w:left="6828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731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31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1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1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1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1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1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1"/>
        <w:ind w:left="6830" w:hanging="360"/>
        <w:tabs>
          <w:tab w:val="num" w:pos="683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1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1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1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1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1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1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1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1"/>
        <w:ind w:left="7832" w:hanging="216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1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1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1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1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1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1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1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1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1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4"/>
  </w:num>
  <w:num w:numId="2">
    <w:abstractNumId w:val="3"/>
  </w:num>
  <w:num w:numId="3">
    <w:abstractNumId w:val="47"/>
  </w:num>
  <w:num w:numId="4">
    <w:abstractNumId w:val="48"/>
  </w:num>
  <w:num w:numId="5">
    <w:abstractNumId w:val="38"/>
  </w:num>
  <w:num w:numId="6">
    <w:abstractNumId w:val="30"/>
  </w:num>
  <w:num w:numId="7">
    <w:abstractNumId w:val="1"/>
  </w:num>
  <w:num w:numId="8">
    <w:abstractNumId w:val="10"/>
  </w:num>
  <w:num w:numId="9">
    <w:abstractNumId w:val="37"/>
  </w:num>
  <w:num w:numId="10">
    <w:abstractNumId w:val="20"/>
  </w:num>
  <w:num w:numId="11">
    <w:abstractNumId w:val="44"/>
  </w:num>
  <w:num w:numId="12">
    <w:abstractNumId w:val="21"/>
  </w:num>
  <w:num w:numId="13">
    <w:abstractNumId w:val="25"/>
  </w:num>
  <w:num w:numId="14">
    <w:abstractNumId w:val="29"/>
  </w:num>
  <w:num w:numId="15">
    <w:abstractNumId w:val="32"/>
  </w:num>
  <w:num w:numId="16">
    <w:abstractNumId w:val="34"/>
  </w:num>
  <w:num w:numId="17">
    <w:abstractNumId w:val="36"/>
  </w:num>
  <w:num w:numId="18">
    <w:abstractNumId w:val="18"/>
  </w:num>
  <w:num w:numId="19">
    <w:abstractNumId w:val="13"/>
  </w:num>
  <w:num w:numId="20">
    <w:abstractNumId w:val="40"/>
  </w:num>
  <w:num w:numId="21">
    <w:abstractNumId w:val="6"/>
  </w:num>
  <w:num w:numId="22">
    <w:abstractNumId w:val="15"/>
  </w:num>
  <w:num w:numId="23">
    <w:abstractNumId w:val="23"/>
  </w:num>
  <w:num w:numId="24">
    <w:abstractNumId w:val="22"/>
  </w:num>
  <w:num w:numId="25">
    <w:abstractNumId w:val="31"/>
  </w:num>
  <w:num w:numId="26">
    <w:abstractNumId w:val="5"/>
  </w:num>
  <w:num w:numId="27">
    <w:abstractNumId w:val="16"/>
  </w:num>
  <w:num w:numId="28">
    <w:abstractNumId w:val="11"/>
  </w:num>
  <w:num w:numId="29">
    <w:abstractNumId w:val="45"/>
  </w:num>
  <w:num w:numId="30">
    <w:abstractNumId w:val="42"/>
  </w:num>
  <w:num w:numId="31">
    <w:abstractNumId w:val="4"/>
  </w:num>
  <w:num w:numId="32">
    <w:abstractNumId w:val="7"/>
  </w:num>
  <w:num w:numId="33">
    <w:abstractNumId w:val="35"/>
  </w:num>
  <w:num w:numId="34">
    <w:abstractNumId w:val="39"/>
  </w:num>
  <w:num w:numId="35">
    <w:abstractNumId w:val="12"/>
  </w:num>
  <w:num w:numId="36">
    <w:abstractNumId w:val="9"/>
  </w:num>
  <w:num w:numId="37">
    <w:abstractNumId w:val="14"/>
  </w:num>
  <w:num w:numId="38">
    <w:abstractNumId w:val="27"/>
  </w:num>
  <w:num w:numId="39">
    <w:abstractNumId w:val="19"/>
  </w:num>
  <w:num w:numId="40">
    <w:abstractNumId w:val="43"/>
  </w:num>
  <w:num w:numId="41">
    <w:abstractNumId w:val="0"/>
  </w:num>
  <w:num w:numId="42">
    <w:abstractNumId w:val="28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3"/>
  </w:num>
  <w:num w:numId="46">
    <w:abstractNumId w:val="41"/>
  </w:num>
  <w:num w:numId="47">
    <w:abstractNumId w:val="8"/>
  </w:num>
  <w:num w:numId="48">
    <w:abstractNumId w:val="1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1"/>
    <w:next w:val="73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1"/>
    <w:next w:val="73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1"/>
    <w:next w:val="73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1"/>
    <w:next w:val="73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731"/>
    <w:next w:val="73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731"/>
    <w:next w:val="73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1"/>
    <w:next w:val="73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31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7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73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next w:val="731"/>
    <w:link w:val="731"/>
    <w:rPr>
      <w:lang w:val="ru-RU" w:bidi="ar-SA" w:eastAsia="ru-RU"/>
    </w:rPr>
  </w:style>
  <w:style w:type="paragraph" w:styleId="732">
    <w:name w:val="Заголовок 1"/>
    <w:basedOn w:val="731"/>
    <w:next w:val="732"/>
    <w:link w:val="77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33">
    <w:name w:val="Основной шрифт абзаца"/>
    <w:next w:val="733"/>
    <w:link w:val="731"/>
    <w:semiHidden/>
  </w:style>
  <w:style w:type="table" w:styleId="734">
    <w:name w:val="Обычная таблица"/>
    <w:next w:val="734"/>
    <w:link w:val="731"/>
    <w:semiHidden/>
    <w:tblPr/>
  </w:style>
  <w:style w:type="numbering" w:styleId="735">
    <w:name w:val="Нет списка"/>
    <w:next w:val="735"/>
    <w:link w:val="731"/>
    <w:semiHidden/>
  </w:style>
  <w:style w:type="table" w:styleId="736">
    <w:name w:val="Сетка таблицы"/>
    <w:basedOn w:val="734"/>
    <w:next w:val="736"/>
    <w:link w:val="731"/>
    <w:tblPr/>
  </w:style>
  <w:style w:type="paragraph" w:styleId="737">
    <w:name w:val="Основной текст с отступом 2"/>
    <w:basedOn w:val="731"/>
    <w:next w:val="737"/>
    <w:link w:val="731"/>
    <w:pPr>
      <w:ind w:left="283"/>
      <w:spacing w:after="120" w:line="480" w:lineRule="auto"/>
    </w:pPr>
  </w:style>
  <w:style w:type="paragraph" w:styleId="738">
    <w:name w:val="Верхний колонтитул"/>
    <w:basedOn w:val="731"/>
    <w:next w:val="738"/>
    <w:link w:val="731"/>
    <w:pPr>
      <w:tabs>
        <w:tab w:val="center" w:pos="4677" w:leader="none"/>
        <w:tab w:val="right" w:pos="9355" w:leader="none"/>
      </w:tabs>
    </w:pPr>
  </w:style>
  <w:style w:type="character" w:styleId="739">
    <w:name w:val="Номер страницы"/>
    <w:basedOn w:val="733"/>
    <w:next w:val="739"/>
    <w:link w:val="731"/>
  </w:style>
  <w:style w:type="paragraph" w:styleId="740">
    <w:name w:val="Текст выноски"/>
    <w:basedOn w:val="731"/>
    <w:next w:val="740"/>
    <w:link w:val="731"/>
    <w:semiHidden/>
    <w:rPr>
      <w:rFonts w:ascii="Tahoma" w:hAnsi="Tahoma"/>
      <w:sz w:val="16"/>
      <w:szCs w:val="16"/>
    </w:rPr>
  </w:style>
  <w:style w:type="paragraph" w:styleId="741">
    <w:name w:val="Основной текст"/>
    <w:basedOn w:val="731"/>
    <w:next w:val="741"/>
    <w:link w:val="766"/>
    <w:pPr>
      <w:spacing w:after="120"/>
    </w:pPr>
  </w:style>
  <w:style w:type="paragraph" w:styleId="742">
    <w:name w:val="Обычный (веб)"/>
    <w:basedOn w:val="731"/>
    <w:next w:val="742"/>
    <w:link w:val="7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43">
    <w:name w:val="Основной текст с отступом Знак"/>
    <w:next w:val="743"/>
    <w:link w:val="744"/>
    <w:rPr>
      <w:sz w:val="24"/>
      <w:szCs w:val="24"/>
      <w:lang w:val="ru-RU" w:bidi="ar-SA" w:eastAsia="ru-RU"/>
    </w:rPr>
  </w:style>
  <w:style w:type="paragraph" w:styleId="744">
    <w:name w:val="Основной текст с отступом"/>
    <w:basedOn w:val="731"/>
    <w:next w:val="744"/>
    <w:link w:val="743"/>
    <w:pPr>
      <w:ind w:left="283"/>
      <w:spacing w:after="120"/>
    </w:pPr>
    <w:rPr>
      <w:sz w:val="24"/>
      <w:szCs w:val="24"/>
    </w:rPr>
  </w:style>
  <w:style w:type="paragraph" w:styleId="745">
    <w:name w:val="List Paragraph"/>
    <w:basedOn w:val="731"/>
    <w:next w:val="745"/>
    <w:link w:val="731"/>
    <w:pPr>
      <w:contextualSpacing/>
      <w:ind w:left="720"/>
    </w:pPr>
    <w:rPr>
      <w:rFonts w:eastAsia="Calibri"/>
      <w:sz w:val="24"/>
      <w:szCs w:val="24"/>
    </w:rPr>
  </w:style>
  <w:style w:type="paragraph" w:styleId="746">
    <w:name w:val="ConsPlusNormal"/>
    <w:next w:val="746"/>
    <w:link w:val="750"/>
    <w:pPr>
      <w:widowControl w:val="off"/>
    </w:pPr>
    <w:rPr>
      <w:rFonts w:ascii="Arial" w:hAnsi="Arial"/>
      <w:lang w:val="ru-RU" w:bidi="ar-SA" w:eastAsia="ru-RU"/>
    </w:rPr>
  </w:style>
  <w:style w:type="paragraph" w:styleId="747">
    <w:name w:val="Нижний колонтитул"/>
    <w:basedOn w:val="731"/>
    <w:next w:val="747"/>
    <w:link w:val="731"/>
    <w:pPr>
      <w:tabs>
        <w:tab w:val="center" w:pos="4677" w:leader="none"/>
        <w:tab w:val="right" w:pos="9355" w:leader="none"/>
      </w:tabs>
    </w:pPr>
  </w:style>
  <w:style w:type="character" w:styleId="748">
    <w:name w:val="Гиперссылка"/>
    <w:next w:val="748"/>
    <w:link w:val="731"/>
    <w:rPr>
      <w:color w:val="0000FF"/>
      <w:u w:val="single"/>
    </w:rPr>
  </w:style>
  <w:style w:type="character" w:styleId="749">
    <w:name w:val="Строгий"/>
    <w:next w:val="749"/>
    <w:link w:val="731"/>
    <w:rPr>
      <w:b/>
      <w:bCs/>
    </w:rPr>
  </w:style>
  <w:style w:type="character" w:styleId="750">
    <w:name w:val="ConsPlusNormal Знак"/>
    <w:next w:val="750"/>
    <w:link w:val="746"/>
    <w:rPr>
      <w:rFonts w:ascii="Arial" w:hAnsi="Arial"/>
      <w:lang w:val="ru-RU" w:bidi="ar-SA" w:eastAsia="ru-RU"/>
    </w:rPr>
  </w:style>
  <w:style w:type="paragraph" w:styleId="751">
    <w:name w:val="ConsPlusTitle"/>
    <w:next w:val="751"/>
    <w:link w:val="731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52">
    <w:name w:val="Основной текст 2"/>
    <w:basedOn w:val="731"/>
    <w:next w:val="752"/>
    <w:link w:val="753"/>
    <w:pPr>
      <w:spacing w:after="120" w:line="480" w:lineRule="auto"/>
    </w:pPr>
    <w:rPr>
      <w:rFonts w:eastAsia="Calibri"/>
      <w:sz w:val="24"/>
      <w:szCs w:val="24"/>
    </w:rPr>
  </w:style>
  <w:style w:type="character" w:styleId="753">
    <w:name w:val="Основной текст 2 Знак"/>
    <w:next w:val="753"/>
    <w:link w:val="752"/>
    <w:rPr>
      <w:rFonts w:eastAsia="Calibri"/>
      <w:sz w:val="24"/>
      <w:szCs w:val="24"/>
      <w:lang w:val="ru-RU" w:bidi="ar-SA" w:eastAsia="ru-RU"/>
    </w:rPr>
  </w:style>
  <w:style w:type="paragraph" w:styleId="754">
    <w:name w:val="Абзац списка"/>
    <w:basedOn w:val="731"/>
    <w:next w:val="754"/>
    <w:link w:val="731"/>
    <w:pPr>
      <w:contextualSpacing/>
      <w:ind w:left="720"/>
    </w:pPr>
    <w:rPr>
      <w:sz w:val="24"/>
      <w:szCs w:val="24"/>
    </w:rPr>
  </w:style>
  <w:style w:type="paragraph" w:styleId="755">
    <w:name w:val="western"/>
    <w:basedOn w:val="731"/>
    <w:next w:val="755"/>
    <w:link w:val="73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56">
    <w:name w:val="Основной текст с отступом 21"/>
    <w:basedOn w:val="731"/>
    <w:next w:val="756"/>
    <w:link w:val="731"/>
    <w:pPr>
      <w:ind w:left="720" w:hanging="851"/>
      <w:jc w:val="both"/>
    </w:pPr>
    <w:rPr>
      <w:sz w:val="28"/>
      <w:lang w:eastAsia="ar-SA"/>
    </w:rPr>
  </w:style>
  <w:style w:type="character" w:styleId="757">
    <w:name w:val="Body text_"/>
    <w:next w:val="757"/>
    <w:link w:val="758"/>
    <w:rPr>
      <w:sz w:val="25"/>
      <w:szCs w:val="25"/>
      <w:lang w:bidi="ar-SA"/>
    </w:rPr>
  </w:style>
  <w:style w:type="paragraph" w:styleId="758">
    <w:name w:val="Body text"/>
    <w:basedOn w:val="731"/>
    <w:next w:val="758"/>
    <w:link w:val="757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59">
    <w:name w:val="Название"/>
    <w:basedOn w:val="731"/>
    <w:next w:val="759"/>
    <w:link w:val="763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60">
    <w:name w:val="Font Style11"/>
    <w:next w:val="760"/>
    <w:link w:val="731"/>
    <w:rPr>
      <w:rFonts w:ascii="Times New Roman" w:hAnsi="Times New Roman"/>
      <w:sz w:val="24"/>
      <w:szCs w:val="24"/>
    </w:rPr>
  </w:style>
  <w:style w:type="paragraph" w:styleId="761">
    <w:name w:val="Основной текст 3"/>
    <w:basedOn w:val="731"/>
    <w:next w:val="761"/>
    <w:link w:val="731"/>
    <w:pPr>
      <w:spacing w:after="120"/>
    </w:pPr>
    <w:rPr>
      <w:sz w:val="16"/>
      <w:szCs w:val="16"/>
    </w:rPr>
  </w:style>
  <w:style w:type="paragraph" w:styleId="762">
    <w:name w:val="ConsPlusNonformat"/>
    <w:next w:val="762"/>
    <w:link w:val="731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63">
    <w:name w:val="Название Знак"/>
    <w:next w:val="763"/>
    <w:link w:val="759"/>
    <w:rPr>
      <w:b/>
      <w:bCs/>
      <w:sz w:val="40"/>
    </w:rPr>
  </w:style>
  <w:style w:type="character" w:styleId="764">
    <w:name w:val="Основной текст_"/>
    <w:next w:val="764"/>
    <w:link w:val="765"/>
    <w:rPr>
      <w:shd w:val="clear" w:color="auto" w:fill="ffffff"/>
    </w:rPr>
  </w:style>
  <w:style w:type="paragraph" w:styleId="765">
    <w:name w:val="Основной текст1"/>
    <w:basedOn w:val="731"/>
    <w:next w:val="765"/>
    <w:link w:val="764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66">
    <w:name w:val="Основной текст Знак"/>
    <w:next w:val="766"/>
    <w:link w:val="741"/>
  </w:style>
  <w:style w:type="paragraph" w:styleId="769">
    <w:name w:val="UserStyle_17"/>
    <w:basedOn w:val="731"/>
    <w:next w:val="759"/>
    <w:link w:val="731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70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31"/>
    <w:next w:val="770"/>
    <w:link w:val="731"/>
    <w:pPr>
      <w:spacing w:before="100" w:beforeAutospacing="1" w:after="100" w:afterAutospacing="1"/>
    </w:pPr>
    <w:rPr>
      <w:sz w:val="24"/>
      <w:szCs w:val="24"/>
    </w:rPr>
  </w:style>
  <w:style w:type="character" w:styleId="771">
    <w:name w:val="fontstyle01"/>
    <w:basedOn w:val="733"/>
    <w:next w:val="771"/>
    <w:link w:val="731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72">
    <w:name w:val="Основной текст 21"/>
    <w:basedOn w:val="731"/>
    <w:next w:val="772"/>
    <w:link w:val="731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73">
    <w:name w:val="Основной текст (4)"/>
    <w:next w:val="773"/>
    <w:link w:val="731"/>
    <w:rPr>
      <w:b/>
      <w:bCs/>
      <w:sz w:val="26"/>
      <w:szCs w:val="26"/>
      <w:lang w:bidi="ar-SA"/>
    </w:rPr>
  </w:style>
  <w:style w:type="character" w:styleId="774">
    <w:name w:val="Основной текст (2)_"/>
    <w:basedOn w:val="733"/>
    <w:next w:val="774"/>
    <w:link w:val="775"/>
    <w:rPr>
      <w:b/>
      <w:bCs/>
      <w:sz w:val="25"/>
      <w:szCs w:val="25"/>
      <w:shd w:val="clear" w:color="auto" w:fill="ffffff"/>
    </w:rPr>
  </w:style>
  <w:style w:type="paragraph" w:styleId="775">
    <w:name w:val="Основной текст (2)"/>
    <w:basedOn w:val="731"/>
    <w:next w:val="775"/>
    <w:link w:val="774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76">
    <w:name w:val="Обычный + По ширине"/>
    <w:basedOn w:val="731"/>
    <w:next w:val="776"/>
    <w:link w:val="731"/>
    <w:pPr>
      <w:jc w:val="both"/>
    </w:pPr>
    <w:rPr>
      <w:sz w:val="28"/>
      <w:szCs w:val="24"/>
    </w:rPr>
  </w:style>
  <w:style w:type="character" w:styleId="777">
    <w:name w:val="Заголовок 1 Знак"/>
    <w:basedOn w:val="733"/>
    <w:next w:val="777"/>
    <w:link w:val="732"/>
    <w:rPr>
      <w:b/>
      <w:bCs/>
      <w:sz w:val="48"/>
      <w:szCs w:val="48"/>
    </w:rPr>
  </w:style>
  <w:style w:type="paragraph" w:styleId="778">
    <w:name w:val="Default"/>
    <w:next w:val="778"/>
    <w:link w:val="731"/>
    <w:rPr>
      <w:color w:val="000000"/>
      <w:sz w:val="24"/>
      <w:szCs w:val="24"/>
      <w:lang w:val="ru-RU" w:bidi="ar-SA" w:eastAsia="ru-RU"/>
    </w:rPr>
  </w:style>
  <w:style w:type="character" w:styleId="1037" w:default="1">
    <w:name w:val="Default Paragraph Font"/>
    <w:uiPriority w:val="1"/>
    <w:semiHidden/>
    <w:unhideWhenUsed/>
  </w:style>
  <w:style w:type="numbering" w:styleId="1038" w:default="1">
    <w:name w:val="No List"/>
    <w:uiPriority w:val="99"/>
    <w:semiHidden/>
    <w:unhideWhenUsed/>
  </w:style>
  <w:style w:type="table" w:styleId="10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2022-09-15T08:30:45Z</dcterms:modified>
</cp:coreProperties>
</file>