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7661307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856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85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856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85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5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5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5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56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856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856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856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856"/>
        <w:jc w:val="both"/>
        <w:rPr>
          <w:sz w:val="22"/>
        </w:rPr>
      </w:pPr>
      <w:r>
        <w:rPr>
          <w:b/>
          <w:sz w:val="22"/>
          <w:szCs w:val="18"/>
        </w:rPr>
        <w:t xml:space="preserve">«_27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__июня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22_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_478_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856"/>
        <w:jc w:val="center"/>
        <w:rPr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sz w:val="22"/>
        </w:rPr>
      </w:r>
    </w:p>
    <w:p>
      <w:pPr>
        <w:pStyle w:val="869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869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86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6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6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898"/>
              <w:jc w:val="center"/>
              <w:rPr>
                <w:b/>
              </w:rPr>
            </w:pPr>
            <w:r>
              <w:rPr>
                <w:b/>
                <w:bCs/>
                <w:szCs w:val="28"/>
              </w:rPr>
              <w:t xml:space="preserve">О внесении изменений в постановление администрации муниципального района «Грайворонский</w:t>
            </w:r>
            <w:r>
              <w:rPr>
                <w:rFonts w:ascii="Arial" w:hAnsi="Arial"/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район» Белгородской</w:t>
            </w:r>
            <w:r>
              <w:rPr>
                <w:rFonts w:ascii="Arial" w:hAnsi="Arial"/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области </w:t>
            </w:r>
            <w:r>
              <w:rPr>
                <w:b/>
                <w:bCs/>
                <w:szCs w:val="28"/>
              </w:rPr>
              <w:br/>
            </w:r>
            <w:r>
              <w:rPr>
                <w:b/>
                <w:bCs/>
                <w:szCs w:val="28"/>
              </w:rPr>
              <w:t xml:space="preserve">от 20 ноября 2014 года</w:t>
            </w:r>
            <w:r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№665  </w:t>
            </w:r>
            <w:r>
              <w:rPr>
                <w:b/>
              </w:rPr>
            </w:r>
            <w:r/>
          </w:p>
        </w:tc>
      </w:tr>
    </w:tbl>
    <w:p>
      <w:pPr>
        <w:pStyle w:val="86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6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69"/>
        <w:ind w:left="0" w:firstLine="709"/>
        <w:jc w:val="both"/>
        <w:tabs>
          <w:tab w:val="left" w:pos="1276" w:leader="none"/>
        </w:tabs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856"/>
        <w:ind w:firstLine="709"/>
        <w:jc w:val="both"/>
        <w:shd w:val="clear" w:color="auto" w:fill="ffffff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статьей 37 Федерального закона от 28 июня 2014 года </w:t>
        <w:br/>
        <w:t xml:space="preserve">№172-ФЗ «О стратегическом планировании в Российской Федерации», </w:t>
        <w:br/>
        <w:t xml:space="preserve">статьей 179 Бюджетного кодекса Российской Федерации, в </w:t>
      </w:r>
      <w:r>
        <w:rPr>
          <w:sz w:val="28"/>
          <w:szCs w:val="28"/>
        </w:rPr>
        <w:t xml:space="preserve">целях</w:t>
      </w:r>
      <w:r>
        <w:rPr>
          <w:sz w:val="28"/>
          <w:szCs w:val="28"/>
        </w:rPr>
        <w:t xml:space="preserve"> совершенствования программно-целевого планирования в Грайворонском городском округе </w:t>
      </w:r>
      <w:r>
        <w:rPr>
          <w:b/>
          <w:bCs/>
          <w:color w:val="000000"/>
          <w:spacing w:val="40"/>
          <w:sz w:val="28"/>
          <w:szCs w:val="28"/>
        </w:rPr>
        <w:t xml:space="preserve">постановля</w:t>
      </w:r>
      <w:r>
        <w:rPr>
          <w:b/>
          <w:bCs/>
          <w:color w:val="000000"/>
          <w:sz w:val="28"/>
          <w:szCs w:val="28"/>
        </w:rPr>
        <w:t xml:space="preserve">ю:</w:t>
      </w:r>
      <w:r>
        <w:rPr>
          <w:b/>
          <w:color w:val="FF0000"/>
          <w:sz w:val="28"/>
          <w:szCs w:val="28"/>
        </w:rPr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Внести </w:t>
      </w:r>
      <w:r>
        <w:rPr>
          <w:color w:val="000000"/>
          <w:sz w:val="28"/>
          <w:szCs w:val="28"/>
        </w:rPr>
        <w:t xml:space="preserve">следующие изменения </w:t>
      </w:r>
      <w:r>
        <w:rPr>
          <w:color w:val="000000"/>
          <w:sz w:val="28"/>
          <w:szCs w:val="28"/>
        </w:rPr>
        <w:t xml:space="preserve">в постановление администрации муниципального района «Грайворонский район» Белгородской области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 xml:space="preserve">ноя</w:t>
      </w:r>
      <w:r>
        <w:rPr>
          <w:color w:val="000000"/>
          <w:sz w:val="28"/>
          <w:szCs w:val="28"/>
        </w:rPr>
        <w:t xml:space="preserve">бря 2014 года №66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«Об утверждении муниципальной программы Грайворонского </w:t>
      </w:r>
      <w:r>
        <w:rPr>
          <w:color w:val="000000"/>
          <w:sz w:val="28"/>
          <w:szCs w:val="28"/>
        </w:rPr>
        <w:t xml:space="preserve">городского округа</w:t>
      </w:r>
      <w:r>
        <w:rPr>
          <w:color w:val="000000"/>
          <w:sz w:val="28"/>
          <w:szCs w:val="28"/>
        </w:rPr>
        <w:t xml:space="preserve"> «Развитие </w:t>
      </w:r>
      <w:r>
        <w:rPr>
          <w:color w:val="000000"/>
          <w:sz w:val="28"/>
          <w:szCs w:val="28"/>
        </w:rPr>
        <w:t xml:space="preserve">образования </w:t>
      </w:r>
      <w:r>
        <w:rPr>
          <w:color w:val="000000"/>
          <w:sz w:val="28"/>
          <w:szCs w:val="28"/>
        </w:rPr>
        <w:t xml:space="preserve">Грайворонского </w:t>
      </w:r>
      <w:r>
        <w:rPr>
          <w:color w:val="000000"/>
          <w:sz w:val="28"/>
          <w:szCs w:val="28"/>
        </w:rPr>
        <w:t xml:space="preserve">городского округа </w:t>
      </w:r>
      <w:r>
        <w:rPr>
          <w:color w:val="000000"/>
          <w:sz w:val="28"/>
          <w:szCs w:val="28"/>
        </w:rPr>
        <w:t xml:space="preserve">на 2015 - 2020 годы</w:t>
      </w:r>
      <w:r>
        <w:rPr>
          <w:color w:val="000000"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(в редакци</w:t>
      </w:r>
      <w:r>
        <w:rPr>
          <w:bCs/>
          <w:sz w:val="28"/>
          <w:szCs w:val="28"/>
        </w:rPr>
        <w:t xml:space="preserve">и постановлений администрации Грайворонского городского округа</w:t>
      </w:r>
      <w:r>
        <w:rPr>
          <w:bCs/>
          <w:sz w:val="28"/>
          <w:szCs w:val="28"/>
        </w:rPr>
        <w:t xml:space="preserve"> от 27 июня 2019 года</w:t>
      </w:r>
      <w:r>
        <w:rPr>
          <w:bCs/>
          <w:sz w:val="28"/>
          <w:szCs w:val="28"/>
        </w:rPr>
        <w:t xml:space="preserve"> №351</w:t>
      </w:r>
      <w:r>
        <w:rPr>
          <w:bCs/>
          <w:sz w:val="28"/>
          <w:szCs w:val="28"/>
        </w:rPr>
        <w:t xml:space="preserve">, от 28 мая 2020 года №343, от 03 сентября 2020</w:t>
      </w:r>
      <w:r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 xml:space="preserve">560, от 28 апреля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2021 года №</w:t>
      </w:r>
      <w:r>
        <w:rPr>
          <w:bCs/>
          <w:sz w:val="28"/>
          <w:szCs w:val="28"/>
        </w:rPr>
        <w:t xml:space="preserve">251, от 07 декабря 2021 года №</w:t>
      </w:r>
      <w:r>
        <w:rPr>
          <w:bCs/>
          <w:sz w:val="28"/>
          <w:szCs w:val="28"/>
        </w:rPr>
        <w:t xml:space="preserve">683)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  <w:t xml:space="preserve">заголовок к тексту вышеназванного постановления изложить </w:t>
        <w:br/>
        <w:t xml:space="preserve">в следующей редакции «Об утверждении муниципальной программы Грайворонского городского округа «Развитие образования Грайворонского городского округа»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преамбул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вышеназванного постановления:</w:t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слова «В соответствии с постановлением Правительства РФ от 22 ноября 2012 года №2148-р «Об утверждении государственной программы РФ «Развитие образования на 2013-2020 годы» заменить словами </w:t>
      </w:r>
      <w:r>
        <w:rPr>
          <w:color w:val="000000"/>
          <w:sz w:val="28"/>
          <w:szCs w:val="28"/>
        </w:rPr>
        <w:t xml:space="preserve">«В соответствии с постановлением Правительства Российской Федерации от 26 декабря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2017 года № 1642 «Об утверждении государственной программы Российской Федерации «Развитие образования»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слова «района» заменить словами «городского округа»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 муниципальную программу Грайворонского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 «Развитие образования Грайворонского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» (далее - Программа), </w:t>
      </w:r>
      <w:r>
        <w:rPr>
          <w:color w:val="000000"/>
          <w:sz w:val="28"/>
          <w:szCs w:val="28"/>
        </w:rPr>
        <w:t xml:space="preserve">утвержденную в пункте 1 </w:t>
      </w:r>
      <w:r>
        <w:rPr>
          <w:color w:val="000000"/>
          <w:sz w:val="28"/>
          <w:szCs w:val="28"/>
        </w:rPr>
        <w:t xml:space="preserve">выше</w:t>
      </w:r>
      <w:r>
        <w:rPr>
          <w:color w:val="000000"/>
          <w:sz w:val="28"/>
          <w:szCs w:val="28"/>
        </w:rPr>
        <w:t xml:space="preserve">названного постановления:</w:t>
      </w:r>
      <w:r/>
    </w:p>
    <w:p>
      <w:pPr>
        <w:pStyle w:val="856"/>
        <w:ind w:firstLine="709"/>
        <w:jc w:val="both"/>
        <w:shd w:val="clear" w:color="auto" w:fill="ffffff"/>
        <w:rPr>
          <w:rFonts w:ascii="Arial" w:hAnsi="Arial"/>
          <w:sz w:val="24"/>
          <w:szCs w:val="24"/>
        </w:rPr>
      </w:pPr>
      <w:r>
        <w:rPr>
          <w:color w:val="000000"/>
          <w:sz w:val="28"/>
          <w:szCs w:val="28"/>
        </w:rPr>
        <w:t xml:space="preserve">строку 8 паспорта Программы изложить в следующей редакции:</w:t>
      </w:r>
      <w:r>
        <w:rPr>
          <w:rFonts w:ascii="Arial" w:hAnsi="Arial"/>
          <w:sz w:val="24"/>
          <w:szCs w:val="24"/>
        </w:rPr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6"/>
        <w:gridCol w:w="4132"/>
        <w:gridCol w:w="4970"/>
      </w:tblGrid>
      <w:tr>
        <w:trPr/>
        <w:tc>
          <w:tcPr>
            <w:tcW w:w="546" w:type="dxa"/>
            <w:vAlign w:val="top"/>
            <w:textDirection w:val="lrTb"/>
            <w:noWrap w:val="false"/>
          </w:tcPr>
          <w:p>
            <w:pPr>
              <w:pStyle w:val="856"/>
              <w:ind w:right="-129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/>
          </w:p>
        </w:tc>
        <w:tc>
          <w:tcPr>
            <w:tcW w:w="4132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Объем бюджетных ассигнований муниципальной программы за счет средств муниципального и областного бюджета (с расшифровкой плановых</w:t>
            </w:r>
            <w:r>
              <w:rPr>
                <w:sz w:val="28"/>
                <w:szCs w:val="28"/>
              </w:rPr>
              <w:t xml:space="preserve"> объемов бюджетных ассигнований по годам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ее</w:t>
            </w:r>
            <w:r>
              <w:rPr>
                <w:spacing w:val="-2"/>
                <w:sz w:val="28"/>
                <w:szCs w:val="28"/>
              </w:rPr>
              <w:t xml:space="preserve"> реализации), а также прогнозный объем средств, привлекаемых из</w:t>
            </w:r>
            <w:r>
              <w:rPr>
                <w:sz w:val="28"/>
                <w:szCs w:val="28"/>
              </w:rPr>
              <w:t xml:space="preserve"> других источников</w:t>
            </w:r>
            <w:r/>
          </w:p>
        </w:tc>
        <w:tc>
          <w:tcPr>
            <w:tcW w:w="49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общий объем финансирования</w:t>
            </w:r>
            <w:r>
              <w:rPr>
                <w:spacing w:val="-2"/>
                <w:sz w:val="28"/>
                <w:szCs w:val="28"/>
              </w:rPr>
              <w:t xml:space="preserve"> муниципальной</w:t>
            </w:r>
            <w:r>
              <w:rPr>
                <w:spacing w:val="-1"/>
                <w:sz w:val="28"/>
                <w:szCs w:val="28"/>
              </w:rPr>
              <w:t xml:space="preserve"> программы за счет всех источников финансирования</w:t>
            </w:r>
            <w:r>
              <w:rPr>
                <w:spacing w:val="-2"/>
                <w:sz w:val="28"/>
                <w:szCs w:val="28"/>
              </w:rPr>
              <w:t xml:space="preserve"> составит </w:t>
            </w:r>
            <w:r>
              <w:rPr>
                <w:spacing w:val="-2"/>
                <w:sz w:val="28"/>
                <w:szCs w:val="28"/>
              </w:rPr>
              <w:br/>
            </w:r>
            <w:r>
              <w:rPr>
                <w:spacing w:val="-2"/>
                <w:sz w:val="28"/>
                <w:szCs w:val="28"/>
              </w:rPr>
              <w:t xml:space="preserve">7 431 967,7</w:t>
            </w:r>
            <w:r>
              <w:rPr>
                <w:spacing w:val="-2"/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рублей.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Объем финансирования</w:t>
            </w:r>
            <w:r>
              <w:rPr>
                <w:sz w:val="28"/>
                <w:szCs w:val="28"/>
              </w:rPr>
              <w:t xml:space="preserve"> государственной программы в годах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с</w:t>
            </w:r>
            <w:r>
              <w:rPr>
                <w:sz w:val="28"/>
                <w:szCs w:val="28"/>
              </w:rPr>
              <w:t xml:space="preserve">редств областного бюджета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5 054 334,1</w:t>
            </w:r>
            <w:r>
              <w:rPr>
                <w:sz w:val="28"/>
                <w:szCs w:val="28"/>
              </w:rPr>
              <w:t xml:space="preserve"> тыс. рублей.</w:t>
            </w:r>
            <w:r/>
          </w:p>
          <w:p>
            <w:pPr>
              <w:pStyle w:val="856"/>
              <w:ind w:firstLine="5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</w:t>
            </w:r>
            <w:r>
              <w:rPr>
                <w:spacing w:val="-2"/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 xml:space="preserve">программы за счет средств муниципального</w:t>
            </w:r>
            <w:r>
              <w:rPr>
                <w:spacing w:val="-1"/>
                <w:sz w:val="28"/>
                <w:szCs w:val="28"/>
              </w:rPr>
              <w:t xml:space="preserve"> бюджета </w:t>
            </w:r>
            <w:r>
              <w:rPr>
                <w:sz w:val="28"/>
                <w:szCs w:val="28"/>
              </w:rPr>
              <w:t xml:space="preserve">составит – </w:t>
            </w:r>
            <w:r>
              <w:rPr>
                <w:sz w:val="28"/>
                <w:szCs w:val="28"/>
              </w:rPr>
              <w:t xml:space="preserve">1 905 928,7</w:t>
            </w:r>
            <w:r>
              <w:rPr>
                <w:sz w:val="28"/>
                <w:szCs w:val="28"/>
              </w:rPr>
              <w:t xml:space="preserve"> тыс. рублей,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2015</w:t>
            </w:r>
            <w:r>
              <w:rPr>
                <w:sz w:val="28"/>
                <w:szCs w:val="28"/>
              </w:rPr>
              <w:t xml:space="preserve"> год – 158 153,3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2016</w:t>
            </w:r>
            <w:r>
              <w:rPr>
                <w:sz w:val="28"/>
                <w:szCs w:val="28"/>
              </w:rPr>
              <w:t xml:space="preserve"> год – 135 443,4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hanging="5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год – 143 234,3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hanging="5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год – 165 828,1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firstLine="5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год – 185 507,0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2020</w:t>
            </w:r>
            <w:r>
              <w:rPr>
                <w:sz w:val="28"/>
                <w:szCs w:val="28"/>
              </w:rPr>
              <w:t xml:space="preserve"> год – 190 675,0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202 666,6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217 252,7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170 237,9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168 465,2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168 465,2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муниципальной программы за счет средств федерального бюджета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231 240,1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руб.</w:t>
            </w:r>
            <w:r/>
          </w:p>
          <w:p>
            <w:pPr>
              <w:pStyle w:val="856"/>
              <w:ind w:hanging="5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объём финансирования </w:t>
            </w:r>
            <w:r>
              <w:rPr>
                <w:spacing w:val="-2"/>
                <w:sz w:val="28"/>
                <w:szCs w:val="28"/>
              </w:rPr>
              <w:t xml:space="preserve">муниципальной</w:t>
            </w:r>
            <w:r>
              <w:rPr>
                <w:sz w:val="28"/>
                <w:szCs w:val="28"/>
              </w:rPr>
              <w:t xml:space="preserve"> программы за счёт иных источников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464,8</w:t>
            </w:r>
            <w:r>
              <w:rPr>
                <w:sz w:val="28"/>
                <w:szCs w:val="28"/>
              </w:rPr>
              <w:t xml:space="preserve"> тыс. рублей.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856"/>
        <w:ind w:firstLine="709"/>
        <w:jc w:val="both"/>
        <w:shd w:val="clear" w:color="auto" w:fill="ffffff"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раздел 5 </w:t>
      </w:r>
      <w:r>
        <w:rPr>
          <w:bCs/>
          <w:sz w:val="28"/>
          <w:szCs w:val="28"/>
        </w:rPr>
        <w:t xml:space="preserve">муниципальной программы </w:t>
      </w:r>
      <w:r>
        <w:rPr>
          <w:bCs/>
          <w:sz w:val="28"/>
          <w:szCs w:val="28"/>
        </w:rPr>
        <w:t xml:space="preserve">«Ресурсное обеспечение муниципальной программы» изложить в следующей редакции:</w:t>
      </w: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56"/>
        <w:ind w:firstLine="709"/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«5. Ресурсное обеспечение муниципальной программы</w:t>
      </w:r>
      <w:r>
        <w:rPr>
          <w:b/>
          <w:bCs/>
          <w:sz w:val="28"/>
          <w:szCs w:val="28"/>
        </w:rPr>
      </w:r>
      <w:r/>
    </w:p>
    <w:p>
      <w:pPr>
        <w:pStyle w:val="856"/>
        <w:ind w:firstLine="709"/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общий объем финансирования муниципальной программы в 2015-2025 годах за счет всех источников финансирования составит 7 431 967,7 тыс. рублей.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муниципальной программы в 2015-2025 годах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муниципального бюджета составит 1 905 928,7 тыс. рублей,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по годам: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2015 год – 158 153,3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2016 год – 135 443,4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2017 год – 143 234,3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2018 год – 165 828,1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2019 год – 185 507,0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2020 год – 190 675,0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2021 год – 202 666,6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2022 год – 217 252,7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2023 год – 170 237,9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2024 год – 168 465,2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2025 год – 168 465,2 тыс.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</w:t>
      </w:r>
      <w:r/>
    </w:p>
    <w:p>
      <w:pPr>
        <w:pStyle w:val="856"/>
        <w:ind w:firstLine="709"/>
        <w:spacing w:line="322" w:lineRule="exact"/>
        <w:shd w:val="clear" w:color="auto" w:fill="ffffff"/>
        <w:widowControl w:val="off"/>
        <w:tabs>
          <w:tab w:val="left" w:pos="132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Предполагается привлечение:</w:t>
      </w:r>
      <w:r/>
    </w:p>
    <w:p>
      <w:pPr>
        <w:pStyle w:val="856"/>
        <w:numPr>
          <w:ilvl w:val="0"/>
          <w:numId w:val="1"/>
        </w:numPr>
        <w:ind w:firstLine="709"/>
        <w:jc w:val="both"/>
        <w:spacing w:before="5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средств областного бюджета в сумме 5 054 334,1 тыс. рублей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софинансирование мероприятий подпрограмм;</w:t>
      </w:r>
      <w:r/>
    </w:p>
    <w:p>
      <w:pPr>
        <w:pStyle w:val="856"/>
        <w:numPr>
          <w:ilvl w:val="0"/>
          <w:numId w:val="1"/>
        </w:numPr>
        <w:ind w:firstLine="709"/>
        <w:jc w:val="both"/>
        <w:spacing w:before="5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средств федерального бюджета в сумме 231 240,1 тыс.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;</w:t>
      </w:r>
      <w:r/>
    </w:p>
    <w:p>
      <w:pPr>
        <w:pStyle w:val="856"/>
        <w:ind w:firstLine="709"/>
        <w:spacing w:before="10" w:line="326" w:lineRule="exact"/>
        <w:shd w:val="clear" w:color="auto" w:fill="ffffff"/>
        <w:tabs>
          <w:tab w:val="left" w:pos="10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иные источники составят 240 464,8  тыс. рублей.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widowControl w:val="off"/>
        <w:tabs>
          <w:tab w:val="left" w:pos="132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подпрограмму 1 «Развитие дошкольного образования»</w:t>
      </w:r>
      <w:r>
        <w:rPr>
          <w:color w:val="000000"/>
          <w:sz w:val="28"/>
          <w:szCs w:val="28"/>
        </w:rPr>
        <w:t xml:space="preserve"> муниципальной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рограммы:</w:t>
      </w:r>
      <w:r/>
    </w:p>
    <w:p>
      <w:pPr>
        <w:pStyle w:val="85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строку 6 паспорта </w:t>
      </w: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рограммы изложить в следующей редакции:</w:t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6"/>
              <w:ind w:right="-99"/>
              <w:jc w:val="both"/>
              <w:spacing w:line="322" w:lineRule="exact"/>
              <w:widowControl w:val="off"/>
              <w:tabs>
                <w:tab w:val="left" w:pos="132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spacing w:line="322" w:lineRule="exact"/>
              <w:widowControl w:val="off"/>
              <w:tabs>
                <w:tab w:val="left" w:pos="1325" w:leader="none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подпрограммы 1 за счет средств муниципального и других бюджетов (с расшифровкой плановых объемов бюджетных ассигнований по годам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ее реализации), а также прогнозный объем средств, привлекаемых из других источников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общий объем финансирования подпрограммы 1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всех</w:t>
            </w:r>
            <w:r>
              <w:rPr>
                <w:spacing w:val="-1"/>
                <w:sz w:val="28"/>
                <w:szCs w:val="28"/>
              </w:rPr>
              <w:t xml:space="preserve"> источников финансирования </w:t>
            </w:r>
            <w:r>
              <w:rPr>
                <w:spacing w:val="-2"/>
                <w:sz w:val="28"/>
                <w:szCs w:val="28"/>
              </w:rPr>
              <w:t xml:space="preserve">составит </w:t>
            </w:r>
            <w:r>
              <w:rPr>
                <w:spacing w:val="-2"/>
                <w:sz w:val="28"/>
                <w:szCs w:val="28"/>
              </w:rPr>
              <w:br/>
            </w:r>
            <w:r>
              <w:rPr>
                <w:spacing w:val="-2"/>
                <w:sz w:val="28"/>
                <w:szCs w:val="28"/>
              </w:rPr>
              <w:t xml:space="preserve">1 261 820,1 тыс. рублей.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Объем финансирования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подпрограммы 1 за счет средств областного бюджета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864 292,0 тыс. рублей. 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подпрограммы 1 за счет средств муниципального бюджета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329 377,6 тыс. рублей</w:t>
            </w:r>
            <w:r>
              <w:rPr>
                <w:sz w:val="28"/>
                <w:szCs w:val="28"/>
              </w:rPr>
              <w:t xml:space="preserve">, в </w:t>
            </w:r>
            <w:r>
              <w:rPr>
                <w:sz w:val="28"/>
                <w:szCs w:val="28"/>
              </w:rPr>
              <w:t xml:space="preserve">том числе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годам: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2015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</w:t>
            </w:r>
            <w:r>
              <w:rPr>
                <w:spacing w:val="-1"/>
                <w:sz w:val="28"/>
                <w:szCs w:val="28"/>
              </w:rPr>
              <w:t xml:space="preserve">–</w:t>
            </w:r>
            <w:r>
              <w:rPr>
                <w:spacing w:val="-1"/>
                <w:sz w:val="28"/>
                <w:szCs w:val="28"/>
              </w:rPr>
              <w:t xml:space="preserve"> 23 900,4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2016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</w:t>
            </w:r>
            <w:r>
              <w:rPr>
                <w:spacing w:val="-1"/>
                <w:sz w:val="28"/>
                <w:szCs w:val="28"/>
              </w:rPr>
              <w:t xml:space="preserve">–</w:t>
            </w:r>
            <w:r>
              <w:rPr>
                <w:spacing w:val="-1"/>
                <w:sz w:val="28"/>
                <w:szCs w:val="28"/>
              </w:rPr>
              <w:t xml:space="preserve"> 28 420,3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</w:t>
            </w:r>
            <w:r>
              <w:rPr>
                <w:spacing w:val="-1"/>
                <w:sz w:val="28"/>
                <w:szCs w:val="28"/>
              </w:rPr>
              <w:t xml:space="preserve">–</w:t>
            </w:r>
            <w:r>
              <w:rPr>
                <w:spacing w:val="-1"/>
                <w:sz w:val="28"/>
                <w:szCs w:val="28"/>
              </w:rPr>
              <w:t xml:space="preserve"> 31 670,5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– 37 663,0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– 37 973,8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2020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год – 36 231,3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2021 год – 42 335,0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2022 год – 20 533,9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>
              <w:rPr>
                <w:spacing w:val="-1"/>
                <w:sz w:val="28"/>
                <w:szCs w:val="28"/>
              </w:rPr>
              <w:t xml:space="preserve">– 23 333,0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>
              <w:rPr>
                <w:spacing w:val="-1"/>
                <w:sz w:val="28"/>
                <w:szCs w:val="28"/>
              </w:rPr>
              <w:t xml:space="preserve">– 23 658,2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>
              <w:rPr>
                <w:spacing w:val="-1"/>
                <w:sz w:val="28"/>
                <w:szCs w:val="28"/>
              </w:rPr>
              <w:t xml:space="preserve">– 23 658,2 тыс. рублей.</w:t>
            </w:r>
            <w:r/>
          </w:p>
          <w:p>
            <w:pPr>
              <w:pStyle w:val="856"/>
              <w:jc w:val="both"/>
              <w:spacing w:line="322" w:lineRule="exact"/>
              <w:widowControl w:val="off"/>
              <w:tabs>
                <w:tab w:val="left" w:pos="132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объём финансирования подпрограммы 1 за счёт иных источников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69 150,5 тыс. рублей</w:t>
            </w:r>
            <w:r/>
          </w:p>
        </w:tc>
      </w:tr>
    </w:tbl>
    <w:p>
      <w:pPr>
        <w:pStyle w:val="856"/>
        <w:ind w:left="10"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5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</w:rPr>
        <w:t xml:space="preserve">5 </w:t>
      </w:r>
      <w:r>
        <w:rPr>
          <w:bCs/>
          <w:color w:val="000000"/>
          <w:sz w:val="28"/>
          <w:szCs w:val="28"/>
        </w:rPr>
        <w:t xml:space="preserve">подпрограммы 1</w:t>
      </w:r>
      <w:r>
        <w:rPr>
          <w:bCs/>
          <w:color w:val="000000"/>
          <w:sz w:val="28"/>
          <w:szCs w:val="28"/>
        </w:rPr>
        <w:t xml:space="preserve"> «Ресурсное обеспечение подпрограммы 1» </w:t>
      </w:r>
      <w:r>
        <w:rPr>
          <w:bCs/>
          <w:color w:val="000000"/>
          <w:sz w:val="28"/>
          <w:szCs w:val="28"/>
        </w:rPr>
        <w:t xml:space="preserve">муниципальной программы </w:t>
      </w:r>
      <w:r>
        <w:rPr>
          <w:bCs/>
          <w:color w:val="000000"/>
          <w:sz w:val="28"/>
          <w:szCs w:val="28"/>
        </w:rPr>
        <w:t xml:space="preserve">изложить в следующей редакции:</w:t>
      </w:r>
      <w:r>
        <w:rPr>
          <w:color w:val="000000"/>
          <w:sz w:val="28"/>
          <w:szCs w:val="28"/>
        </w:rPr>
      </w:r>
      <w:r/>
    </w:p>
    <w:p>
      <w:pPr>
        <w:pStyle w:val="856"/>
        <w:ind w:left="10"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56"/>
        <w:ind w:left="10" w:hanging="152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«5. </w:t>
      </w:r>
      <w:r>
        <w:rPr>
          <w:b/>
          <w:bCs/>
          <w:color w:val="000000"/>
          <w:sz w:val="28"/>
          <w:szCs w:val="28"/>
        </w:rPr>
        <w:t xml:space="preserve">Ресурсное обеспечение подпрограммы 1</w:t>
      </w:r>
      <w:r>
        <w:rPr>
          <w:b/>
          <w:sz w:val="28"/>
          <w:szCs w:val="28"/>
        </w:rPr>
      </w:r>
      <w:r/>
    </w:p>
    <w:p>
      <w:pPr>
        <w:pStyle w:val="856"/>
        <w:ind w:left="10"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56"/>
        <w:ind w:left="10"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общий объем финансирования подпрограммы 1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2015-2025 годах за счет всех источников финансирования составит 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 xml:space="preserve">1 </w:t>
      </w:r>
      <w:r>
        <w:rPr>
          <w:spacing w:val="-2"/>
          <w:sz w:val="28"/>
          <w:szCs w:val="28"/>
        </w:rPr>
        <w:t xml:space="preserve">261 820,1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рублей.</w:t>
      </w:r>
      <w:r/>
    </w:p>
    <w:p>
      <w:pPr>
        <w:pStyle w:val="856"/>
        <w:ind w:left="10"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подпрограммы 1 в 2015-2025 годах за счет </w:t>
      </w:r>
      <w:r>
        <w:rPr>
          <w:spacing w:val="-1"/>
          <w:sz w:val="28"/>
          <w:szCs w:val="28"/>
        </w:rPr>
        <w:t xml:space="preserve">средств муниципального бюджета составит </w:t>
      </w:r>
      <w:r>
        <w:rPr>
          <w:sz w:val="28"/>
          <w:szCs w:val="28"/>
        </w:rPr>
        <w:t xml:space="preserve">329 377,6</w:t>
      </w:r>
      <w:r>
        <w:rPr>
          <w:spacing w:val="-1"/>
          <w:sz w:val="28"/>
          <w:szCs w:val="28"/>
        </w:rPr>
        <w:t xml:space="preserve"> тыс. рублей, в том числе по </w:t>
      </w:r>
      <w:r>
        <w:rPr>
          <w:sz w:val="28"/>
          <w:szCs w:val="28"/>
        </w:rPr>
        <w:t xml:space="preserve">годам:</w:t>
      </w:r>
      <w:r/>
    </w:p>
    <w:p>
      <w:pPr>
        <w:pStyle w:val="856"/>
        <w:ind w:left="10" w:firstLine="686"/>
        <w:jc w:val="both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2015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</w:t>
      </w:r>
      <w:r>
        <w:rPr>
          <w:spacing w:val="-1"/>
          <w:sz w:val="28"/>
          <w:szCs w:val="28"/>
        </w:rPr>
        <w:t xml:space="preserve">–</w:t>
      </w:r>
      <w:r>
        <w:rPr>
          <w:spacing w:val="-1"/>
          <w:sz w:val="28"/>
          <w:szCs w:val="28"/>
        </w:rPr>
        <w:t xml:space="preserve"> 23 900,4 тыс. рублей;</w:t>
      </w:r>
      <w:r>
        <w:rPr>
          <w:sz w:val="28"/>
          <w:szCs w:val="28"/>
        </w:rPr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pacing w:val="-8"/>
          <w:sz w:val="28"/>
          <w:szCs w:val="28"/>
        </w:rPr>
        <w:t xml:space="preserve">2016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</w:t>
      </w:r>
      <w:r>
        <w:rPr>
          <w:spacing w:val="-1"/>
          <w:sz w:val="28"/>
          <w:szCs w:val="28"/>
        </w:rPr>
        <w:t xml:space="preserve">–</w:t>
      </w:r>
      <w:r>
        <w:rPr>
          <w:spacing w:val="-1"/>
          <w:sz w:val="28"/>
          <w:szCs w:val="28"/>
        </w:rPr>
        <w:t xml:space="preserve"> 28 420,3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2017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</w:t>
      </w:r>
      <w:r>
        <w:rPr>
          <w:spacing w:val="-1"/>
          <w:sz w:val="28"/>
          <w:szCs w:val="28"/>
        </w:rPr>
        <w:t xml:space="preserve">–</w:t>
      </w:r>
      <w:r>
        <w:rPr>
          <w:spacing w:val="-1"/>
          <w:sz w:val="28"/>
          <w:szCs w:val="28"/>
        </w:rPr>
        <w:t xml:space="preserve"> 31 670,5 тыс. рублей;</w:t>
      </w:r>
      <w:r>
        <w:rPr>
          <w:sz w:val="28"/>
          <w:szCs w:val="28"/>
        </w:rPr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2018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– 37 663,0 тыс. рублей;</w:t>
      </w:r>
      <w:r>
        <w:rPr>
          <w:sz w:val="28"/>
          <w:szCs w:val="28"/>
        </w:rPr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2019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– 37 973,8 тыс. рублей;</w:t>
      </w:r>
      <w:r>
        <w:rPr>
          <w:sz w:val="28"/>
          <w:szCs w:val="28"/>
        </w:rPr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pacing w:val="-5"/>
          <w:sz w:val="28"/>
          <w:szCs w:val="28"/>
        </w:rPr>
        <w:t xml:space="preserve">2020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год – 36 231,3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2021 год – 4</w:t>
      </w:r>
      <w:r>
        <w:rPr>
          <w:spacing w:val="-1"/>
          <w:sz w:val="28"/>
          <w:szCs w:val="28"/>
        </w:rPr>
        <w:t xml:space="preserve">2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335,0</w:t>
      </w:r>
      <w:r>
        <w:rPr>
          <w:spacing w:val="-1"/>
          <w:sz w:val="28"/>
          <w:szCs w:val="28"/>
        </w:rPr>
        <w:t xml:space="preserve">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2022 год – </w:t>
      </w:r>
      <w:r>
        <w:rPr>
          <w:spacing w:val="-1"/>
          <w:sz w:val="28"/>
          <w:szCs w:val="28"/>
        </w:rPr>
        <w:t xml:space="preserve">20 533,9</w:t>
      </w:r>
      <w:r>
        <w:rPr>
          <w:spacing w:val="-1"/>
          <w:sz w:val="28"/>
          <w:szCs w:val="28"/>
        </w:rPr>
        <w:t xml:space="preserve">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2023 год </w:t>
      </w:r>
      <w:r>
        <w:rPr>
          <w:spacing w:val="-1"/>
          <w:sz w:val="28"/>
          <w:szCs w:val="28"/>
        </w:rPr>
        <w:t xml:space="preserve">– 23 333,0</w:t>
      </w:r>
      <w:r>
        <w:rPr>
          <w:spacing w:val="-1"/>
          <w:sz w:val="28"/>
          <w:szCs w:val="28"/>
        </w:rPr>
        <w:t xml:space="preserve">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</w:t>
      </w:r>
      <w:r>
        <w:rPr>
          <w:spacing w:val="-1"/>
          <w:sz w:val="28"/>
          <w:szCs w:val="28"/>
        </w:rPr>
        <w:t xml:space="preserve">– 23 658,2</w:t>
      </w:r>
      <w:r>
        <w:rPr>
          <w:spacing w:val="-1"/>
          <w:sz w:val="28"/>
          <w:szCs w:val="28"/>
        </w:rPr>
        <w:t xml:space="preserve"> тыс. рублей;</w:t>
      </w:r>
      <w:r/>
    </w:p>
    <w:p>
      <w:pPr>
        <w:pStyle w:val="856"/>
        <w:ind w:left="10"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2025 год </w:t>
      </w:r>
      <w:r>
        <w:rPr>
          <w:spacing w:val="-1"/>
          <w:sz w:val="28"/>
          <w:szCs w:val="28"/>
        </w:rPr>
        <w:t xml:space="preserve">– 23 658,2</w:t>
      </w:r>
      <w:r>
        <w:rPr>
          <w:spacing w:val="-1"/>
          <w:sz w:val="28"/>
          <w:szCs w:val="28"/>
        </w:rPr>
        <w:t xml:space="preserve"> тыс. рублей.</w:t>
      </w:r>
      <w:r>
        <w:rPr>
          <w:spacing w:val="-1"/>
          <w:sz w:val="28"/>
          <w:szCs w:val="28"/>
        </w:rPr>
      </w:r>
      <w:r/>
    </w:p>
    <w:p>
      <w:pPr>
        <w:pStyle w:val="856"/>
        <w:ind w:left="10" w:firstLine="699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Предполагается привлечение: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2"/>
        </w:numPr>
        <w:ind w:left="10" w:firstLine="699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средств областного бюджета муниципального образования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сумме 864 292,0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на софинансирование мероприятий подпрограммы 1;</w:t>
      </w:r>
      <w:r/>
    </w:p>
    <w:p>
      <w:pPr>
        <w:pStyle w:val="856"/>
        <w:numPr>
          <w:ilvl w:val="0"/>
          <w:numId w:val="2"/>
        </w:numPr>
        <w:ind w:left="10" w:firstLine="699"/>
        <w:spacing w:before="14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иные источники составят </w:t>
      </w:r>
      <w:r>
        <w:rPr>
          <w:sz w:val="28"/>
          <w:szCs w:val="28"/>
        </w:rPr>
        <w:t xml:space="preserve">69 </w:t>
      </w:r>
      <w:r>
        <w:rPr>
          <w:sz w:val="28"/>
          <w:szCs w:val="28"/>
        </w:rPr>
        <w:t xml:space="preserve">150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/>
    </w:p>
    <w:p>
      <w:pPr>
        <w:pStyle w:val="856"/>
        <w:ind w:left="10" w:firstLine="6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подпрограмму 2 «Развитие общего образования»</w:t>
      </w:r>
      <w:r>
        <w:rPr>
          <w:color w:val="000000"/>
          <w:sz w:val="28"/>
          <w:szCs w:val="28"/>
        </w:rPr>
        <w:t xml:space="preserve"> муниципальной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/>
    </w:p>
    <w:p>
      <w:pPr>
        <w:pStyle w:val="856"/>
        <w:ind w:left="10" w:firstLine="6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left="10" w:firstLine="6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left="10" w:firstLine="6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left="10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строку 6 паспорта </w:t>
      </w: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изложить в следующей редакции:</w:t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4686"/>
      </w:tblGrid>
      <w:tr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W w:w="4253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 подпрограммы 2 за счет средств муниципального бюджета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(с расшифровкой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плановых объемов бюджетных ассигнований по годам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ее реализации), а также прогнозный объем средств, привлекаемых из других источников</w:t>
            </w:r>
            <w:r/>
          </w:p>
        </w:tc>
        <w:tc>
          <w:tcPr>
            <w:tcW w:w="4686" w:type="dxa"/>
            <w:vAlign w:val="top"/>
            <w:textDirection w:val="lrTb"/>
            <w:noWrap w:val="false"/>
          </w:tcPr>
          <w:p>
            <w:pPr>
              <w:pStyle w:val="856"/>
              <w:ind w:right="43"/>
              <w:jc w:val="both"/>
              <w:spacing w:line="326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Планируемый общий объем</w:t>
            </w:r>
            <w:r>
              <w:rPr>
                <w:sz w:val="28"/>
                <w:szCs w:val="28"/>
              </w:rPr>
              <w:t xml:space="preserve"> финансирования подпрограммы </w:t>
            </w:r>
            <w:r>
              <w:rPr>
                <w:sz w:val="28"/>
                <w:szCs w:val="28"/>
              </w:rPr>
              <w:t xml:space="preserve">2 </w:t>
              <w:br/>
            </w:r>
            <w:r>
              <w:rPr>
                <w:sz w:val="28"/>
                <w:szCs w:val="28"/>
              </w:rPr>
              <w:t xml:space="preserve">за счет всех </w:t>
            </w:r>
            <w:r>
              <w:rPr>
                <w:spacing w:val="-1"/>
                <w:sz w:val="28"/>
                <w:szCs w:val="28"/>
              </w:rPr>
              <w:t xml:space="preserve">источников финансирования составит </w:t>
            </w:r>
            <w:r>
              <w:rPr>
                <w:spacing w:val="-1"/>
                <w:sz w:val="28"/>
                <w:szCs w:val="28"/>
              </w:rPr>
              <w:br/>
            </w:r>
            <w:r>
              <w:rPr>
                <w:spacing w:val="-1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573 492,3 </w:t>
            </w:r>
            <w:r>
              <w:rPr>
                <w:sz w:val="28"/>
                <w:szCs w:val="28"/>
              </w:rPr>
              <w:t xml:space="preserve">тыс. рублей.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Объем финансирования</w:t>
            </w:r>
            <w:r>
              <w:rPr>
                <w:sz w:val="28"/>
                <w:szCs w:val="28"/>
              </w:rPr>
              <w:t xml:space="preserve"> подпрограммы 2 за счет средств муниципальн</w:t>
            </w:r>
            <w:r>
              <w:rPr>
                <w:sz w:val="28"/>
                <w:szCs w:val="28"/>
              </w:rPr>
              <w:t xml:space="preserve">ого бюджета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1 074 433,6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2015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76 127,4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2016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65 564,6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75 368,6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2018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89 370,1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101 803,5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54" w:leader="none"/>
              </w:tabs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2020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103 799,8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102 776,0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  <w:r>
              <w:rPr>
                <w:sz w:val="28"/>
                <w:szCs w:val="28"/>
              </w:rPr>
              <w:t xml:space="preserve">год – 155 455,7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104 046,3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</w:t>
            </w:r>
            <w:r>
              <w:rPr>
                <w:sz w:val="28"/>
                <w:szCs w:val="28"/>
              </w:rPr>
              <w:t xml:space="preserve"> – 100 060,8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 xml:space="preserve">100 060,8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рублей.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ind w:left="10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подпрограммы 2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средств областного бюджета муниципально</w:t>
            </w:r>
            <w:r>
              <w:rPr>
                <w:sz w:val="28"/>
                <w:szCs w:val="28"/>
              </w:rPr>
              <w:t xml:space="preserve">го образования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4 097 737,7</w:t>
            </w:r>
            <w:r>
              <w:rPr>
                <w:sz w:val="28"/>
                <w:szCs w:val="28"/>
              </w:rPr>
              <w:t xml:space="preserve"> тыс. рублей. 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подпрограммы 2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средств федерального бюджета составит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231 240,1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руб.</w:t>
            </w:r>
            <w:r/>
          </w:p>
          <w:p>
            <w:pPr>
              <w:pStyle w:val="856"/>
              <w:ind w:firstLine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объём финансирования подпрограммы 2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</w:t>
            </w:r>
            <w:r>
              <w:rPr>
                <w:spacing w:val="-2"/>
                <w:sz w:val="28"/>
                <w:szCs w:val="28"/>
              </w:rPr>
              <w:t xml:space="preserve">счёт иных источников составит </w:t>
            </w: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080,9 </w:t>
            </w:r>
            <w:r>
              <w:rPr>
                <w:sz w:val="28"/>
                <w:szCs w:val="28"/>
              </w:rPr>
              <w:t xml:space="preserve">тыс. рублей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56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</w:rPr>
        <w:t xml:space="preserve">5</w:t>
      </w:r>
      <w:r>
        <w:rPr>
          <w:bCs/>
          <w:color w:val="000000"/>
          <w:sz w:val="28"/>
          <w:szCs w:val="28"/>
        </w:rPr>
        <w:t xml:space="preserve"> подпрограммы 2</w:t>
      </w:r>
      <w:r>
        <w:rPr>
          <w:bCs/>
          <w:color w:val="000000"/>
          <w:sz w:val="28"/>
          <w:szCs w:val="28"/>
        </w:rPr>
        <w:t xml:space="preserve"> «Ресурсное обеспечение подпрограммы </w:t>
      </w:r>
      <w:r>
        <w:rPr>
          <w:bCs/>
          <w:color w:val="000000"/>
          <w:sz w:val="28"/>
          <w:szCs w:val="28"/>
        </w:rPr>
        <w:t xml:space="preserve">2</w:t>
      </w:r>
      <w:r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муниципальной программы </w:t>
      </w:r>
      <w:r>
        <w:rPr>
          <w:bCs/>
          <w:color w:val="000000"/>
          <w:sz w:val="28"/>
          <w:szCs w:val="28"/>
        </w:rPr>
        <w:t xml:space="preserve">изложить в следующей редакции:</w:t>
      </w:r>
      <w:r>
        <w:rPr>
          <w:bCs/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«5. Ресурсное обеспечение подпрограммы 2</w:t>
      </w:r>
      <w:r/>
    </w:p>
    <w:p>
      <w:pPr>
        <w:pStyle w:val="856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firstLine="68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общий объем финансирования подпрограммы 2 за счет всех источников финансирования составит </w:t>
      </w:r>
      <w:r>
        <w:rPr>
          <w:spacing w:val="-1"/>
          <w:sz w:val="28"/>
          <w:szCs w:val="28"/>
        </w:rPr>
        <w:t xml:space="preserve">5</w:t>
      </w:r>
      <w:r>
        <w:rPr>
          <w:sz w:val="28"/>
          <w:szCs w:val="28"/>
        </w:rPr>
        <w:t xml:space="preserve"> 573 492,3 </w:t>
      </w:r>
      <w:r>
        <w:rPr>
          <w:sz w:val="28"/>
          <w:szCs w:val="28"/>
        </w:rPr>
        <w:t xml:space="preserve">тыс. рублей.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подпрограммы 2 за счет </w:t>
      </w:r>
      <w:r>
        <w:rPr>
          <w:spacing w:val="-1"/>
          <w:sz w:val="28"/>
          <w:szCs w:val="28"/>
        </w:rPr>
        <w:t xml:space="preserve">средств муниципального бюджета составит </w:t>
      </w:r>
      <w:r>
        <w:rPr>
          <w:sz w:val="28"/>
          <w:szCs w:val="28"/>
        </w:rPr>
        <w:t xml:space="preserve">1 074 433,6</w:t>
      </w:r>
      <w:r>
        <w:rPr>
          <w:sz w:val="28"/>
          <w:szCs w:val="28"/>
        </w:rPr>
        <w:t xml:space="preserve"> тыс. рублей, в том числе по годам: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2015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76 127,4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2016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65 564,6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2017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75 368,6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89 370,1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2019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101 803,5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54" w:leader="none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2020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– 103 799,8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2021 год – </w:t>
      </w:r>
      <w:r>
        <w:rPr>
          <w:sz w:val="28"/>
          <w:szCs w:val="28"/>
        </w:rPr>
        <w:t xml:space="preserve">102 776,0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2022 год – 155 455,7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2023 год – 104 046,3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  <w:t xml:space="preserve"> – 100 060,8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</w:pPr>
      <w:r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 xml:space="preserve">100 060,8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</w:r>
      <w:r/>
    </w:p>
    <w:p>
      <w:pPr>
        <w:pStyle w:val="856"/>
        <w:ind w:firstLine="686"/>
        <w:jc w:val="both"/>
        <w:spacing w:line="322" w:lineRule="exact"/>
        <w:shd w:val="clear" w:color="auto" w:fill="ffffff"/>
        <w:tabs>
          <w:tab w:val="left" w:pos="744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Предполагается привлечение: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2"/>
        </w:numPr>
        <w:ind w:firstLine="686"/>
        <w:jc w:val="both"/>
        <w:spacing w:before="10" w:line="326" w:lineRule="exact"/>
        <w:shd w:val="clear" w:color="auto" w:fill="ffffff"/>
        <w:widowControl w:val="off"/>
        <w:tabs>
          <w:tab w:val="left" w:pos="984" w:leader="none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средств областного бюджета муниципального образования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– 4 097 737,7</w:t>
      </w:r>
      <w:r>
        <w:rPr>
          <w:sz w:val="28"/>
          <w:szCs w:val="28"/>
        </w:rPr>
        <w:t xml:space="preserve"> тыс. рублей на софинансирование мероприятий подпрограммы 2;</w:t>
      </w:r>
      <w:r/>
    </w:p>
    <w:p>
      <w:pPr>
        <w:pStyle w:val="856"/>
        <w:numPr>
          <w:ilvl w:val="0"/>
          <w:numId w:val="2"/>
        </w:numPr>
        <w:ind w:firstLine="686"/>
        <w:jc w:val="both"/>
        <w:spacing w:before="10" w:line="326" w:lineRule="exact"/>
        <w:shd w:val="clear" w:color="auto" w:fill="ffffff"/>
        <w:widowControl w:val="off"/>
        <w:tabs>
          <w:tab w:val="left" w:pos="984" w:leader="none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средств федерального бюджета </w:t>
      </w:r>
      <w:r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231 240,1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numPr>
          <w:ilvl w:val="0"/>
          <w:numId w:val="2"/>
        </w:numPr>
        <w:ind w:firstLine="686"/>
        <w:spacing w:before="10" w:line="326" w:lineRule="exact"/>
        <w:shd w:val="clear" w:color="auto" w:fill="ffffff"/>
        <w:widowControl w:val="off"/>
        <w:tabs>
          <w:tab w:val="left" w:pos="98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иные источники составят 17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080,9 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/>
    </w:p>
    <w:p>
      <w:pPr>
        <w:pStyle w:val="856"/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подпрограмму 3 «Развитие дополнительного образования» </w:t>
      </w:r>
      <w:r>
        <w:rPr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/>
    </w:p>
    <w:p>
      <w:pPr>
        <w:pStyle w:val="856"/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строку 6 паспорта</w:t>
      </w:r>
      <w:r>
        <w:rPr>
          <w:color w:val="000000"/>
          <w:sz w:val="28"/>
          <w:szCs w:val="28"/>
        </w:rPr>
        <w:t xml:space="preserve"> подп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 изложить в следующей редакции:</w:t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5253"/>
      </w:tblGrid>
      <w:tr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подпрограммы 3 за счет средств муниципального бюджета (с расшифровкой плановых объемов бюджетных ассигнований по годам ее реализации),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а также прогнозный объем средств, привлекаемых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из других источников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5253" w:type="dxa"/>
            <w:vAlign w:val="top"/>
            <w:textDirection w:val="lrTb"/>
            <w:noWrap w:val="false"/>
          </w:tcPr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общий объем финансирования подпрограммы 3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всех источников финансирования составит </w:t>
            </w:r>
            <w:r>
              <w:rPr>
                <w:sz w:val="28"/>
                <w:szCs w:val="28"/>
              </w:rPr>
              <w:t xml:space="preserve">308 581,3</w:t>
            </w:r>
            <w:r>
              <w:rPr>
                <w:sz w:val="28"/>
                <w:szCs w:val="28"/>
              </w:rPr>
              <w:t xml:space="preserve"> тыс. рублей.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Объем финансирования подпрограммы </w:t>
            </w:r>
            <w:r>
              <w:rPr>
                <w:sz w:val="28"/>
                <w:szCs w:val="28"/>
              </w:rPr>
              <w:t xml:space="preserve">3 за счет средств муници</w:t>
            </w:r>
            <w:r>
              <w:rPr>
                <w:sz w:val="28"/>
                <w:szCs w:val="28"/>
              </w:rPr>
              <w:t xml:space="preserve">пального бюджета составит 286 941,9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тыс. рублей, в том числе по годам: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</w:t>
            </w:r>
            <w:r>
              <w:rPr>
                <w:sz w:val="28"/>
                <w:szCs w:val="28"/>
              </w:rPr>
              <w:t xml:space="preserve">год – 39 479,1 тыс. рублей;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</w:t>
            </w:r>
            <w:r>
              <w:rPr>
                <w:sz w:val="28"/>
                <w:szCs w:val="28"/>
              </w:rPr>
              <w:t xml:space="preserve">год – 22 885,1 тыс. рублей;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22 102,0 тыс. рублей;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23 357,1 тыс. рублей;</w:t>
            </w:r>
            <w:r/>
          </w:p>
          <w:p>
            <w:pPr>
              <w:pStyle w:val="856"/>
              <w:ind w:left="9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29 994,4 тыс. рублей;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2020 </w:t>
            </w:r>
            <w:r>
              <w:rPr>
                <w:sz w:val="28"/>
                <w:szCs w:val="28"/>
              </w:rPr>
              <w:t xml:space="preserve">год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32 440,1</w:t>
            </w:r>
            <w:r>
              <w:rPr>
                <w:sz w:val="28"/>
                <w:szCs w:val="28"/>
              </w:rPr>
              <w:t xml:space="preserve"> тыс. </w:t>
            </w:r>
            <w:r>
              <w:rPr>
                <w:sz w:val="28"/>
                <w:szCs w:val="28"/>
              </w:rPr>
              <w:t xml:space="preserve">рублей; 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37 638,1</w:t>
            </w:r>
            <w:r>
              <w:rPr>
                <w:sz w:val="28"/>
                <w:szCs w:val="28"/>
              </w:rPr>
              <w:t xml:space="preserve"> тыс.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18 884,6 </w:t>
            </w:r>
            <w:r>
              <w:rPr>
                <w:sz w:val="28"/>
                <w:szCs w:val="28"/>
              </w:rPr>
              <w:t xml:space="preserve">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r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 xml:space="preserve">19 416,8</w:t>
            </w:r>
            <w:r>
              <w:rPr>
                <w:sz w:val="28"/>
                <w:szCs w:val="28"/>
              </w:rPr>
              <w:t xml:space="preserve"> тыс.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20 372,3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рублей;</w:t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20 372,3</w:t>
            </w:r>
            <w:r>
              <w:rPr>
                <w:sz w:val="28"/>
                <w:szCs w:val="28"/>
              </w:rPr>
              <w:t xml:space="preserve"> тыс. р</w:t>
            </w:r>
            <w:r>
              <w:rPr>
                <w:sz w:val="28"/>
                <w:szCs w:val="28"/>
              </w:rPr>
              <w:t xml:space="preserve">ублей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ind w:left="9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подпрограммы 3 за счет средств областного бюджета муниципального образования – 19 406,0 тыс. рублей. </w:t>
            </w:r>
            <w:r/>
          </w:p>
          <w:p>
            <w:pPr>
              <w:pStyle w:val="856"/>
              <w:ind w:lef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объём финансирования подпрограммы 3 за счёт иных источников составит </w:t>
            </w:r>
            <w:r>
              <w:rPr>
                <w:sz w:val="28"/>
                <w:szCs w:val="28"/>
              </w:rPr>
              <w:t xml:space="preserve">2 233,4</w:t>
            </w:r>
            <w:r>
              <w:rPr>
                <w:sz w:val="28"/>
                <w:szCs w:val="28"/>
              </w:rPr>
              <w:t xml:space="preserve">тыс. рублей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</w:rPr>
        <w:t xml:space="preserve">5 подпрограммы 3 </w:t>
      </w:r>
      <w:r>
        <w:rPr>
          <w:bCs/>
          <w:color w:val="000000"/>
          <w:sz w:val="28"/>
          <w:szCs w:val="28"/>
        </w:rPr>
        <w:t xml:space="preserve">«Ресурсное обеспечение подпрограммы </w:t>
      </w:r>
      <w:r>
        <w:rPr>
          <w:bCs/>
          <w:color w:val="000000"/>
          <w:sz w:val="28"/>
          <w:szCs w:val="28"/>
        </w:rPr>
        <w:t xml:space="preserve">3</w:t>
      </w:r>
      <w:r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муниципальной программы </w:t>
      </w:r>
      <w:r>
        <w:rPr>
          <w:bCs/>
          <w:color w:val="000000"/>
          <w:sz w:val="28"/>
          <w:szCs w:val="28"/>
        </w:rPr>
        <w:t xml:space="preserve">изложить в </w:t>
      </w:r>
      <w:r>
        <w:rPr>
          <w:bCs/>
          <w:color w:val="000000"/>
          <w:sz w:val="28"/>
          <w:szCs w:val="28"/>
        </w:rPr>
        <w:t xml:space="preserve">следующей редакции:</w:t>
      </w:r>
      <w:r>
        <w:rPr>
          <w:bCs/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«5. </w:t>
      </w:r>
      <w:r>
        <w:rPr>
          <w:b/>
          <w:bCs/>
          <w:color w:val="000000"/>
          <w:sz w:val="28"/>
          <w:szCs w:val="28"/>
        </w:rPr>
        <w:t xml:space="preserve">Ресурсное обеспечение подпрограммы 3</w:t>
      </w:r>
      <w:r>
        <w:rPr>
          <w:b/>
          <w:color w:val="000000"/>
          <w:sz w:val="28"/>
          <w:szCs w:val="28"/>
        </w:rPr>
      </w:r>
      <w:r/>
    </w:p>
    <w:p>
      <w:pPr>
        <w:pStyle w:val="856"/>
        <w:ind w:left="5" w:firstLine="691"/>
        <w:jc w:val="both"/>
        <w:shd w:val="clear" w:color="auto" w:fill="ffffff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</w:r>
      <w:r/>
    </w:p>
    <w:p>
      <w:pPr>
        <w:pStyle w:val="856"/>
        <w:ind w:left="5" w:firstLine="691"/>
        <w:jc w:val="both"/>
        <w:shd w:val="clear" w:color="auto" w:fill="ffffff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Предполагаемый общий объем финансирования подпрограммы 3</w:t>
      </w:r>
      <w:r>
        <w:rPr>
          <w:sz w:val="28"/>
          <w:szCs w:val="28"/>
        </w:rPr>
        <w:t xml:space="preserve"> за счет всех источников финансирования составит </w:t>
      </w:r>
      <w:r>
        <w:rPr>
          <w:sz w:val="28"/>
          <w:szCs w:val="28"/>
        </w:rPr>
        <w:t xml:space="preserve">308 581,3</w:t>
      </w:r>
      <w:r>
        <w:rPr>
          <w:sz w:val="28"/>
          <w:szCs w:val="28"/>
        </w:rPr>
        <w:t xml:space="preserve"> тыс. рублей.</w:t>
      </w:r>
      <w:r/>
    </w:p>
    <w:p>
      <w:pPr>
        <w:pStyle w:val="856"/>
        <w:ind w:left="5" w:right="5" w:firstLine="704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подпрограммы 3 за счет средств муниципального бюджета составит 286 941,9 тыс. рублей, в том числе по годам:</w:t>
      </w:r>
      <w:r>
        <w:rPr>
          <w:sz w:val="28"/>
          <w:szCs w:val="28"/>
        </w:rPr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од – 39 479,1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color w:val="000000" w:themeColor="text1"/>
          <w:sz w:val="28"/>
          <w:szCs w:val="28"/>
        </w:rPr>
        <w:t xml:space="preserve">22 885,1,6</w:t>
      </w:r>
      <w:r>
        <w:rPr>
          <w:sz w:val="28"/>
          <w:szCs w:val="28"/>
        </w:rPr>
        <w:t xml:space="preserve">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22 102,0 </w:t>
      </w:r>
      <w:r>
        <w:rPr>
          <w:sz w:val="28"/>
          <w:szCs w:val="28"/>
        </w:rPr>
        <w:t xml:space="preserve">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23 357,1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29 994,4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– 32 440,1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37 638,1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18 884,6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19 416,8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20 372,3 тыс. рублей;</w:t>
      </w:r>
      <w:r/>
    </w:p>
    <w:p>
      <w:pPr>
        <w:pStyle w:val="856"/>
        <w:numPr>
          <w:ilvl w:val="0"/>
          <w:numId w:val="3"/>
        </w:numPr>
        <w:ind w:left="5" w:right="5" w:firstLine="704"/>
        <w:shd w:val="clear" w:color="auto" w:fill="ffffff"/>
        <w:widowControl w:val="off"/>
        <w:tabs>
          <w:tab w:val="left" w:pos="13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год – 20 372,3 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</w:r>
      <w:r/>
    </w:p>
    <w:p>
      <w:pPr>
        <w:pStyle w:val="856"/>
        <w:ind w:left="5" w:right="5" w:firstLine="704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Предполагается привлечение средств:</w:t>
      </w:r>
      <w:r/>
    </w:p>
    <w:p>
      <w:pPr>
        <w:pStyle w:val="856"/>
        <w:ind w:left="5" w:right="5" w:firstLine="704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средств областного бюджета муниципального образования области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сумме 19 406,0 тыс. рублей на софинансирование мероприятий подпрограммы 3;</w:t>
      </w:r>
      <w:r/>
    </w:p>
    <w:p>
      <w:pPr>
        <w:pStyle w:val="856"/>
        <w:numPr>
          <w:ilvl w:val="0"/>
          <w:numId w:val="2"/>
        </w:numPr>
        <w:ind w:left="5" w:right="5" w:firstLine="704"/>
        <w:shd w:val="clear" w:color="auto" w:fill="ffffff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иные источники составят 2 233,4 тыс. рублей</w:t>
      </w:r>
      <w:r>
        <w:rPr>
          <w:sz w:val="28"/>
          <w:szCs w:val="28"/>
        </w:rPr>
        <w:t xml:space="preserve">.»;</w:t>
      </w:r>
      <w:r>
        <w:rPr>
          <w:sz w:val="28"/>
          <w:szCs w:val="28"/>
        </w:rPr>
      </w:r>
      <w:r/>
    </w:p>
    <w:p>
      <w:pPr>
        <w:pStyle w:val="856"/>
        <w:ind w:left="5" w:right="5"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подпрограмму 4 «Развитие системы оценки качества образования» </w:t>
      </w:r>
      <w:r>
        <w:rPr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/>
    </w:p>
    <w:p>
      <w:pPr>
        <w:pStyle w:val="856"/>
        <w:ind w:left="5" w:right="5"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строку 6 паспорта </w:t>
      </w: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 4</w:t>
      </w:r>
      <w:r>
        <w:rPr>
          <w:color w:val="000000"/>
          <w:sz w:val="28"/>
          <w:szCs w:val="28"/>
        </w:rPr>
        <w:t xml:space="preserve"> изложить в следующей редакции:</w:t>
      </w:r>
      <w:r>
        <w:rPr>
          <w:color w:val="000000"/>
          <w:sz w:val="28"/>
          <w:szCs w:val="28"/>
        </w:rPr>
      </w:r>
      <w:r/>
    </w:p>
    <w:p>
      <w:pPr>
        <w:pStyle w:val="856"/>
        <w:ind w:left="5" w:right="5"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4961"/>
      </w:tblGrid>
      <w:tr>
        <w:trPr/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856"/>
              <w:ind w:right="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/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856"/>
              <w:ind w:right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подпрограммы 4 за счет средств муниципального бюджета </w:t>
              <w:br/>
              <w:t xml:space="preserve">(с расшифровкой плановых объемов бюджетных ассигнований по годам </w:t>
              <w:br/>
              <w:t xml:space="preserve">ее реализации), а также прогнозный объем средств, привлекаемых из других источников</w:t>
            </w:r>
            <w:r/>
          </w:p>
        </w:tc>
        <w:tc>
          <w:tcPr>
            <w:tcW w:w="4961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Планируемый общий объем финансирования подпрограммы 4 </w:t>
              <w:br/>
            </w:r>
            <w:r>
              <w:rPr>
                <w:sz w:val="28"/>
                <w:szCs w:val="28"/>
              </w:rPr>
              <w:t xml:space="preserve">за счет всех источников финансирования составит </w:t>
              <w:br/>
              <w:t xml:space="preserve">7 124,4 тыс. рублей.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Объем финансирования подпрограммы </w:t>
            </w:r>
            <w:r>
              <w:rPr>
                <w:sz w:val="28"/>
                <w:szCs w:val="28"/>
              </w:rPr>
              <w:t xml:space="preserve">4 за счет средств муниципального бюджета составит 6 901,0</w:t>
            </w:r>
            <w:r>
              <w:rPr>
                <w:spacing w:val="-2"/>
                <w:sz w:val="28"/>
                <w:szCs w:val="28"/>
              </w:rPr>
              <w:t xml:space="preserve"> тыс. рублей, </w:t>
              <w:br/>
              <w:t xml:space="preserve">в том числе по годам: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</w:t>
              <w:tab/>
              <w:t xml:space="preserve">год – 387,0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</w:t>
              <w:tab/>
              <w:t xml:space="preserve">год – 155,6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</w:t>
              <w:tab/>
              <w:t xml:space="preserve">год – 49,2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</w:t>
              <w:tab/>
              <w:t xml:space="preserve">год – 940,8 тыс. рублей;</w:t>
            </w:r>
            <w:r/>
          </w:p>
          <w:p>
            <w:pPr>
              <w:pStyle w:val="856"/>
              <w:jc w:val="both"/>
              <w:spacing w:line="322" w:lineRule="exact"/>
              <w:shd w:val="clear" w:color="auto" w:fill="ffffff"/>
              <w:tabs>
                <w:tab w:val="left" w:pos="74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</w:t>
              <w:tab/>
              <w:t xml:space="preserve">год – 1 023,3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627,1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840,5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494,5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772,0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805,5 тыс. рублей;</w:t>
            </w:r>
            <w:r/>
          </w:p>
          <w:p>
            <w:pPr>
              <w:pStyle w:val="856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805,5 тыс. рублей.</w:t>
            </w:r>
            <w:r/>
          </w:p>
          <w:p>
            <w:pPr>
              <w:pStyle w:val="856"/>
              <w:ind w:right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подпрограммы 4 за счет средств областного бюджета муниципального образования – 223,4 тыс. рублей.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56"/>
        <w:ind w:left="5" w:right="5"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</w:rPr>
        <w:t xml:space="preserve">5 </w:t>
      </w:r>
      <w:r>
        <w:rPr>
          <w:bCs/>
          <w:color w:val="000000"/>
          <w:sz w:val="28"/>
          <w:szCs w:val="28"/>
        </w:rPr>
        <w:t xml:space="preserve">подпрограммы 4 </w:t>
      </w:r>
      <w:r>
        <w:rPr>
          <w:bCs/>
          <w:color w:val="000000"/>
          <w:sz w:val="28"/>
          <w:szCs w:val="28"/>
        </w:rPr>
        <w:t xml:space="preserve">«Ресурсное обеспечение подпрограммы</w:t>
      </w:r>
      <w:r>
        <w:rPr>
          <w:bCs/>
          <w:color w:val="000000"/>
          <w:sz w:val="28"/>
          <w:szCs w:val="28"/>
        </w:rPr>
        <w:t xml:space="preserve"> 4</w:t>
      </w:r>
      <w:r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муниципальной программы </w:t>
      </w:r>
      <w:r>
        <w:rPr>
          <w:bCs/>
          <w:color w:val="000000"/>
          <w:sz w:val="28"/>
          <w:szCs w:val="28"/>
        </w:rPr>
        <w:t xml:space="preserve">изложить в следующей редакции:</w:t>
      </w:r>
      <w:r>
        <w:rPr>
          <w:bCs/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«5. Ресурсное обеспечение подпрограммы 4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общий объем финансирования подпрограммы 4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2015-2025 годах за счет всех источников</w:t>
      </w:r>
      <w:r>
        <w:rPr>
          <w:sz w:val="28"/>
          <w:szCs w:val="28"/>
        </w:rPr>
        <w:t xml:space="preserve"> финансирования составит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7 124,4</w:t>
      </w:r>
      <w:r>
        <w:rPr>
          <w:sz w:val="28"/>
          <w:szCs w:val="28"/>
        </w:rPr>
        <w:t xml:space="preserve"> тыс. рублей.</w:t>
      </w:r>
      <w:r/>
    </w:p>
    <w:p>
      <w:pPr>
        <w:pStyle w:val="856"/>
        <w:ind w:firstLine="709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подпрограммы 4 в 2015-2025 годах за счет средств муниципа</w:t>
      </w:r>
      <w:r>
        <w:rPr>
          <w:sz w:val="28"/>
          <w:szCs w:val="28"/>
        </w:rPr>
        <w:t xml:space="preserve">льного бюджета составит 6 901,0</w:t>
      </w:r>
      <w:r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годам:</w:t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год – 387,0 тыс. рублей;</w:t>
      </w:r>
      <w:r>
        <w:rPr>
          <w:spacing w:val="-8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год – 155,6 </w:t>
      </w:r>
      <w:r>
        <w:rPr>
          <w:sz w:val="28"/>
          <w:szCs w:val="28"/>
        </w:rPr>
        <w:t xml:space="preserve">тыс. рублей;</w:t>
      </w:r>
      <w:r>
        <w:rPr>
          <w:spacing w:val="-10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год – 49,2 </w:t>
      </w:r>
      <w:r>
        <w:rPr>
          <w:sz w:val="28"/>
          <w:szCs w:val="28"/>
        </w:rPr>
        <w:t xml:space="preserve">тыс. рублей;</w:t>
      </w:r>
      <w:r>
        <w:rPr>
          <w:spacing w:val="-8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before="5" w:line="322" w:lineRule="exact"/>
        <w:shd w:val="clear" w:color="auto" w:fill="ffffff"/>
        <w:widowControl w:val="off"/>
        <w:tabs>
          <w:tab w:val="left" w:pos="1330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год – 940,8 тыс. рублей;</w:t>
      </w:r>
      <w:r>
        <w:rPr>
          <w:spacing w:val="-8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год – 1 023,3 тыс. рублей;</w:t>
      </w:r>
      <w:r>
        <w:rPr>
          <w:spacing w:val="-9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627,1 </w:t>
      </w:r>
      <w:r>
        <w:rPr>
          <w:sz w:val="28"/>
          <w:szCs w:val="28"/>
        </w:rPr>
        <w:t xml:space="preserve">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840,5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z w:val="28"/>
          <w:szCs w:val="28"/>
        </w:rPr>
        <w:t xml:space="preserve">494,5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z w:val="28"/>
          <w:szCs w:val="28"/>
        </w:rPr>
        <w:t xml:space="preserve">772,0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z w:val="28"/>
          <w:szCs w:val="28"/>
        </w:rPr>
        <w:t xml:space="preserve">805,5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4"/>
        </w:numPr>
        <w:ind w:left="0" w:firstLine="709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z w:val="28"/>
          <w:szCs w:val="28"/>
        </w:rPr>
        <w:t xml:space="preserve">805,5</w:t>
      </w:r>
      <w:r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/>
    </w:p>
    <w:p>
      <w:pPr>
        <w:pStyle w:val="856"/>
        <w:ind w:firstLine="709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Предполагается привлечение </w:t>
      </w:r>
      <w:r>
        <w:rPr>
          <w:spacing w:val="-2"/>
          <w:sz w:val="28"/>
          <w:szCs w:val="28"/>
        </w:rPr>
        <w:t xml:space="preserve">средств областного бюджета муниципального образования </w:t>
      </w:r>
      <w:r>
        <w:rPr>
          <w:sz w:val="28"/>
          <w:szCs w:val="28"/>
        </w:rPr>
        <w:t xml:space="preserve">области в сумме 223,4 тыс. рублей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софинансирование мероприятий подпрограммы 4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;</w:t>
      </w:r>
      <w:r/>
    </w:p>
    <w:p>
      <w:pPr>
        <w:pStyle w:val="856"/>
        <w:ind w:firstLine="709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подпрограмму 5 «</w:t>
      </w:r>
      <w:r>
        <w:rPr>
          <w:bCs/>
          <w:color w:val="000000"/>
          <w:sz w:val="28"/>
          <w:szCs w:val="28"/>
        </w:rPr>
        <w:t xml:space="preserve">Обеспечение реализации муниципальной программы»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рограммы:</w:t>
      </w:r>
      <w:r>
        <w:rPr>
          <w:bCs/>
          <w:color w:val="000000"/>
          <w:sz w:val="28"/>
          <w:szCs w:val="28"/>
        </w:rPr>
      </w:r>
      <w:r/>
    </w:p>
    <w:p>
      <w:pPr>
        <w:pStyle w:val="85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строку 6 паспорта </w:t>
      </w: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 xml:space="preserve"> изложить в следующей редакции:</w:t>
      </w:r>
      <w:r/>
    </w:p>
    <w:p>
      <w:pPr>
        <w:pStyle w:val="85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3827"/>
        <w:gridCol w:w="4961"/>
      </w:tblGrid>
      <w:tr>
        <w:trPr/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85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/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подпрограммы 5 за счет средств муниципального бюджета </w:t>
              <w:br/>
              <w:t xml:space="preserve">(с расшифровкой плановых объемов бюджетных ассигнований по годам </w:t>
              <w:br/>
              <w:t xml:space="preserve">ее реализации), а также прогнозный объем средств, привлекаемых из других источников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W w:w="4961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общий объем финансирования подпрограммы 5 </w:t>
              <w:br/>
              <w:t xml:space="preserve">за счет всех источников финансирования составит </w:t>
              <w:br/>
              <w:t xml:space="preserve">280 949,6 тыс. рублей.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подпрограммы 5 за счет средств муниципального бюджета составит </w:t>
              <w:br/>
              <w:t xml:space="preserve">208 274,6 тыс. рублей, в том числе </w:t>
              <w:br/>
              <w:t xml:space="preserve">по годам: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</w:t>
              <w:tab/>
              <w:t xml:space="preserve">год – 18 259,4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</w:t>
              <w:tab/>
              <w:t xml:space="preserve">год – 18 417,8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</w:t>
              <w:tab/>
              <w:t xml:space="preserve"> год – 14 044,0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</w:t>
              <w:tab/>
              <w:t xml:space="preserve">год – 14 497,1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</w:t>
              <w:tab/>
              <w:t xml:space="preserve">год – 14 712,0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</w:t>
              <w:tab/>
              <w:t xml:space="preserve"> год – 17 576,7 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  год – 19 077,0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  год – 21 884,0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  год – 22 669,8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  год – 23 568,4 тыс. рублей;</w:t>
            </w:r>
            <w:r/>
          </w:p>
          <w:p>
            <w:pPr>
              <w:pStyle w:val="8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  год – 23 568,4 тыс. рублей.</w:t>
            </w:r>
            <w:r/>
          </w:p>
          <w:p>
            <w:pPr>
              <w:pStyle w:val="8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подпрограммы 5 за счет средств областного бюджета муниципального образования – 72 675,0 тыс. рублей.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5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</w:rPr>
        <w:t xml:space="preserve">5 </w:t>
      </w:r>
      <w:r>
        <w:rPr>
          <w:bCs/>
          <w:color w:val="000000"/>
          <w:sz w:val="28"/>
          <w:szCs w:val="28"/>
        </w:rPr>
        <w:t xml:space="preserve">подпрограммы 5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«Ресурсное обеспечение подпрограммы </w:t>
      </w:r>
      <w:r>
        <w:rPr>
          <w:bCs/>
          <w:color w:val="000000"/>
          <w:sz w:val="28"/>
          <w:szCs w:val="28"/>
        </w:rPr>
        <w:t xml:space="preserve">5</w:t>
      </w:r>
      <w:r>
        <w:rPr>
          <w:bCs/>
          <w:color w:val="000000"/>
          <w:sz w:val="28"/>
          <w:szCs w:val="28"/>
        </w:rPr>
        <w:t xml:space="preserve">»</w:t>
      </w:r>
      <w:r>
        <w:rPr>
          <w:bCs/>
          <w:color w:val="000000"/>
          <w:sz w:val="28"/>
          <w:szCs w:val="28"/>
        </w:rPr>
        <w:t xml:space="preserve"> муниципальной программы</w:t>
      </w:r>
      <w:r>
        <w:rPr>
          <w:bCs/>
          <w:color w:val="000000"/>
          <w:sz w:val="28"/>
          <w:szCs w:val="28"/>
        </w:rPr>
        <w:t xml:space="preserve"> изложить в следующей редакции:</w:t>
      </w:r>
      <w:r>
        <w:rPr>
          <w:bCs/>
          <w:color w:val="000000"/>
          <w:sz w:val="28"/>
          <w:szCs w:val="28"/>
        </w:rPr>
      </w:r>
      <w:r/>
    </w:p>
    <w:p>
      <w:pPr>
        <w:pStyle w:val="856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«5. </w:t>
      </w:r>
      <w:r>
        <w:rPr>
          <w:b/>
          <w:bCs/>
          <w:color w:val="000000"/>
          <w:sz w:val="28"/>
          <w:szCs w:val="28"/>
        </w:rPr>
        <w:t xml:space="preserve">Ресурсное обеспечение подпрограммы 5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856"/>
        <w:ind w:left="24" w:firstLine="685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общий объем финансирования подпрограммы 5 за счет всех источников финансирования составит </w:t>
      </w:r>
      <w:r>
        <w:rPr>
          <w:sz w:val="28"/>
          <w:szCs w:val="28"/>
        </w:rPr>
        <w:t xml:space="preserve">280 949,6</w:t>
      </w:r>
      <w:r>
        <w:rPr>
          <w:sz w:val="28"/>
          <w:szCs w:val="28"/>
        </w:rPr>
        <w:t xml:space="preserve"> тыс. рублей.</w:t>
      </w:r>
      <w:r/>
    </w:p>
    <w:p>
      <w:pPr>
        <w:pStyle w:val="856"/>
        <w:ind w:left="24" w:firstLine="685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подпрограммы 5 за счет средств муниципал</w:t>
      </w:r>
      <w:r>
        <w:rPr>
          <w:sz w:val="28"/>
          <w:szCs w:val="28"/>
        </w:rPr>
        <w:t xml:space="preserve">ьного бюджета составит </w:t>
      </w:r>
      <w:r>
        <w:rPr>
          <w:spacing w:val="-1"/>
          <w:sz w:val="28"/>
          <w:szCs w:val="28"/>
        </w:rPr>
        <w:t xml:space="preserve">208 274,6</w:t>
      </w:r>
      <w:r>
        <w:rPr>
          <w:sz w:val="28"/>
          <w:szCs w:val="28"/>
        </w:rPr>
        <w:t xml:space="preserve"> тыс. рублей, в том числе по годам:</w:t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18 259,4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год – 18 417,8 тыс. рублей;</w:t>
      </w:r>
      <w:r>
        <w:rPr>
          <w:spacing w:val="-9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14 044,0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год – 14 497,1 тыс. рублей;</w:t>
      </w:r>
      <w:r>
        <w:rPr>
          <w:spacing w:val="-8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год – 14 712,0 тыс. рублей;</w:t>
      </w:r>
      <w:r>
        <w:rPr>
          <w:spacing w:val="-8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17 576,7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19 077,0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pacing w:val="-1"/>
          <w:sz w:val="28"/>
          <w:szCs w:val="28"/>
        </w:rPr>
        <w:t xml:space="preserve">21 884,0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pacing w:val="-1"/>
          <w:sz w:val="28"/>
          <w:szCs w:val="28"/>
        </w:rPr>
        <w:t xml:space="preserve">22 669,8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pacing w:val="-1"/>
          <w:sz w:val="28"/>
          <w:szCs w:val="28"/>
        </w:rPr>
        <w:t xml:space="preserve">23 568,4</w:t>
      </w:r>
      <w:r>
        <w:rPr>
          <w:sz w:val="28"/>
          <w:szCs w:val="28"/>
        </w:rPr>
        <w:t xml:space="preserve"> тыс. рублей;</w:t>
      </w:r>
      <w:r>
        <w:rPr>
          <w:spacing w:val="-6"/>
          <w:sz w:val="28"/>
          <w:szCs w:val="28"/>
        </w:rPr>
      </w:r>
      <w:r/>
    </w:p>
    <w:p>
      <w:pPr>
        <w:pStyle w:val="856"/>
        <w:numPr>
          <w:ilvl w:val="0"/>
          <w:numId w:val="5"/>
        </w:numPr>
        <w:ind w:left="24" w:firstLine="685"/>
        <w:spacing w:line="322" w:lineRule="exact"/>
        <w:shd w:val="clear" w:color="auto" w:fill="ffffff"/>
        <w:widowControl w:val="off"/>
        <w:tabs>
          <w:tab w:val="left" w:pos="1330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год – </w:t>
      </w:r>
      <w:r>
        <w:rPr>
          <w:spacing w:val="-1"/>
          <w:sz w:val="28"/>
          <w:szCs w:val="28"/>
        </w:rPr>
        <w:t xml:space="preserve">23 568,4 </w:t>
      </w:r>
      <w:r>
        <w:rPr>
          <w:sz w:val="28"/>
          <w:szCs w:val="28"/>
        </w:rPr>
        <w:t xml:space="preserve">тыс. рублей</w:t>
      </w:r>
      <w:r>
        <w:rPr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/>
    </w:p>
    <w:p>
      <w:pPr>
        <w:pStyle w:val="856"/>
        <w:ind w:left="24" w:firstLine="685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Предполагается привлечение</w:t>
      </w:r>
      <w:r>
        <w:rPr>
          <w:spacing w:val="-2"/>
          <w:sz w:val="28"/>
          <w:szCs w:val="28"/>
        </w:rPr>
        <w:t xml:space="preserve"> средств областного бюджета муниципального образования </w:t>
      </w:r>
      <w:r>
        <w:rPr>
          <w:sz w:val="28"/>
          <w:szCs w:val="28"/>
        </w:rPr>
        <w:t xml:space="preserve">области в сумме 7</w:t>
      </w:r>
      <w:r>
        <w:rPr>
          <w:sz w:val="28"/>
          <w:szCs w:val="28"/>
        </w:rPr>
        <w:t xml:space="preserve">2 675</w:t>
      </w:r>
      <w:r>
        <w:rPr>
          <w:sz w:val="28"/>
          <w:szCs w:val="28"/>
        </w:rPr>
        <w:t xml:space="preserve">,0 тыс. рублей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софинансирование мероприятий подпрограммы 5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56"/>
        <w:ind w:left="24" w:firstLine="685"/>
        <w:jc w:val="both"/>
        <w:shd w:val="clear" w:color="auto" w:fill="ffffff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</w:t>
      </w:r>
      <w:r>
        <w:rPr>
          <w:sz w:val="28"/>
          <w:szCs w:val="28"/>
        </w:rPr>
        <w:t xml:space="preserve">есурсное обеспечение реализации муниципальной программы «Развитие образования Грайворонского городского округа» за счет средств бюджета </w:t>
      </w:r>
      <w:r>
        <w:rPr>
          <w:sz w:val="28"/>
          <w:szCs w:val="28"/>
        </w:rPr>
        <w:t xml:space="preserve">Грайворонского городского округа </w:t>
      </w:r>
      <w:r>
        <w:rPr>
          <w:sz w:val="28"/>
          <w:szCs w:val="28"/>
        </w:rPr>
        <w:t xml:space="preserve">на 1 этапе (2015-2020 годы)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2 этапе (2021-2025 годы)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риложения №2 (форма 1 и 2) к муниципальной программе </w:t>
      </w:r>
      <w:r>
        <w:rPr>
          <w:bCs/>
          <w:sz w:val="28"/>
          <w:szCs w:val="28"/>
        </w:rPr>
        <w:t xml:space="preserve">«Развитие образования </w:t>
      </w:r>
      <w:r>
        <w:rPr>
          <w:sz w:val="28"/>
          <w:szCs w:val="28"/>
        </w:rPr>
        <w:t xml:space="preserve">Грайворонского городского округа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изложить в редакции</w:t>
      </w:r>
      <w:r>
        <w:rPr>
          <w:sz w:val="28"/>
          <w:szCs w:val="28"/>
        </w:rPr>
        <w:t xml:space="preserve"> согласно приложению к настоящему постановлению;</w:t>
      </w:r>
      <w:r>
        <w:rPr>
          <w:sz w:val="28"/>
          <w:szCs w:val="28"/>
        </w:rPr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  <w:t xml:space="preserve">пункт 3 вышеназванного</w:t>
      </w:r>
      <w:r>
        <w:rPr>
          <w:color w:val="000000"/>
          <w:sz w:val="28"/>
          <w:szCs w:val="28"/>
        </w:rPr>
        <w:t xml:space="preserve"> постановления изложить в следующей редакции:</w:t>
      </w:r>
      <w:r/>
    </w:p>
    <w:p>
      <w:pPr>
        <w:pStyle w:val="856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</w:t>
        <w:tab/>
      </w:r>
      <w:r>
        <w:rPr>
          <w:color w:val="000000"/>
          <w:sz w:val="28"/>
          <w:szCs w:val="28"/>
        </w:rPr>
        <w:t xml:space="preserve">Управлению </w:t>
      </w:r>
      <w:r>
        <w:rPr>
          <w:color w:val="000000"/>
          <w:sz w:val="28"/>
          <w:szCs w:val="28"/>
        </w:rPr>
        <w:t xml:space="preserve">по строительству, транспорту, ЖКХ и ТЭК администрации Грайворонского городского округа (Твердун Р.Г.), управлению культуры и молодежной политики администрации Грайворонского городского округа (Трунова Д.И.)</w:t>
      </w:r>
      <w:r>
        <w:rPr>
          <w:color w:val="000000"/>
          <w:sz w:val="28"/>
          <w:szCs w:val="28"/>
        </w:rPr>
        <w:t xml:space="preserve"> обеспечить </w:t>
      </w:r>
      <w:r>
        <w:rPr>
          <w:color w:val="000000"/>
          <w:sz w:val="28"/>
          <w:szCs w:val="28"/>
        </w:rPr>
        <w:t xml:space="preserve">выполнение в установленные сроки основных мероприятий Программы, по которым управления являются участниками.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856"/>
        <w:ind w:firstLine="709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пункт 4 </w:t>
      </w:r>
      <w:r>
        <w:rPr>
          <w:sz w:val="28"/>
          <w:szCs w:val="28"/>
        </w:rPr>
        <w:t xml:space="preserve">вышеназванного </w:t>
      </w:r>
      <w:r>
        <w:rPr>
          <w:sz w:val="28"/>
          <w:szCs w:val="28"/>
        </w:rPr>
        <w:t xml:space="preserve">постановления изложить в следующей редакции: </w:t>
      </w:r>
      <w:r/>
    </w:p>
    <w:p>
      <w:pPr>
        <w:pStyle w:val="856"/>
        <w:ind w:firstLine="709"/>
        <w:jc w:val="both"/>
        <w:shd w:val="clear" w:color="auto" w:fill="ffffff"/>
        <w:rPr>
          <w:rFonts w:ascii="Arial" w:hAnsi="Arial"/>
          <w:sz w:val="24"/>
          <w:szCs w:val="24"/>
        </w:rPr>
      </w:pPr>
      <w:r>
        <w:rPr>
          <w:sz w:val="28"/>
          <w:szCs w:val="28"/>
        </w:rPr>
        <w:t xml:space="preserve">«4.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Комитету финансов и налоговой политики администрации Грайворонского </w:t>
      </w:r>
      <w:r>
        <w:rPr>
          <w:sz w:val="28"/>
          <w:szCs w:val="28"/>
        </w:rPr>
        <w:t xml:space="preserve">городского округа (Ягич И.Н.)</w:t>
      </w:r>
      <w:r>
        <w:rPr>
          <w:sz w:val="28"/>
          <w:szCs w:val="28"/>
        </w:rPr>
        <w:t xml:space="preserve"> при разработке проекта бюджета на 20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годы предусматривать денежные средства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финансирование Программы.»</w:t>
      </w:r>
      <w:r>
        <w:rPr>
          <w:sz w:val="28"/>
          <w:szCs w:val="28"/>
        </w:rPr>
        <w:t xml:space="preserve">;</w:t>
      </w:r>
      <w:r>
        <w:rPr>
          <w:rFonts w:ascii="Arial" w:hAnsi="Arial"/>
          <w:sz w:val="24"/>
          <w:szCs w:val="24"/>
        </w:rPr>
      </w:r>
      <w:r/>
    </w:p>
    <w:p>
      <w:pPr>
        <w:pStyle w:val="856"/>
        <w:ind w:left="24" w:firstLine="685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в пункте 5 вышеназванного постановления слова «района» заменить словами «городского округа»;</w:t>
      </w:r>
      <w:r>
        <w:rPr>
          <w:sz w:val="28"/>
          <w:szCs w:val="28"/>
        </w:rPr>
      </w:r>
      <w:r/>
    </w:p>
    <w:p>
      <w:pPr>
        <w:pStyle w:val="856"/>
        <w:ind w:left="24" w:firstLine="685"/>
        <w:jc w:val="both"/>
        <w:spacing w:before="10" w:line="326" w:lineRule="exact"/>
        <w:shd w:val="clear" w:color="auto" w:fill="ffffff"/>
        <w:widowControl w:val="off"/>
        <w:tabs>
          <w:tab w:val="left" w:pos="9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пункт 7 вышеназванного постановления изложить в следующей редакции:</w:t>
      </w:r>
      <w:r/>
    </w:p>
    <w:p>
      <w:pPr>
        <w:pStyle w:val="856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«7.</w:t>
        <w:tab/>
        <w:t xml:space="preserve">Контроль за исполнение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 постановления возложить на заместителя главы администрации Грайворонского городского округа по социальной политике М.В. Ванину.».</w:t>
      </w:r>
      <w:r/>
    </w:p>
    <w:p>
      <w:pPr>
        <w:pStyle w:val="856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  <w:tab/>
      </w:r>
      <w:r>
        <w:rPr>
          <w:color w:val="000000"/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(graivoron.ru)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856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</w:t>
        <w:tab/>
        <w:t xml:space="preserve">Контроль за исполнение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 постановления возложить на заместителя главы администрации Грайворонского городского округа по социальной политике М.В. Ванину.</w:t>
      </w:r>
      <w:r/>
    </w:p>
    <w:p>
      <w:pPr>
        <w:pStyle w:val="856"/>
        <w:ind w:firstLine="708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официального опубликования.</w:t>
      </w:r>
      <w:r/>
    </w:p>
    <w:p>
      <w:pPr>
        <w:pStyle w:val="856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5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56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856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Style w:val="863"/>
      </w:rPr>
      <w:framePr w:wrap="around" w:vAnchor="text" w:hAnchor="margin" w:xAlign="center" w:y="1"/>
    </w:pPr>
    <w:r>
      <w:rPr>
        <w:rStyle w:val="863"/>
      </w:rPr>
      <w:fldChar w:fldCharType="begin"/>
    </w:r>
    <w:r>
      <w:rPr>
        <w:rStyle w:val="863"/>
      </w:rPr>
      <w:instrText xml:space="preserve">PAGE  </w:instrText>
    </w:r>
    <w:r>
      <w:rPr>
        <w:rStyle w:val="863"/>
      </w:rPr>
      <w:fldChar w:fldCharType="separate"/>
    </w:r>
    <w:r>
      <w:rPr>
        <w:rStyle w:val="863"/>
      </w:rPr>
      <w:t xml:space="preserve">10</w:t>
    </w:r>
    <w:r>
      <w:rPr>
        <w:rStyle w:val="863"/>
      </w:rPr>
      <w:fldChar w:fldCharType="end"/>
    </w:r>
    <w:r>
      <w:rPr>
        <w:rStyle w:val="863"/>
      </w:rPr>
    </w:r>
    <w:r/>
  </w:p>
  <w:p>
    <w:pPr>
      <w:pStyle w:val="86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Style w:val="863"/>
      </w:rPr>
      <w:framePr w:wrap="around" w:vAnchor="text" w:hAnchor="margin" w:xAlign="center" w:y="1"/>
    </w:pPr>
    <w:r>
      <w:rPr>
        <w:rStyle w:val="863"/>
      </w:rPr>
      <w:fldChar w:fldCharType="begin"/>
    </w:r>
    <w:r>
      <w:rPr>
        <w:rStyle w:val="863"/>
      </w:rPr>
      <w:instrText xml:space="preserve">PAGE  </w:instrText>
    </w:r>
    <w:r>
      <w:rPr>
        <w:rStyle w:val="863"/>
      </w:rPr>
      <w:fldChar w:fldCharType="end"/>
    </w:r>
    <w:r>
      <w:rPr>
        <w:rStyle w:val="863"/>
      </w:rPr>
    </w:r>
    <w:r/>
  </w:p>
  <w:p>
    <w:pPr>
      <w:pStyle w:val="8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856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85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6"/>
        <w:ind w:left="6480" w:hanging="180"/>
      </w:pPr>
    </w:lvl>
  </w:abstractNum>
  <w:abstractNum w:abstractNumId="2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85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6"/>
        <w:ind w:left="6480" w:hanging="180"/>
      </w:pPr>
    </w:lvl>
  </w:abstractNum>
  <w:abstractNum w:abstractNumId="3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85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6"/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856"/>
        </w:pPr>
        <w:rPr>
          <w:rFonts w:ascii="Times New Roman" w:hAnsi="Times New Roman"/>
        </w:rPr>
      </w:lvl>
    </w:lvlOverride>
  </w:num>
  <w:num w:numId="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856"/>
        </w:pPr>
        <w:rPr>
          <w:rFonts w:ascii="Times New Roman" w:hAnsi="Times New Roman"/>
        </w:rPr>
      </w:lvl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6"/>
    <w:next w:val="856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80">
    <w:name w:val="Heading 1 Char"/>
    <w:link w:val="679"/>
    <w:uiPriority w:val="9"/>
    <w:rPr>
      <w:rFonts w:ascii="Arial" w:hAnsi="Arial" w:cs="Arial" w:eastAsia="Arial"/>
      <w:sz w:val="40"/>
      <w:szCs w:val="40"/>
    </w:rPr>
  </w:style>
  <w:style w:type="paragraph" w:styleId="681">
    <w:name w:val="Heading 2"/>
    <w:basedOn w:val="856"/>
    <w:next w:val="856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82">
    <w:name w:val="Heading 2 Char"/>
    <w:link w:val="681"/>
    <w:uiPriority w:val="9"/>
    <w:rPr>
      <w:rFonts w:ascii="Arial" w:hAnsi="Arial" w:cs="Arial" w:eastAsia="Arial"/>
      <w:sz w:val="34"/>
    </w:rPr>
  </w:style>
  <w:style w:type="paragraph" w:styleId="683">
    <w:name w:val="Heading 3"/>
    <w:basedOn w:val="856"/>
    <w:next w:val="856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84">
    <w:name w:val="Heading 3 Char"/>
    <w:link w:val="683"/>
    <w:uiPriority w:val="9"/>
    <w:rPr>
      <w:rFonts w:ascii="Arial" w:hAnsi="Arial" w:cs="Arial" w:eastAsia="Arial"/>
      <w:sz w:val="30"/>
      <w:szCs w:val="30"/>
    </w:rPr>
  </w:style>
  <w:style w:type="paragraph" w:styleId="685">
    <w:name w:val="Heading 4"/>
    <w:basedOn w:val="856"/>
    <w:next w:val="856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Arial" w:hAnsi="Arial" w:cs="Arial" w:eastAsia="Arial"/>
      <w:b/>
      <w:bCs/>
      <w:sz w:val="26"/>
      <w:szCs w:val="26"/>
    </w:rPr>
  </w:style>
  <w:style w:type="paragraph" w:styleId="687">
    <w:name w:val="Heading 5"/>
    <w:basedOn w:val="856"/>
    <w:next w:val="856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Arial" w:hAnsi="Arial" w:cs="Arial" w:eastAsia="Arial"/>
      <w:b/>
      <w:bCs/>
      <w:sz w:val="24"/>
      <w:szCs w:val="24"/>
    </w:rPr>
  </w:style>
  <w:style w:type="paragraph" w:styleId="689">
    <w:name w:val="Heading 6"/>
    <w:basedOn w:val="856"/>
    <w:next w:val="856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Arial" w:hAnsi="Arial" w:cs="Arial" w:eastAsia="Arial"/>
      <w:b/>
      <w:bCs/>
      <w:sz w:val="22"/>
      <w:szCs w:val="22"/>
    </w:rPr>
  </w:style>
  <w:style w:type="paragraph" w:styleId="691">
    <w:name w:val="Heading 7"/>
    <w:basedOn w:val="856"/>
    <w:next w:val="856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3">
    <w:name w:val="Heading 8"/>
    <w:basedOn w:val="856"/>
    <w:next w:val="856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Arial" w:hAnsi="Arial" w:cs="Arial" w:eastAsia="Arial"/>
      <w:i/>
      <w:iCs/>
      <w:sz w:val="22"/>
      <w:szCs w:val="22"/>
    </w:rPr>
  </w:style>
  <w:style w:type="paragraph" w:styleId="695">
    <w:name w:val="Heading 9"/>
    <w:basedOn w:val="856"/>
    <w:next w:val="856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Arial" w:hAnsi="Arial" w:cs="Arial" w:eastAsia="Arial"/>
      <w:i/>
      <w:iCs/>
      <w:sz w:val="21"/>
      <w:szCs w:val="21"/>
    </w:r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rPr>
      <w:lang w:val="ru-RU" w:bidi="ar-SA" w:eastAsia="ru-RU"/>
    </w:rPr>
  </w:style>
  <w:style w:type="character" w:styleId="857">
    <w:name w:val="Основной шрифт абзаца"/>
    <w:next w:val="857"/>
    <w:link w:val="856"/>
    <w:semiHidden/>
  </w:style>
  <w:style w:type="table" w:styleId="858">
    <w:name w:val="Обычная таблица"/>
    <w:next w:val="858"/>
    <w:link w:val="856"/>
    <w:semiHidden/>
    <w:tblPr/>
  </w:style>
  <w:style w:type="numbering" w:styleId="859">
    <w:name w:val="Нет списка"/>
    <w:next w:val="859"/>
    <w:link w:val="856"/>
    <w:semiHidden/>
  </w:style>
  <w:style w:type="table" w:styleId="860">
    <w:name w:val="Сетка таблицы"/>
    <w:basedOn w:val="858"/>
    <w:next w:val="860"/>
    <w:link w:val="856"/>
    <w:tblPr/>
  </w:style>
  <w:style w:type="paragraph" w:styleId="861">
    <w:name w:val="Основной текст с отступом 2"/>
    <w:basedOn w:val="856"/>
    <w:next w:val="861"/>
    <w:link w:val="856"/>
    <w:pPr>
      <w:ind w:left="283"/>
      <w:spacing w:after="120" w:line="480" w:lineRule="auto"/>
    </w:pPr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character" w:styleId="863">
    <w:name w:val="Номер страницы"/>
    <w:basedOn w:val="857"/>
    <w:next w:val="863"/>
    <w:link w:val="856"/>
  </w:style>
  <w:style w:type="paragraph" w:styleId="864">
    <w:name w:val="Текст выноски"/>
    <w:basedOn w:val="856"/>
    <w:next w:val="864"/>
    <w:link w:val="856"/>
    <w:semiHidden/>
    <w:rPr>
      <w:rFonts w:ascii="Tahoma" w:hAnsi="Tahoma"/>
      <w:sz w:val="16"/>
      <w:szCs w:val="16"/>
    </w:rPr>
  </w:style>
  <w:style w:type="paragraph" w:styleId="865">
    <w:name w:val="Основной текст"/>
    <w:basedOn w:val="856"/>
    <w:next w:val="865"/>
    <w:link w:val="890"/>
    <w:pPr>
      <w:spacing w:after="120"/>
    </w:pPr>
  </w:style>
  <w:style w:type="paragraph" w:styleId="866">
    <w:name w:val="Обычный (веб)"/>
    <w:basedOn w:val="856"/>
    <w:next w:val="866"/>
    <w:link w:val="85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867">
    <w:name w:val="Основной текст с отступом Знак"/>
    <w:next w:val="867"/>
    <w:link w:val="868"/>
    <w:rPr>
      <w:sz w:val="24"/>
      <w:szCs w:val="24"/>
      <w:lang w:val="ru-RU" w:bidi="ar-SA" w:eastAsia="ru-RU"/>
    </w:rPr>
  </w:style>
  <w:style w:type="paragraph" w:styleId="868">
    <w:name w:val="Основной текст с отступом"/>
    <w:basedOn w:val="856"/>
    <w:next w:val="868"/>
    <w:link w:val="867"/>
    <w:pPr>
      <w:ind w:left="283"/>
      <w:spacing w:after="120"/>
    </w:pPr>
    <w:rPr>
      <w:sz w:val="24"/>
      <w:szCs w:val="24"/>
    </w:rPr>
  </w:style>
  <w:style w:type="paragraph" w:styleId="869">
    <w:name w:val="List Paragraph"/>
    <w:basedOn w:val="856"/>
    <w:next w:val="869"/>
    <w:link w:val="856"/>
    <w:pPr>
      <w:contextualSpacing/>
      <w:ind w:left="720"/>
    </w:pPr>
    <w:rPr>
      <w:rFonts w:eastAsia="Calibri"/>
      <w:sz w:val="24"/>
      <w:szCs w:val="24"/>
    </w:rPr>
  </w:style>
  <w:style w:type="paragraph" w:styleId="870">
    <w:name w:val="ConsPlusNormal"/>
    <w:next w:val="870"/>
    <w:link w:val="874"/>
    <w:pPr>
      <w:widowControl w:val="off"/>
    </w:pPr>
    <w:rPr>
      <w:rFonts w:ascii="Arial" w:hAnsi="Arial"/>
      <w:lang w:val="ru-RU" w:bidi="ar-SA" w:eastAsia="ru-RU"/>
    </w:rPr>
  </w:style>
  <w:style w:type="paragraph" w:styleId="871">
    <w:name w:val="Нижний колонтитул"/>
    <w:basedOn w:val="856"/>
    <w:next w:val="871"/>
    <w:link w:val="856"/>
    <w:pPr>
      <w:tabs>
        <w:tab w:val="center" w:pos="4677" w:leader="none"/>
        <w:tab w:val="right" w:pos="9355" w:leader="none"/>
      </w:tabs>
    </w:pPr>
  </w:style>
  <w:style w:type="character" w:styleId="872">
    <w:name w:val="Гиперссылка"/>
    <w:next w:val="872"/>
    <w:link w:val="856"/>
    <w:rPr>
      <w:color w:val="0000FF"/>
      <w:u w:val="single"/>
    </w:rPr>
  </w:style>
  <w:style w:type="character" w:styleId="873">
    <w:name w:val="Строгий"/>
    <w:next w:val="873"/>
    <w:link w:val="856"/>
    <w:rPr>
      <w:b/>
      <w:bCs/>
    </w:rPr>
  </w:style>
  <w:style w:type="character" w:styleId="874">
    <w:name w:val="ConsPlusNormal Знак"/>
    <w:next w:val="874"/>
    <w:link w:val="870"/>
    <w:rPr>
      <w:rFonts w:ascii="Arial" w:hAnsi="Arial"/>
      <w:lang w:val="ru-RU" w:bidi="ar-SA" w:eastAsia="ru-RU"/>
    </w:rPr>
  </w:style>
  <w:style w:type="paragraph" w:styleId="875">
    <w:name w:val="ConsPlusTitle"/>
    <w:next w:val="875"/>
    <w:link w:val="856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876">
    <w:name w:val="Основной текст 2"/>
    <w:basedOn w:val="856"/>
    <w:next w:val="876"/>
    <w:link w:val="877"/>
    <w:pPr>
      <w:spacing w:after="120" w:line="480" w:lineRule="auto"/>
    </w:pPr>
    <w:rPr>
      <w:rFonts w:eastAsia="Calibri"/>
      <w:sz w:val="24"/>
      <w:szCs w:val="24"/>
    </w:rPr>
  </w:style>
  <w:style w:type="character" w:styleId="877">
    <w:name w:val="Основной текст 2 Знак"/>
    <w:next w:val="877"/>
    <w:link w:val="876"/>
    <w:rPr>
      <w:rFonts w:eastAsia="Calibri"/>
      <w:sz w:val="24"/>
      <w:szCs w:val="24"/>
      <w:lang w:val="ru-RU" w:bidi="ar-SA" w:eastAsia="ru-RU"/>
    </w:rPr>
  </w:style>
  <w:style w:type="paragraph" w:styleId="878">
    <w:name w:val="Абзац списка"/>
    <w:basedOn w:val="856"/>
    <w:next w:val="878"/>
    <w:link w:val="856"/>
    <w:pPr>
      <w:contextualSpacing/>
      <w:ind w:left="720"/>
    </w:pPr>
    <w:rPr>
      <w:sz w:val="24"/>
      <w:szCs w:val="24"/>
    </w:rPr>
  </w:style>
  <w:style w:type="paragraph" w:styleId="879">
    <w:name w:val="western"/>
    <w:basedOn w:val="856"/>
    <w:next w:val="879"/>
    <w:link w:val="85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880">
    <w:name w:val="Основной текст с отступом 21"/>
    <w:basedOn w:val="856"/>
    <w:next w:val="880"/>
    <w:link w:val="856"/>
    <w:pPr>
      <w:ind w:left="720" w:hanging="851"/>
      <w:jc w:val="both"/>
    </w:pPr>
    <w:rPr>
      <w:sz w:val="28"/>
      <w:lang w:eastAsia="ar-SA"/>
    </w:rPr>
  </w:style>
  <w:style w:type="character" w:styleId="881">
    <w:name w:val="Body text_"/>
    <w:next w:val="881"/>
    <w:link w:val="882"/>
    <w:rPr>
      <w:sz w:val="25"/>
      <w:szCs w:val="25"/>
      <w:lang w:bidi="ar-SA"/>
    </w:rPr>
  </w:style>
  <w:style w:type="paragraph" w:styleId="882">
    <w:name w:val="Body text"/>
    <w:basedOn w:val="856"/>
    <w:next w:val="882"/>
    <w:link w:val="881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883">
    <w:name w:val="Название"/>
    <w:basedOn w:val="856"/>
    <w:next w:val="883"/>
    <w:link w:val="887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884">
    <w:name w:val="Font Style11"/>
    <w:next w:val="884"/>
    <w:link w:val="856"/>
    <w:rPr>
      <w:rFonts w:ascii="Times New Roman" w:hAnsi="Times New Roman"/>
      <w:sz w:val="24"/>
      <w:szCs w:val="24"/>
    </w:rPr>
  </w:style>
  <w:style w:type="paragraph" w:styleId="885">
    <w:name w:val="Основной текст 3"/>
    <w:basedOn w:val="856"/>
    <w:next w:val="885"/>
    <w:link w:val="856"/>
    <w:pPr>
      <w:spacing w:after="120"/>
    </w:pPr>
    <w:rPr>
      <w:sz w:val="16"/>
      <w:szCs w:val="16"/>
    </w:rPr>
  </w:style>
  <w:style w:type="paragraph" w:styleId="886">
    <w:name w:val="ConsPlusNonformat"/>
    <w:next w:val="886"/>
    <w:link w:val="856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887">
    <w:name w:val="Название Знак"/>
    <w:next w:val="887"/>
    <w:link w:val="883"/>
    <w:rPr>
      <w:b/>
      <w:bCs/>
      <w:sz w:val="40"/>
    </w:rPr>
  </w:style>
  <w:style w:type="character" w:styleId="888">
    <w:name w:val="Основной текст_"/>
    <w:next w:val="888"/>
    <w:link w:val="889"/>
    <w:rPr>
      <w:shd w:val="clear" w:color="auto" w:fill="ffffff"/>
    </w:rPr>
  </w:style>
  <w:style w:type="paragraph" w:styleId="889">
    <w:name w:val="Основной текст1"/>
    <w:basedOn w:val="856"/>
    <w:next w:val="889"/>
    <w:link w:val="888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890">
    <w:name w:val="Основной текст Знак"/>
    <w:next w:val="890"/>
    <w:link w:val="865"/>
  </w:style>
  <w:style w:type="paragraph" w:styleId="891">
    <w:name w:val="UserStyle_16"/>
    <w:basedOn w:val="856"/>
    <w:next w:val="883"/>
    <w:link w:val="856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892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856"/>
    <w:next w:val="892"/>
    <w:link w:val="856"/>
    <w:pPr>
      <w:spacing w:before="100" w:beforeAutospacing="1" w:after="100" w:afterAutospacing="1"/>
    </w:pPr>
    <w:rPr>
      <w:sz w:val="24"/>
      <w:szCs w:val="24"/>
    </w:rPr>
  </w:style>
  <w:style w:type="character" w:styleId="893">
    <w:name w:val="fontstyle01"/>
    <w:basedOn w:val="857"/>
    <w:next w:val="893"/>
    <w:link w:val="856"/>
    <w:rPr>
      <w:rFonts w:ascii="TimesNewRomanPS-BoldMT" w:hAnsi="TimesNewRomanPS-BoldMT"/>
      <w:b/>
      <w:bCs/>
      <w:color w:val="000000"/>
      <w:sz w:val="26"/>
      <w:szCs w:val="26"/>
    </w:rPr>
  </w:style>
  <w:style w:type="paragraph" w:styleId="894">
    <w:name w:val="Основной текст 21"/>
    <w:basedOn w:val="856"/>
    <w:next w:val="894"/>
    <w:link w:val="856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895">
    <w:name w:val="Основной текст (4)"/>
    <w:next w:val="895"/>
    <w:link w:val="856"/>
    <w:rPr>
      <w:b/>
      <w:bCs/>
      <w:sz w:val="26"/>
      <w:szCs w:val="26"/>
      <w:lang w:bidi="ar-SA"/>
    </w:rPr>
  </w:style>
  <w:style w:type="character" w:styleId="896">
    <w:name w:val="Основной текст (2)_"/>
    <w:basedOn w:val="857"/>
    <w:next w:val="896"/>
    <w:link w:val="897"/>
    <w:rPr>
      <w:b/>
      <w:bCs/>
      <w:sz w:val="25"/>
      <w:szCs w:val="25"/>
      <w:shd w:val="clear" w:color="auto" w:fill="ffffff"/>
    </w:rPr>
  </w:style>
  <w:style w:type="paragraph" w:styleId="897">
    <w:name w:val="Основной текст (2)"/>
    <w:basedOn w:val="856"/>
    <w:next w:val="897"/>
    <w:link w:val="896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898">
    <w:name w:val="Обычный + По ширине"/>
    <w:basedOn w:val="856"/>
    <w:next w:val="898"/>
    <w:link w:val="856"/>
    <w:pPr>
      <w:jc w:val="both"/>
    </w:pPr>
    <w:rPr>
      <w:sz w:val="28"/>
      <w:szCs w:val="24"/>
    </w:rPr>
  </w:style>
  <w:style w:type="character" w:styleId="899" w:default="1">
    <w:name w:val="Default Paragraph Font"/>
    <w:uiPriority w:val="1"/>
    <w:semiHidden/>
    <w:unhideWhenUsed/>
  </w:style>
  <w:style w:type="numbering" w:styleId="900" w:default="1">
    <w:name w:val="No List"/>
    <w:uiPriority w:val="99"/>
    <w:semiHidden/>
    <w:unhideWhenUsed/>
  </w:style>
  <w:style w:type="table" w:styleId="9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2022-06-27T08:32:09Z</dcterms:modified>
</cp:coreProperties>
</file>