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6289472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748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74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48"/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74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48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48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48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48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748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748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748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748"/>
        <w:jc w:val="both"/>
        <w:rPr>
          <w:sz w:val="22"/>
        </w:rPr>
      </w:pPr>
      <w:r>
        <w:rPr>
          <w:b/>
          <w:sz w:val="22"/>
          <w:szCs w:val="18"/>
        </w:rPr>
        <w:t xml:space="preserve">«_16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__марта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 xml:space="preserve">             </w:t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__173__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748"/>
        <w:jc w:val="center"/>
        <w:rPr>
          <w:sz w:val="22"/>
        </w:rPr>
      </w:pPr>
      <w:r>
        <w:rPr>
          <w:b/>
          <w:sz w:val="22"/>
        </w:rPr>
      </w:r>
      <w:r>
        <w:rPr>
          <w:b/>
          <w:sz w:val="22"/>
        </w:rPr>
      </w:r>
      <w:r>
        <w:rPr>
          <w:sz w:val="22"/>
        </w:rPr>
      </w:r>
    </w:p>
    <w:p>
      <w:pPr>
        <w:pStyle w:val="762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762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62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74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размещении информации о деятельности </w:t>
            </w:r>
            <w:r/>
          </w:p>
          <w:p>
            <w:pPr>
              <w:pStyle w:val="74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администрации Грайворонского городского округа </w:t>
              <w:br/>
              <w:t xml:space="preserve">и подведомственных ей организаций </w:t>
            </w:r>
            <w:r/>
          </w:p>
          <w:p>
            <w:pPr>
              <w:pStyle w:val="748"/>
              <w:jc w:val="center"/>
              <w:rPr>
                <w:b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официальных страницах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76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6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8"/>
        <w:ind w:right="-1" w:firstLine="708"/>
        <w:jc w:val="both"/>
        <w:tabs>
          <w:tab w:val="left" w:pos="1134" w:leader="none"/>
        </w:tabs>
        <w:rPr>
          <w:b/>
          <w:spacing w:val="4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09 февраля 2009 года                      №</w:t>
      </w:r>
      <w:r>
        <w:rPr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распоряжением Правительства Российской Федерации от 02 сентября 2022 года №2523-р, постановлением Правительства Белгородской области от 09 </w:t>
      </w:r>
      <w:r>
        <w:rPr>
          <w:sz w:val="28"/>
          <w:szCs w:val="28"/>
        </w:rPr>
        <w:t xml:space="preserve">января 2023 года №3-пп «О размещении информации о деятельности государственных органов Белгородской области и подведомственных им организаций на официальных страницах», в целях совершенствования взаимодействия администрации Грайворонского городского округа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подведомственных ей организаций </w:t>
        <w:br/>
        <w:t xml:space="preserve">в информационных системах и (или) программах для электронных вычислительных машин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>
        <w:rPr>
          <w:b/>
          <w:spacing w:val="40"/>
          <w:sz w:val="28"/>
          <w:szCs w:val="28"/>
        </w:rPr>
        <w:t xml:space="preserve"> </w:t>
      </w:r>
      <w:r/>
    </w:p>
    <w:p>
      <w:pPr>
        <w:pStyle w:val="748"/>
        <w:ind w:right="-1"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Определить официальными страницами администрации Грайворонского городского округа в информационных системах </w:t>
        <w:br/>
        <w:t xml:space="preserve">и (или) программах для электронных вычислительных машин:</w:t>
      </w:r>
      <w:r/>
    </w:p>
    <w:p>
      <w:pPr>
        <w:pStyle w:val="748"/>
        <w:ind w:right="-1"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ВКонтакте: https://vk.com/graivoron_adm;</w:t>
      </w:r>
      <w:r/>
    </w:p>
    <w:p>
      <w:pPr>
        <w:pStyle w:val="748"/>
        <w:ind w:right="-1"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Одноклассники: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"https://ok.ru/</w:instrText>
      </w:r>
      <w:r>
        <w:rPr>
          <w:sz w:val="28"/>
          <w:szCs w:val="28"/>
          <w:lang w:val="en-US"/>
        </w:rPr>
        <w:instrText xml:space="preserve">grayvoronnn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765"/>
          <w:color w:val="000000"/>
          <w:sz w:val="28"/>
          <w:szCs w:val="28"/>
          <w:u w:val="none"/>
        </w:rPr>
        <w:t xml:space="preserve">https://ok.ru/</w:t>
      </w:r>
      <w:r>
        <w:rPr>
          <w:rStyle w:val="765"/>
          <w:color w:val="000000"/>
          <w:sz w:val="28"/>
          <w:szCs w:val="28"/>
          <w:u w:val="none"/>
          <w:lang w:val="en-US"/>
        </w:rPr>
        <w:t xml:space="preserve">grayvoronnn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</w:t>
      </w:r>
      <w:r/>
    </w:p>
    <w:p>
      <w:pPr>
        <w:pStyle w:val="748"/>
        <w:ind w:right="-1"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Телеграм:</w:t>
      </w:r>
      <w:r>
        <w:rPr>
          <w:sz w:val="28"/>
          <w:szCs w:val="28"/>
        </w:rPr>
        <w:t xml:space="preserve"> https://t.me/graivoron_okrug.</w:t>
      </w:r>
      <w:r/>
    </w:p>
    <w:p>
      <w:pPr>
        <w:pStyle w:val="748"/>
        <w:ind w:right="-1"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  <w:t xml:space="preserve">Утвердить Положение об организации работы администрации Грайворонского городского округа и подведомственных ей организаций                   с официальными страницами (далее – Положение, прилагается).</w:t>
      </w:r>
      <w:r/>
    </w:p>
    <w:p>
      <w:pPr>
        <w:pStyle w:val="748"/>
        <w:ind w:right="-1"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Определить заместителя главы администрации Грайворонского городского окр</w:t>
      </w:r>
      <w:r>
        <w:rPr>
          <w:sz w:val="28"/>
          <w:szCs w:val="28"/>
        </w:rPr>
        <w:t xml:space="preserve">уга – руководителя аппарата главы администрации </w:t>
        <w:br/>
        <w:t xml:space="preserve">Адаменко Е.А. лицом, ответственным за организацию доступа к информации </w:t>
        <w:br/>
        <w:t xml:space="preserve">о деятельности администрации Грайворонского городского округа </w:t>
        <w:br/>
        <w:t xml:space="preserve">на официальных страницах администрации Грайворонского городского округа.</w:t>
      </w:r>
      <w:r/>
    </w:p>
    <w:p>
      <w:pPr>
        <w:pStyle w:val="748"/>
        <w:ind w:right="-1" w:firstLine="708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</w:t>
        <w:tab/>
        <w:t xml:space="preserve">Заместителю главы администрации Грайворонского городского </w:t>
      </w:r>
      <w:r>
        <w:rPr>
          <w:color w:val="000000"/>
          <w:sz w:val="28"/>
          <w:szCs w:val="28"/>
        </w:rPr>
        <w:t xml:space="preserve">округа – руководителю аппарата главы администрации Адаменко Е.А.: </w:t>
      </w:r>
      <w:r>
        <w:rPr>
          <w:color w:val="000000"/>
          <w:sz w:val="28"/>
          <w:szCs w:val="28"/>
        </w:rPr>
      </w:r>
      <w:r/>
    </w:p>
    <w:p>
      <w:pPr>
        <w:pStyle w:val="748"/>
        <w:ind w:right="-1" w:firstLine="708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обеспечить создание официальных страниц администрации Грайворонского городского округа и размещение на них информации о своей деятельности в соответствии с Положением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748"/>
        <w:ind w:right="-1" w:firstLine="708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организовать работу администрации Грайворонского городского округа и подведомственных организаций с официальными страницами;</w:t>
      </w:r>
      <w:r>
        <w:rPr>
          <w:color w:val="000000"/>
          <w:sz w:val="28"/>
          <w:szCs w:val="28"/>
        </w:rPr>
      </w:r>
      <w:r/>
    </w:p>
    <w:p>
      <w:pPr>
        <w:pStyle w:val="748"/>
        <w:ind w:right="-1" w:firstLine="708"/>
        <w:jc w:val="both"/>
        <w:tabs>
          <w:tab w:val="left" w:pos="1134" w:leader="none"/>
        </w:tabs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обеспечить взаимодействие с организациями, подведомственными администрации Грайворонского городского округа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по вопросам работы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официальными страницами.</w:t>
      </w:r>
      <w:r>
        <w:rPr>
          <w:color w:val="000000"/>
          <w:sz w:val="28"/>
        </w:rPr>
      </w:r>
      <w:r/>
    </w:p>
    <w:p>
      <w:pPr>
        <w:pStyle w:val="748"/>
        <w:ind w:right="-1" w:firstLine="708"/>
        <w:jc w:val="both"/>
        <w:tabs>
          <w:tab w:val="left" w:pos="709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</w:t>
        <w:tab/>
      </w:r>
      <w:r>
        <w:rPr>
          <w:sz w:val="28"/>
          <w:szCs w:val="28"/>
        </w:rPr>
        <w:t xml:space="preserve">Муниципальному центру управления Грайворонского городского округа (Четвергова Л.А.) обеспечить:</w:t>
      </w:r>
      <w:r>
        <w:rPr>
          <w:color w:val="000000"/>
          <w:sz w:val="28"/>
          <w:szCs w:val="28"/>
        </w:rPr>
      </w:r>
      <w:r/>
    </w:p>
    <w:p>
      <w:pPr>
        <w:pStyle w:val="748"/>
        <w:ind w:right="-1"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оказание консультационной и методической помощи организациям, подведомственным администрации Грайворонского городского округа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                   по вопросам организации работы с официальными страницами;</w:t>
      </w:r>
      <w:r>
        <w:rPr>
          <w:sz w:val="28"/>
          <w:szCs w:val="28"/>
        </w:rPr>
      </w:r>
      <w:r/>
    </w:p>
    <w:p>
      <w:pPr>
        <w:pStyle w:val="748"/>
        <w:ind w:right="-1"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работой организаций, подведомственных администрации Грайворонского городского округа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 официальными страницами.</w:t>
      </w:r>
      <w:r/>
    </w:p>
    <w:p>
      <w:pPr>
        <w:pStyle w:val="748"/>
        <w:ind w:right="-1"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Рекомендовать руководителям организаций, подведомственных администрации Грайворонского городского округа:</w:t>
      </w:r>
      <w:r/>
    </w:p>
    <w:p>
      <w:pPr>
        <w:pStyle w:val="748"/>
        <w:ind w:right="-1"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принять правовые акты, регулирующие вопросы организации работы с официальными страницами с учетом положений настоящего постановления;</w:t>
      </w:r>
      <w:r/>
    </w:p>
    <w:p>
      <w:pPr>
        <w:pStyle w:val="748"/>
        <w:ind w:right="-1"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возложить контроль за работой с официальными страницами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униципальный центр управления Грайворонского городского округа (Четвергова Л.А.).</w:t>
      </w:r>
      <w:r/>
    </w:p>
    <w:p>
      <w:pPr>
        <w:pStyle w:val="748"/>
        <w:ind w:right="-1" w:firstLine="708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</w:t>
        <w:tab/>
      </w:r>
      <w:r>
        <w:rPr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748"/>
        <w:ind w:right="-1"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</w:t>
        <w:tab/>
      </w:r>
      <w:r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городского округа – руководителя аппарата </w:t>
      </w:r>
      <w:r>
        <w:rPr>
          <w:sz w:val="28"/>
          <w:szCs w:val="28"/>
        </w:rPr>
        <w:t xml:space="preserve">главы администрации Е.А. Адаменко. </w:t>
      </w:r>
      <w:r>
        <w:rPr>
          <w:sz w:val="28"/>
          <w:szCs w:val="28"/>
        </w:rPr>
      </w:r>
      <w:r/>
    </w:p>
    <w:p>
      <w:pPr>
        <w:pStyle w:val="748"/>
        <w:ind w:right="-1"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1 января 2023 года.</w:t>
      </w:r>
      <w:r/>
    </w:p>
    <w:p>
      <w:pPr>
        <w:pStyle w:val="748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4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748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48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748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8"/>
        <w:ind w:left="4678"/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br w:type="page"/>
      </w:r>
      <w:r>
        <w:rPr>
          <w:b/>
          <w:color w:val="000000"/>
          <w:sz w:val="27"/>
          <w:szCs w:val="27"/>
        </w:rPr>
        <w:t xml:space="preserve">Приложение</w:t>
      </w:r>
      <w:r/>
    </w:p>
    <w:p>
      <w:pPr>
        <w:pStyle w:val="748"/>
        <w:ind w:left="4678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  <w:r/>
    </w:p>
    <w:p>
      <w:pPr>
        <w:pStyle w:val="748"/>
        <w:ind w:left="4678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УТВЕРЖДЕН </w:t>
      </w:r>
      <w:r/>
    </w:p>
    <w:p>
      <w:pPr>
        <w:pStyle w:val="748"/>
        <w:ind w:left="4678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постановлением</w:t>
      </w:r>
      <w:r>
        <w:rPr>
          <w:b/>
          <w:color w:val="000000"/>
          <w:sz w:val="27"/>
          <w:szCs w:val="27"/>
        </w:rPr>
        <w:t xml:space="preserve"> администрации</w:t>
      </w:r>
      <w:r/>
    </w:p>
    <w:p>
      <w:pPr>
        <w:pStyle w:val="748"/>
        <w:ind w:left="4678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Грайворонского городского округа</w:t>
      </w:r>
      <w:r/>
    </w:p>
    <w:p>
      <w:pPr>
        <w:pStyle w:val="748"/>
        <w:ind w:left="4678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от «_16_» _марта_ 2023_ г. № _173_</w:t>
      </w:r>
      <w:r/>
    </w:p>
    <w:p>
      <w:pPr>
        <w:pStyle w:val="748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8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8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об организации работы администрации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Грайворонского городского округа и подведомственных ей организаций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с официальными страницами</w:t>
      </w:r>
      <w:r>
        <w:rPr>
          <w:b/>
          <w:sz w:val="28"/>
          <w:szCs w:val="28"/>
        </w:rPr>
      </w:r>
      <w:r/>
    </w:p>
    <w:p>
      <w:pPr>
        <w:pStyle w:val="748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71"/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</w:r>
      <w:r>
        <w:rPr>
          <w:sz w:val="28"/>
          <w:szCs w:val="28"/>
        </w:rPr>
        <w:t xml:space="preserve">Положение об организации работы администрации Грайворонского городского округа и подведомственных ей организаций с официальными страницами (далее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Положение) определяет порядок создания и ведения официальных страниц администрации 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подведомственных ей организаций, подведомственных учреждений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организаций в сети Интернет. </w:t>
      </w:r>
      <w:r/>
    </w:p>
    <w:p>
      <w:pPr>
        <w:pStyle w:val="77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разработано в целях совершенствования работы администрации Грайворонского городского округа и подведомственных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ей организаций в сети Интернет, а также стандартизации механизмов работы.</w:t>
      </w:r>
      <w:r/>
    </w:p>
    <w:p>
      <w:pPr>
        <w:pStyle w:val="77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разработано в соответствии с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едеральным законом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09 февраля 2009 года №8-ФЗ «Об обеспечении доступа к информации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деятельности государственных органов и органов местного самоуправления» (далее - Федеральный закон №8-ФЗ), распоряжением Правительства Российской Федерации от 02 сентября 2022 года № 2523-р.</w:t>
      </w:r>
      <w:r>
        <w:rPr>
          <w:sz w:val="28"/>
          <w:szCs w:val="28"/>
        </w:rPr>
      </w:r>
      <w:r/>
    </w:p>
    <w:p>
      <w:pPr>
        <w:pStyle w:val="771"/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</w:r>
      <w:r>
        <w:rPr>
          <w:sz w:val="28"/>
          <w:szCs w:val="28"/>
        </w:rPr>
        <w:t xml:space="preserve">Координацию работы администрации Грайворонского городского округа и подведомственных ей организаций с официальными страницами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сети Интернет (далее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официальные страницы) осуществляет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униципальный центр управления Грайворонского городского округа</w:t>
      </w:r>
      <w:r>
        <w:rPr>
          <w:sz w:val="28"/>
          <w:szCs w:val="28"/>
        </w:rPr>
        <w:t xml:space="preserve"> </w:t>
        <w:br/>
        <w:t xml:space="preserve">(далее - МЦУ)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771"/>
        <w:ind w:left="0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</w:t>
        <w:tab/>
      </w:r>
      <w:r>
        <w:rPr>
          <w:sz w:val="28"/>
          <w:szCs w:val="28"/>
        </w:rPr>
        <w:t xml:space="preserve">Консультационное и методическое обеспечение администрации Грайворонского городского округа и подведомственных ей организаций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вопросам работы с официальными страницами осуществляет </w:t>
      </w:r>
      <w:r>
        <w:rPr>
          <w:color w:val="000000"/>
          <w:sz w:val="28"/>
          <w:szCs w:val="28"/>
        </w:rPr>
        <w:t xml:space="preserve">МЦУ Грайворонского городского округа.</w:t>
      </w:r>
      <w:r>
        <w:rPr>
          <w:color w:val="000000"/>
          <w:sz w:val="28"/>
          <w:szCs w:val="28"/>
        </w:rPr>
      </w:r>
      <w:r/>
    </w:p>
    <w:p>
      <w:pPr>
        <w:pStyle w:val="771"/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</w:t>
        <w:tab/>
      </w:r>
      <w:r>
        <w:rPr>
          <w:color w:val="000000"/>
          <w:sz w:val="28"/>
          <w:szCs w:val="28"/>
        </w:rPr>
        <w:t xml:space="preserve">Для целей настоящего Положения используются следующие понятия:</w:t>
      </w:r>
      <w:r>
        <w:rPr>
          <w:sz w:val="28"/>
          <w:szCs w:val="28"/>
        </w:rPr>
      </w:r>
      <w:r/>
    </w:p>
    <w:p>
      <w:pPr>
        <w:pStyle w:val="748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официальная страница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персональная страница в ВКонтакте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Одноклассники, созданная администрацией Грайворонского городского округа или подведомственной ей организацией и содержащая информацию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их деятельности;</w:t>
      </w:r>
      <w:r>
        <w:rPr>
          <w:sz w:val="28"/>
          <w:szCs w:val="28"/>
        </w:rPr>
      </w:r>
      <w:r/>
    </w:p>
    <w:p>
      <w:pPr>
        <w:pStyle w:val="748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аккаунт - персональная страница в мессенджерах, в которых возможна коммуникация с населением Грайворонского городского округа.</w:t>
      </w:r>
      <w:r>
        <w:rPr>
          <w:sz w:val="28"/>
          <w:szCs w:val="28"/>
        </w:rPr>
      </w:r>
      <w:r/>
    </w:p>
    <w:p>
      <w:pPr>
        <w:pStyle w:val="748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</w:t>
        <w:tab/>
      </w:r>
      <w:r>
        <w:rPr>
          <w:color w:val="000000"/>
          <w:sz w:val="28"/>
          <w:szCs w:val="28"/>
        </w:rPr>
        <w:t xml:space="preserve">Администрация Грайворонского городского округа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подведомственные ей организации создают официальные страницы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 размещения информации о своей деятельности и осуществления коммуникации с населением.  </w:t>
      </w:r>
      <w:r>
        <w:rPr>
          <w:sz w:val="28"/>
          <w:szCs w:val="28"/>
        </w:rPr>
      </w:r>
      <w:r/>
    </w:p>
    <w:p>
      <w:pPr>
        <w:pStyle w:val="74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Ссылки на актуальные официальные страницы, имеющиеся аккаунты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должны быть размещены на официальном сайте органов местного самоуправления Грайворонс</w:t>
      </w:r>
      <w:r>
        <w:rPr>
          <w:color w:val="000000"/>
          <w:sz w:val="28"/>
          <w:szCs w:val="28"/>
        </w:rPr>
        <w:t xml:space="preserve">кого городского округа </w:t>
        <w:br/>
        <w:t xml:space="preserve">(</w:t>
      </w:r>
      <w:r>
        <w:rPr>
          <w:color w:val="000000"/>
          <w:sz w:val="28"/>
          <w:szCs w:val="28"/>
        </w:rPr>
        <w:t xml:space="preserve">grajvoron-r31.gosweb.gosuslugi.ru) и подведомственных ей организаций.</w:t>
      </w:r>
      <w:r>
        <w:rPr>
          <w:color w:val="000000"/>
          <w:sz w:val="28"/>
          <w:szCs w:val="28"/>
        </w:rPr>
      </w:r>
      <w:r/>
    </w:p>
    <w:p>
      <w:pPr>
        <w:pStyle w:val="748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</w:t>
        <w:tab/>
      </w:r>
      <w:r>
        <w:rPr>
          <w:sz w:val="28"/>
          <w:szCs w:val="28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 порядке, установленном Правительством Российской Федерации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администрация Грайворонского городского округа и подведомственные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ей организации осуществляют:</w:t>
      </w:r>
      <w:r/>
    </w:p>
    <w:p>
      <w:pPr>
        <w:pStyle w:val="748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размещение информации на своих официальных страницах;</w:t>
      </w:r>
      <w:r>
        <w:rPr>
          <w:sz w:val="28"/>
          <w:szCs w:val="28"/>
        </w:rPr>
      </w:r>
      <w:r/>
    </w:p>
    <w:p>
      <w:pPr>
        <w:pStyle w:val="748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получают доступ к информации, размещаемой на официальных страницах;</w:t>
      </w:r>
      <w:r>
        <w:rPr>
          <w:sz w:val="28"/>
          <w:szCs w:val="28"/>
        </w:rPr>
      </w:r>
      <w:r/>
    </w:p>
    <w:p>
      <w:pPr>
        <w:pStyle w:val="748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существляют взаимодействие с пользователями на официальных страницах с использованием инфраструктуры, обеспечивающей 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исполнения государственных и муниципальных функций в электронной форме.</w:t>
      </w:r>
      <w:r>
        <w:rPr>
          <w:sz w:val="28"/>
          <w:szCs w:val="28"/>
        </w:rPr>
      </w:r>
      <w:r/>
    </w:p>
    <w:p>
      <w:pPr>
        <w:pStyle w:val="748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</w:t>
        <w:tab/>
      </w:r>
      <w:r>
        <w:rPr>
          <w:sz w:val="28"/>
          <w:szCs w:val="28"/>
        </w:rPr>
        <w:t xml:space="preserve">Официальные страницы взаимодействуют с федеральной государственной инфо</w:t>
      </w:r>
      <w:r>
        <w:rPr>
          <w:sz w:val="28"/>
          <w:szCs w:val="28"/>
        </w:rPr>
        <w:t xml:space="preserve">рмационной системой «Единый портал государственных и муниципальных услуг (функций)» в порядке и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требованиями, которые утверждаются Правительством Российской Федерации.</w:t>
      </w:r>
      <w:r>
        <w:rPr>
          <w:sz w:val="28"/>
          <w:szCs w:val="28"/>
        </w:rPr>
      </w:r>
      <w:r/>
    </w:p>
    <w:p>
      <w:pPr>
        <w:pStyle w:val="748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8.</w:t>
        <w:tab/>
      </w:r>
      <w:r>
        <w:rPr>
          <w:sz w:val="28"/>
          <w:szCs w:val="28"/>
        </w:rPr>
        <w:t xml:space="preserve">В целях обеспечения права пользователей информаций на доступ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информации, размещенной на официальных страницах и в аккаунтах, администрация Грайворонского городского округа и подведомственные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ей организации принимают меры по защите этой информации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законод</w:t>
      </w:r>
      <w:r>
        <w:rPr>
          <w:sz w:val="28"/>
          <w:szCs w:val="28"/>
        </w:rPr>
        <w:t xml:space="preserve">ательством Российской Федерации</w:t>
      </w:r>
      <w:r>
        <w:rPr>
          <w:sz w:val="28"/>
          <w:szCs w:val="28"/>
        </w:rPr>
        <w:t xml:space="preserve">.</w:t>
      </w:r>
      <w:r/>
    </w:p>
    <w:p>
      <w:pPr>
        <w:pStyle w:val="77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связать официальные страницы, аккаунты с еди</w:t>
      </w:r>
      <w:r>
        <w:rPr>
          <w:sz w:val="28"/>
          <w:szCs w:val="28"/>
        </w:rPr>
        <w:t xml:space="preserve">ным телефоном и электронной почтой, принадлежащими администрации Грайворонского городского округа или подведомственной ей организации.  Необходимо гарантировать работу по обеспечению защищенности официальных страниц и аккаунтов (принятие мер, направленных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обеспечение безопасности данных и на защиту официальных страниц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аккаунтов от несанкционированного доступа и др.)</w:t>
      </w:r>
      <w:r>
        <w:rPr>
          <w:sz w:val="28"/>
          <w:szCs w:val="28"/>
        </w:rPr>
        <w:t xml:space="preserve">.</w:t>
      </w:r>
      <w:r/>
    </w:p>
    <w:p>
      <w:pPr>
        <w:pStyle w:val="771"/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9.</w:t>
        <w:tab/>
      </w:r>
      <w:r>
        <w:rPr>
          <w:sz w:val="28"/>
          <w:szCs w:val="28"/>
        </w:rPr>
        <w:t xml:space="preserve">Ответственными за организацию доступа к информации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деятельности администрации 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подведомственным ей организациям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явля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тся руководител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администрации Грайворонского городского округа или подведомственной ей организации.</w:t>
      </w:r>
      <w:r/>
    </w:p>
    <w:p>
      <w:pPr>
        <w:pStyle w:val="77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её подведомственные организации соот</w:t>
      </w:r>
      <w:r>
        <w:rPr>
          <w:sz w:val="28"/>
          <w:szCs w:val="28"/>
        </w:rPr>
        <w:t xml:space="preserve">ветствующими внутренними актами определяют структурные подразделения или должностных лиц, ответственных за ведение официальной страницы, аккаунта (далее – ответственный сотрудник), с внесением соответствующих изменений в должностной регламент (инструкцию).</w:t>
      </w:r>
      <w:r/>
    </w:p>
    <w:p>
      <w:pPr>
        <w:pStyle w:val="77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официальных страницах, аккаунтах администрации Грайворонского городского округа и подведомственных ей организаций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ответственном сотруднике (Ф.И.О., должность, контактный телефон и адрес электронной почты) с копией соответствующего акта о закреплении ответственности направляется в отдел по связям с общественностью </w:t>
      </w:r>
      <w:r>
        <w:rPr>
          <w:sz w:val="28"/>
          <w:szCs w:val="28"/>
        </w:rPr>
        <w:t xml:space="preserve">аппарата главы </w:t>
      </w:r>
      <w:r>
        <w:rPr>
          <w:sz w:val="28"/>
          <w:szCs w:val="28"/>
        </w:rPr>
        <w:t xml:space="preserve">администрации Грайворонского городского округа не позднее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3 (трех) рабочих дне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с момента создания официальной страницы, аккаунта,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а также в случаях изменения адреса официальной страницы, аккаунта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изменений сведений об ответственном сотруднике.</w:t>
      </w:r>
      <w:r>
        <w:rPr>
          <w:sz w:val="28"/>
          <w:szCs w:val="28"/>
        </w:rPr>
      </w:r>
      <w:r/>
    </w:p>
    <w:p>
      <w:pPr>
        <w:pStyle w:val="77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</w:t>
        <w:tab/>
      </w:r>
      <w:r>
        <w:rPr>
          <w:sz w:val="28"/>
          <w:szCs w:val="28"/>
        </w:rPr>
        <w:t xml:space="preserve">Администрацией 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подведомственными ей организациями обеспечиваются публичность официальных страниц, аккаунтов, а также возможность комментирования публикаций, размещаемых 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официальных страницах, аккаунтах, пользователями соответствующих информационных систем и (или) программ для электронных вычислительных машин, мессенджеров.</w:t>
      </w:r>
      <w:r/>
    </w:p>
    <w:p>
      <w:pPr>
        <w:pStyle w:val="7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</w:t>
        <w:tab/>
      </w:r>
      <w:r>
        <w:rPr>
          <w:sz w:val="28"/>
          <w:szCs w:val="28"/>
        </w:rPr>
        <w:t xml:space="preserve">Информация, размещаемая администрацией Грайворонского городского округа и подведомственными ей организациями на официальных страницах, должна содержать:</w:t>
      </w:r>
      <w:r/>
    </w:p>
    <w:p>
      <w:pPr>
        <w:pStyle w:val="7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информацию об администрации Грайворонского городского округа или подведомс</w:t>
      </w:r>
      <w:r>
        <w:rPr>
          <w:sz w:val="28"/>
          <w:szCs w:val="28"/>
        </w:rPr>
        <w:t xml:space="preserve">твенной ей организации и их деятельности, в том числе наименование, почтовый адрес, адрес электронной почты, номера телефонов справочных служб, информацию об официальном сайте администрации Грайворонского городского округа или подведомственной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(при наличии);</w:t>
      </w:r>
      <w:r/>
    </w:p>
    <w:p>
      <w:pPr>
        <w:pStyle w:val="7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иную информацию, в том числе о деятельности администрации Грайворонского городского округа и подведомственными ей организациями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учетом т</w:t>
      </w:r>
      <w:r>
        <w:rPr>
          <w:sz w:val="28"/>
          <w:szCs w:val="28"/>
        </w:rPr>
        <w:t xml:space="preserve">ребований Федерального закона №</w:t>
      </w:r>
      <w:r>
        <w:rPr>
          <w:sz w:val="28"/>
          <w:szCs w:val="28"/>
        </w:rPr>
        <w:t xml:space="preserve">8-ФЗ.</w:t>
      </w:r>
      <w:r/>
    </w:p>
    <w:p>
      <w:pPr>
        <w:pStyle w:val="7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</w:t>
        <w:tab/>
      </w:r>
      <w:r>
        <w:rPr>
          <w:sz w:val="28"/>
          <w:szCs w:val="28"/>
        </w:rPr>
        <w:t xml:space="preserve">При работе с официальными страницами, аккаунтами должны быть соблюдены следующие требования к оформлению:</w:t>
      </w:r>
      <w:r/>
    </w:p>
    <w:p>
      <w:pPr>
        <w:pStyle w:val="7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</w:t>
        <w:tab/>
      </w:r>
      <w:r>
        <w:rPr>
          <w:sz w:val="28"/>
          <w:szCs w:val="28"/>
        </w:rPr>
        <w:t xml:space="preserve">Необходимо придерживаться единого стиля оформления ресурсов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размещаемых в них публикаций.</w:t>
      </w:r>
      <w:r/>
    </w:p>
    <w:p>
      <w:pPr>
        <w:pStyle w:val="7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</w:t>
        <w:tab/>
      </w:r>
      <w:r>
        <w:rPr>
          <w:sz w:val="28"/>
          <w:szCs w:val="28"/>
        </w:rPr>
        <w:t xml:space="preserve">Необходимо разместить выдержки из правил соответствующих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информационных систем и (или) программ для электронных вычислительных машин (ВКонтакте, Одноклассники), мессенджеров, касающиеся поведения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ее пользователей.</w:t>
      </w:r>
      <w:r/>
    </w:p>
    <w:p>
      <w:pPr>
        <w:pStyle w:val="7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</w:t>
        <w:tab/>
      </w:r>
      <w:r>
        <w:rPr>
          <w:sz w:val="28"/>
          <w:szCs w:val="28"/>
        </w:rPr>
        <w:t xml:space="preserve">При работе по организации наполнения официальной страницы, аккаунта необходимо придерживаться следующих рекомендаций:</w:t>
      </w:r>
      <w:r/>
    </w:p>
    <w:p>
      <w:pPr>
        <w:pStyle w:val="7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 официальных страницах, в аккаунтах не реже трех раз в неделю осуществляется размещение уникальной информации о деятельности администрации Грайворонского городского округа или подведомственной организации;</w:t>
      </w:r>
      <w:r/>
    </w:p>
    <w:p>
      <w:pPr>
        <w:pStyle w:val="7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ведении официальных страниц, аккаунтов используются тексты, фотографии, инфографика, карточки, анимация, видео, трансляции прямых эфиров, их записи, опросы, конкурсы, акции и представленные в иной форме материалы с учетом специфики информационной системы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программы для электронных вычислительных машин, мессенджера;</w:t>
      </w:r>
      <w:r/>
    </w:p>
    <w:p>
      <w:pPr>
        <w:pStyle w:val="7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 написании текстов публикаций необходимо использовать стиль, характерны</w:t>
      </w:r>
      <w:r>
        <w:rPr>
          <w:sz w:val="28"/>
          <w:szCs w:val="28"/>
        </w:rPr>
        <w:t xml:space="preserve">й для общения в информационной системе и (или) программе для электронных вычислительных машин (ВКонтакте, Одноклассники), мессенджера (письменная разговорная речь). Не рекомендуется публиковать информацию в формате пресс-релизов, использовать канцеляризмы.</w:t>
      </w:r>
      <w:r/>
    </w:p>
    <w:p>
      <w:pPr>
        <w:pStyle w:val="7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Администрация 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подведомственные ей организации осуществляют мониторинг и контроль комментариев пользователей, оставленных на официальной странице,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аккаунте, на предмет соблюдения правил, касающихся поведения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ее пользователей.</w:t>
      </w:r>
      <w:r/>
    </w:p>
    <w:p>
      <w:pPr>
        <w:pStyle w:val="7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Удалению подлежат комментарии и сообщения пользователей, направленные на возбуждение ненависти либо</w:t>
      </w:r>
      <w:r>
        <w:rPr>
          <w:sz w:val="28"/>
          <w:szCs w:val="28"/>
        </w:rPr>
        <w:t xml:space="preserve">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спам-рассылки, оскорбления и нецензурные выражения.</w:t>
      </w:r>
      <w:r/>
    </w:p>
    <w:p>
      <w:pPr>
        <w:pStyle w:val="7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выявлении сообщений пользователей, отображающих полноту и суть проблемы, необходимо подготовить ответ. Ответ на сообщение должен быть корректным, содержать приветствие, соответствовать формату общения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информационной системе и (или) программе для электронных вычислительных машин (ВКонтакте, Одноклассники), мессенджерах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содержать информацию по существу (с приложением фото-, видеоматериалов при их наличии).</w:t>
      </w:r>
      <w:r/>
    </w:p>
    <w:p>
      <w:pPr>
        <w:pStyle w:val="748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14.</w:t>
        <w:tab/>
      </w:r>
      <w:r>
        <w:rPr>
          <w:sz w:val="28"/>
          <w:szCs w:val="28"/>
        </w:rPr>
        <w:t xml:space="preserve">Руководители организаций, подведомственных администрации Грайворонского городского округа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несут персональную ответственность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достоверность и полноту информации, представляемой на официальных страницах, в аккаунтах о деятельности возглавляемых ими подведомственных организаций.</w:t>
      </w:r>
      <w:r>
        <w:rPr>
          <w:color w:val="FF0000"/>
          <w:sz w:val="28"/>
          <w:szCs w:val="28"/>
        </w:rPr>
      </w:r>
      <w:r/>
    </w:p>
    <w:p>
      <w:pPr>
        <w:pStyle w:val="7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Ежеквартально Центром управления регионом Белгородской области осуществляется оценк</w:t>
      </w:r>
      <w:r>
        <w:rPr>
          <w:sz w:val="28"/>
          <w:szCs w:val="28"/>
        </w:rPr>
        <w:t xml:space="preserve">а работы администрации Грайворонского городского округа и её подведомственных организаций с официальными страницами, аккаунтами, результаты которой доводятся до сведения заместителей Губернатора Белгородской области, курирующих соответствующие направления.</w:t>
      </w:r>
      <w:r/>
    </w:p>
    <w:p>
      <w:pPr>
        <w:pStyle w:val="7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Должностные лица администрации Грайворонского городского округа и подведомственных ей организаций, муниципальные служащие, работники подведомственных организаций, виновные в нарушении права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доступ к информации о деятельности администрации Грайворонского городского округа и подведомственных ей организаций,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460" w:right="567" w:bottom="993" w:left="1701" w:header="0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rPr>
        <w:rStyle w:val="756"/>
      </w:rPr>
      <w:framePr w:wrap="around" w:vAnchor="text" w:hAnchor="margin" w:xAlign="center" w:y="1"/>
    </w:pPr>
    <w:r>
      <w:rPr>
        <w:rStyle w:val="756"/>
      </w:rPr>
      <w:fldChar w:fldCharType="begin"/>
    </w:r>
    <w:r>
      <w:rPr>
        <w:rStyle w:val="756"/>
      </w:rPr>
      <w:instrText xml:space="preserve">PAGE  </w:instrText>
    </w:r>
    <w:r>
      <w:rPr>
        <w:rStyle w:val="756"/>
      </w:rPr>
      <w:fldChar w:fldCharType="separate"/>
    </w:r>
    <w:r>
      <w:rPr>
        <w:rStyle w:val="756"/>
      </w:rPr>
      <w:t xml:space="preserve">2</w:t>
    </w:r>
    <w:r>
      <w:rPr>
        <w:rStyle w:val="756"/>
      </w:rPr>
      <w:fldChar w:fldCharType="end"/>
    </w:r>
    <w:r>
      <w:rPr>
        <w:rStyle w:val="756"/>
      </w:rPr>
    </w:r>
    <w:r/>
  </w:p>
  <w:p>
    <w:pPr>
      <w:pStyle w:val="75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rPr>
        <w:rStyle w:val="756"/>
      </w:rPr>
      <w:framePr w:wrap="around" w:vAnchor="text" w:hAnchor="margin" w:xAlign="center" w:y="1"/>
    </w:pPr>
    <w:r>
      <w:rPr>
        <w:rStyle w:val="756"/>
      </w:rPr>
      <w:fldChar w:fldCharType="begin"/>
    </w:r>
    <w:r>
      <w:rPr>
        <w:rStyle w:val="756"/>
      </w:rPr>
      <w:instrText xml:space="preserve">PAGE  </w:instrText>
    </w:r>
    <w:r>
      <w:rPr>
        <w:rStyle w:val="756"/>
      </w:rPr>
      <w:fldChar w:fldCharType="end"/>
    </w:r>
    <w:r>
      <w:rPr>
        <w:rStyle w:val="756"/>
      </w:rPr>
    </w:r>
    <w:r/>
  </w:p>
  <w:p>
    <w:pPr>
      <w:pStyle w:val="75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jc w:val="center"/>
    </w:pPr>
    <w:r/>
    <w:r/>
  </w:p>
  <w:p>
    <w:pPr>
      <w:pStyle w:val="75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8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748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748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8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48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48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8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48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48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4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8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4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8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8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748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748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748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748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748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748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48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48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4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8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48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8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748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748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748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748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748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748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48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48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8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8"/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8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8"/>
        <w:ind w:left="6828" w:hanging="180"/>
      </w:pPr>
    </w:lvl>
  </w:abstractNum>
  <w:abstractNum w:abstractNumId="1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4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48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8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8"/>
        <w:ind w:left="684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48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4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8"/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8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48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48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48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48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48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48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48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48"/>
        <w:ind w:left="5400" w:hanging="216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8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8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8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8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8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8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8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8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8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8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8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8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8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8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8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8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8"/>
        <w:ind w:left="6903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8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8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8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8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8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8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8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8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8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8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4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48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8"/>
        <w:ind w:left="6828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8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8"/>
        <w:ind w:left="666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8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4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8"/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8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8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8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8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8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8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8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8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8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8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8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8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8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8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8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8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8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8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48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8"/>
        <w:ind w:left="6687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8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8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8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8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8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8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8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8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8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8"/>
        <w:ind w:left="6840" w:hanging="180"/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pStyle w:val="748"/>
        <w:ind w:left="720" w:hanging="360"/>
      </w:pPr>
      <w:rPr>
        <w:rFonts w:ascii="Arial" w:hAnsi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pStyle w:val="748"/>
        <w:ind w:left="1440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748"/>
        <w:ind w:left="2160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748"/>
        <w:ind w:left="2880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48"/>
        <w:ind w:left="3600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748"/>
        <w:ind w:left="4320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748"/>
        <w:ind w:left="5040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48"/>
        <w:ind w:left="5760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748"/>
        <w:ind w:left="6480" w:hanging="360"/>
      </w:pPr>
      <w:rPr>
        <w:rFonts w:ascii="Wingdings" w:hAnsi="Wingdings" w:eastAsia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8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8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8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8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8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8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8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8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8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8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8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8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8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8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8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8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8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9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48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8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8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8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8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8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8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8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8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8"/>
        <w:ind w:left="7254" w:hanging="180"/>
      </w:pPr>
    </w:lvl>
  </w:abstractNum>
  <w:abstractNum w:abstractNumId="4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48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4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4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4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4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4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4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4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4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48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8"/>
        <w:ind w:left="666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4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4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4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4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4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48"/>
        <w:ind w:left="6480" w:hanging="180"/>
        <w:tabs>
          <w:tab w:val="num" w:pos="6480" w:leader="none"/>
        </w:tabs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4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4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4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4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4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4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4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48"/>
        <w:ind w:left="6828" w:hanging="180"/>
      </w:p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8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8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8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8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8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8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8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8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8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8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8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748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48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48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48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48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48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48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48"/>
        <w:ind w:left="6830" w:hanging="360"/>
        <w:tabs>
          <w:tab w:val="num" w:pos="6830" w:leader="none"/>
        </w:tabs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48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4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48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48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48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48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48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48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48"/>
        <w:ind w:left="7832" w:hanging="2160"/>
      </w:p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48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48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48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48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48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48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48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48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48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5"/>
  </w:num>
  <w:num w:numId="2">
    <w:abstractNumId w:val="3"/>
  </w:num>
  <w:num w:numId="3">
    <w:abstractNumId w:val="48"/>
  </w:num>
  <w:num w:numId="4">
    <w:abstractNumId w:val="49"/>
  </w:num>
  <w:num w:numId="5">
    <w:abstractNumId w:val="39"/>
  </w:num>
  <w:num w:numId="6">
    <w:abstractNumId w:val="30"/>
  </w:num>
  <w:num w:numId="7">
    <w:abstractNumId w:val="1"/>
  </w:num>
  <w:num w:numId="8">
    <w:abstractNumId w:val="11"/>
  </w:num>
  <w:num w:numId="9">
    <w:abstractNumId w:val="38"/>
  </w:num>
  <w:num w:numId="10">
    <w:abstractNumId w:val="21"/>
  </w:num>
  <w:num w:numId="11">
    <w:abstractNumId w:val="45"/>
  </w:num>
  <w:num w:numId="12">
    <w:abstractNumId w:val="22"/>
  </w:num>
  <w:num w:numId="13">
    <w:abstractNumId w:val="26"/>
  </w:num>
  <w:num w:numId="14">
    <w:abstractNumId w:val="29"/>
  </w:num>
  <w:num w:numId="15">
    <w:abstractNumId w:val="32"/>
  </w:num>
  <w:num w:numId="16">
    <w:abstractNumId w:val="34"/>
  </w:num>
  <w:num w:numId="17">
    <w:abstractNumId w:val="37"/>
  </w:num>
  <w:num w:numId="18">
    <w:abstractNumId w:val="19"/>
  </w:num>
  <w:num w:numId="19">
    <w:abstractNumId w:val="14"/>
  </w:num>
  <w:num w:numId="20">
    <w:abstractNumId w:val="41"/>
  </w:num>
  <w:num w:numId="21">
    <w:abstractNumId w:val="6"/>
  </w:num>
  <w:num w:numId="22">
    <w:abstractNumId w:val="17"/>
  </w:num>
  <w:num w:numId="23">
    <w:abstractNumId w:val="24"/>
  </w:num>
  <w:num w:numId="24">
    <w:abstractNumId w:val="23"/>
  </w:num>
  <w:num w:numId="25">
    <w:abstractNumId w:val="31"/>
  </w:num>
  <w:num w:numId="26">
    <w:abstractNumId w:val="5"/>
  </w:num>
  <w:num w:numId="27">
    <w:abstractNumId w:val="18"/>
  </w:num>
  <w:num w:numId="28">
    <w:abstractNumId w:val="12"/>
  </w:num>
  <w:num w:numId="29">
    <w:abstractNumId w:val="46"/>
  </w:num>
  <w:num w:numId="30">
    <w:abstractNumId w:val="43"/>
  </w:num>
  <w:num w:numId="31">
    <w:abstractNumId w:val="4"/>
  </w:num>
  <w:num w:numId="32">
    <w:abstractNumId w:val="7"/>
  </w:num>
  <w:num w:numId="33">
    <w:abstractNumId w:val="35"/>
  </w:num>
  <w:num w:numId="34">
    <w:abstractNumId w:val="40"/>
  </w:num>
  <w:num w:numId="35">
    <w:abstractNumId w:val="13"/>
  </w:num>
  <w:num w:numId="36">
    <w:abstractNumId w:val="10"/>
  </w:num>
  <w:num w:numId="37">
    <w:abstractNumId w:val="15"/>
  </w:num>
  <w:num w:numId="38">
    <w:abstractNumId w:val="27"/>
  </w:num>
  <w:num w:numId="39">
    <w:abstractNumId w:val="20"/>
  </w:num>
  <w:num w:numId="40">
    <w:abstractNumId w:val="44"/>
  </w:num>
  <w:num w:numId="41">
    <w:abstractNumId w:val="0"/>
  </w:num>
  <w:num w:numId="42">
    <w:abstractNumId w:val="28"/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3"/>
  </w:num>
  <w:num w:numId="46">
    <w:abstractNumId w:val="42"/>
  </w:num>
  <w:num w:numId="47">
    <w:abstractNumId w:val="9"/>
  </w:num>
  <w:num w:numId="48">
    <w:abstractNumId w:val="16"/>
  </w:num>
  <w:num w:numId="49">
    <w:abstractNumId w:val="36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48"/>
    <w:next w:val="74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48"/>
    <w:next w:val="74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48"/>
    <w:next w:val="74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48"/>
    <w:next w:val="74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48"/>
    <w:next w:val="74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48"/>
    <w:next w:val="74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48"/>
    <w:next w:val="74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48"/>
    <w:next w:val="74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48"/>
    <w:next w:val="74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48"/>
    <w:next w:val="74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748"/>
    <w:next w:val="74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748"/>
    <w:next w:val="74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48"/>
    <w:next w:val="74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4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74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748"/>
    <w:next w:val="7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4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4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48"/>
    <w:next w:val="74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48"/>
    <w:next w:val="74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48"/>
    <w:next w:val="74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48"/>
    <w:next w:val="74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48"/>
    <w:next w:val="74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48"/>
    <w:next w:val="74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48"/>
    <w:next w:val="74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48"/>
    <w:next w:val="74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48"/>
    <w:next w:val="74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48"/>
    <w:next w:val="748"/>
    <w:uiPriority w:val="99"/>
    <w:unhideWhenUsed/>
    <w:pPr>
      <w:spacing w:after="0" w:afterAutospacing="0"/>
    </w:pPr>
  </w:style>
  <w:style w:type="paragraph" w:styleId="748" w:default="1">
    <w:name w:val="Normal"/>
    <w:next w:val="748"/>
    <w:link w:val="748"/>
    <w:rPr>
      <w:lang w:val="ru-RU" w:bidi="ar-SA" w:eastAsia="ru-RU"/>
    </w:rPr>
  </w:style>
  <w:style w:type="paragraph" w:styleId="749">
    <w:name w:val="Заголовок 1"/>
    <w:basedOn w:val="748"/>
    <w:next w:val="749"/>
    <w:link w:val="794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750">
    <w:name w:val="Основной шрифт абзаца"/>
    <w:next w:val="750"/>
    <w:link w:val="748"/>
    <w:semiHidden/>
  </w:style>
  <w:style w:type="table" w:styleId="751">
    <w:name w:val="Обычная таблица"/>
    <w:next w:val="751"/>
    <w:link w:val="748"/>
    <w:semiHidden/>
    <w:tblPr/>
  </w:style>
  <w:style w:type="numbering" w:styleId="752">
    <w:name w:val="Нет списка"/>
    <w:next w:val="752"/>
    <w:link w:val="748"/>
    <w:semiHidden/>
  </w:style>
  <w:style w:type="table" w:styleId="753">
    <w:name w:val="Сетка таблицы"/>
    <w:basedOn w:val="751"/>
    <w:next w:val="753"/>
    <w:link w:val="748"/>
    <w:tblPr/>
  </w:style>
  <w:style w:type="paragraph" w:styleId="754">
    <w:name w:val="Основной текст с отступом 2"/>
    <w:basedOn w:val="748"/>
    <w:next w:val="754"/>
    <w:link w:val="748"/>
    <w:pPr>
      <w:ind w:left="283"/>
      <w:spacing w:after="120" w:line="480" w:lineRule="auto"/>
    </w:pPr>
  </w:style>
  <w:style w:type="paragraph" w:styleId="755">
    <w:name w:val="Верхний колонтитул"/>
    <w:basedOn w:val="748"/>
    <w:next w:val="755"/>
    <w:link w:val="797"/>
    <w:pPr>
      <w:tabs>
        <w:tab w:val="center" w:pos="4677" w:leader="none"/>
        <w:tab w:val="right" w:pos="9355" w:leader="none"/>
      </w:tabs>
    </w:pPr>
  </w:style>
  <w:style w:type="character" w:styleId="756">
    <w:name w:val="Номер страницы"/>
    <w:basedOn w:val="750"/>
    <w:next w:val="756"/>
    <w:link w:val="748"/>
  </w:style>
  <w:style w:type="paragraph" w:styleId="757">
    <w:name w:val="Текст выноски"/>
    <w:basedOn w:val="748"/>
    <w:next w:val="757"/>
    <w:link w:val="748"/>
    <w:semiHidden/>
    <w:rPr>
      <w:rFonts w:ascii="Tahoma" w:hAnsi="Tahoma"/>
      <w:sz w:val="16"/>
      <w:szCs w:val="16"/>
    </w:rPr>
  </w:style>
  <w:style w:type="paragraph" w:styleId="758">
    <w:name w:val="Основной текст"/>
    <w:basedOn w:val="748"/>
    <w:next w:val="758"/>
    <w:link w:val="783"/>
    <w:pPr>
      <w:spacing w:after="120"/>
    </w:pPr>
  </w:style>
  <w:style w:type="paragraph" w:styleId="759">
    <w:name w:val="Обычный (веб)"/>
    <w:basedOn w:val="748"/>
    <w:next w:val="759"/>
    <w:link w:val="74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760">
    <w:name w:val="Основной текст с отступом Знак"/>
    <w:next w:val="760"/>
    <w:link w:val="761"/>
    <w:rPr>
      <w:sz w:val="24"/>
      <w:szCs w:val="24"/>
      <w:lang w:val="ru-RU" w:bidi="ar-SA" w:eastAsia="ru-RU"/>
    </w:rPr>
  </w:style>
  <w:style w:type="paragraph" w:styleId="761">
    <w:name w:val="Основной текст с отступом"/>
    <w:basedOn w:val="748"/>
    <w:next w:val="761"/>
    <w:link w:val="760"/>
    <w:pPr>
      <w:ind w:left="283"/>
      <w:spacing w:after="120"/>
    </w:pPr>
    <w:rPr>
      <w:sz w:val="24"/>
      <w:szCs w:val="24"/>
    </w:rPr>
  </w:style>
  <w:style w:type="paragraph" w:styleId="762">
    <w:name w:val="List Paragraph"/>
    <w:basedOn w:val="748"/>
    <w:next w:val="762"/>
    <w:link w:val="748"/>
    <w:pPr>
      <w:contextualSpacing/>
      <w:ind w:left="720"/>
    </w:pPr>
    <w:rPr>
      <w:rFonts w:eastAsia="Calibri"/>
      <w:sz w:val="24"/>
      <w:szCs w:val="24"/>
    </w:rPr>
  </w:style>
  <w:style w:type="paragraph" w:styleId="763">
    <w:name w:val="ConsPlusNormal"/>
    <w:next w:val="763"/>
    <w:link w:val="767"/>
    <w:pPr>
      <w:widowControl w:val="off"/>
    </w:pPr>
    <w:rPr>
      <w:rFonts w:ascii="Arial" w:hAnsi="Arial"/>
      <w:lang w:val="ru-RU" w:bidi="ar-SA" w:eastAsia="ru-RU"/>
    </w:rPr>
  </w:style>
  <w:style w:type="paragraph" w:styleId="764">
    <w:name w:val="Нижний колонтитул"/>
    <w:basedOn w:val="748"/>
    <w:next w:val="764"/>
    <w:link w:val="748"/>
    <w:pPr>
      <w:tabs>
        <w:tab w:val="center" w:pos="4677" w:leader="none"/>
        <w:tab w:val="right" w:pos="9355" w:leader="none"/>
      </w:tabs>
    </w:pPr>
  </w:style>
  <w:style w:type="character" w:styleId="765">
    <w:name w:val="Гиперссылка"/>
    <w:next w:val="765"/>
    <w:link w:val="748"/>
    <w:rPr>
      <w:color w:val="0000FF"/>
      <w:u w:val="single"/>
    </w:rPr>
  </w:style>
  <w:style w:type="character" w:styleId="766">
    <w:name w:val="Строгий"/>
    <w:next w:val="766"/>
    <w:link w:val="748"/>
    <w:rPr>
      <w:b/>
      <w:bCs/>
    </w:rPr>
  </w:style>
  <w:style w:type="character" w:styleId="767">
    <w:name w:val="ConsPlusNormal Знак"/>
    <w:next w:val="767"/>
    <w:link w:val="763"/>
    <w:rPr>
      <w:rFonts w:ascii="Arial" w:hAnsi="Arial"/>
      <w:lang w:val="ru-RU" w:bidi="ar-SA" w:eastAsia="ru-RU"/>
    </w:rPr>
  </w:style>
  <w:style w:type="paragraph" w:styleId="768">
    <w:name w:val="ConsPlusTitle"/>
    <w:next w:val="768"/>
    <w:link w:val="748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769">
    <w:name w:val="Основной текст 2"/>
    <w:basedOn w:val="748"/>
    <w:next w:val="769"/>
    <w:link w:val="770"/>
    <w:pPr>
      <w:spacing w:after="120" w:line="480" w:lineRule="auto"/>
    </w:pPr>
    <w:rPr>
      <w:rFonts w:eastAsia="Calibri"/>
      <w:sz w:val="24"/>
      <w:szCs w:val="24"/>
    </w:rPr>
  </w:style>
  <w:style w:type="character" w:styleId="770">
    <w:name w:val="Основной текст 2 Знак"/>
    <w:next w:val="770"/>
    <w:link w:val="769"/>
    <w:rPr>
      <w:rFonts w:eastAsia="Calibri"/>
      <w:sz w:val="24"/>
      <w:szCs w:val="24"/>
      <w:lang w:val="ru-RU" w:bidi="ar-SA" w:eastAsia="ru-RU"/>
    </w:rPr>
  </w:style>
  <w:style w:type="paragraph" w:styleId="771">
    <w:name w:val="Абзац списка"/>
    <w:basedOn w:val="748"/>
    <w:next w:val="771"/>
    <w:link w:val="748"/>
    <w:pPr>
      <w:contextualSpacing/>
      <w:ind w:left="720"/>
    </w:pPr>
    <w:rPr>
      <w:sz w:val="24"/>
      <w:szCs w:val="24"/>
    </w:rPr>
  </w:style>
  <w:style w:type="paragraph" w:styleId="772">
    <w:name w:val="western"/>
    <w:basedOn w:val="748"/>
    <w:next w:val="772"/>
    <w:link w:val="74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773">
    <w:name w:val="Основной текст с отступом 21"/>
    <w:basedOn w:val="748"/>
    <w:next w:val="773"/>
    <w:link w:val="748"/>
    <w:pPr>
      <w:ind w:left="720" w:hanging="851"/>
      <w:jc w:val="both"/>
    </w:pPr>
    <w:rPr>
      <w:sz w:val="28"/>
      <w:lang w:eastAsia="ar-SA"/>
    </w:rPr>
  </w:style>
  <w:style w:type="character" w:styleId="774">
    <w:name w:val="Body text_"/>
    <w:next w:val="774"/>
    <w:link w:val="775"/>
    <w:rPr>
      <w:sz w:val="25"/>
      <w:szCs w:val="25"/>
      <w:lang w:bidi="ar-SA"/>
    </w:rPr>
  </w:style>
  <w:style w:type="paragraph" w:styleId="775">
    <w:name w:val="Body text"/>
    <w:basedOn w:val="748"/>
    <w:next w:val="775"/>
    <w:link w:val="774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776">
    <w:name w:val="Название"/>
    <w:basedOn w:val="748"/>
    <w:next w:val="776"/>
    <w:link w:val="780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777">
    <w:name w:val="Font Style11"/>
    <w:next w:val="777"/>
    <w:link w:val="748"/>
    <w:rPr>
      <w:rFonts w:ascii="Times New Roman" w:hAnsi="Times New Roman"/>
      <w:sz w:val="24"/>
      <w:szCs w:val="24"/>
    </w:rPr>
  </w:style>
  <w:style w:type="paragraph" w:styleId="778">
    <w:name w:val="Основной текст 3"/>
    <w:basedOn w:val="748"/>
    <w:next w:val="778"/>
    <w:link w:val="748"/>
    <w:pPr>
      <w:spacing w:after="120"/>
    </w:pPr>
    <w:rPr>
      <w:sz w:val="16"/>
      <w:szCs w:val="16"/>
    </w:rPr>
  </w:style>
  <w:style w:type="paragraph" w:styleId="779">
    <w:name w:val="ConsPlusNonformat"/>
    <w:next w:val="779"/>
    <w:link w:val="748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780">
    <w:name w:val="Название Знак"/>
    <w:next w:val="780"/>
    <w:link w:val="776"/>
    <w:rPr>
      <w:b/>
      <w:bCs/>
      <w:sz w:val="40"/>
    </w:rPr>
  </w:style>
  <w:style w:type="character" w:styleId="781">
    <w:name w:val="Основной текст_"/>
    <w:next w:val="781"/>
    <w:link w:val="782"/>
    <w:rPr>
      <w:shd w:val="clear" w:color="auto" w:fill="ffffff"/>
    </w:rPr>
  </w:style>
  <w:style w:type="paragraph" w:styleId="782">
    <w:name w:val="Основной текст1"/>
    <w:basedOn w:val="748"/>
    <w:next w:val="782"/>
    <w:link w:val="781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783">
    <w:name w:val="Основной текст Знак"/>
    <w:next w:val="783"/>
    <w:link w:val="758"/>
  </w:style>
  <w:style w:type="paragraph" w:styleId="786">
    <w:name w:val="UserStyle_18"/>
    <w:basedOn w:val="748"/>
    <w:next w:val="776"/>
    <w:link w:val="748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787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748"/>
    <w:next w:val="787"/>
    <w:link w:val="748"/>
    <w:pPr>
      <w:spacing w:before="100" w:beforeAutospacing="1" w:after="100" w:afterAutospacing="1"/>
    </w:pPr>
    <w:rPr>
      <w:sz w:val="24"/>
      <w:szCs w:val="24"/>
    </w:rPr>
  </w:style>
  <w:style w:type="character" w:styleId="788">
    <w:name w:val="fontstyle01"/>
    <w:basedOn w:val="750"/>
    <w:next w:val="788"/>
    <w:link w:val="748"/>
    <w:rPr>
      <w:rFonts w:ascii="TimesNewRomanPS-BoldMT" w:hAnsi="TimesNewRomanPS-BoldMT"/>
      <w:b/>
      <w:bCs/>
      <w:color w:val="000000"/>
      <w:sz w:val="26"/>
      <w:szCs w:val="26"/>
    </w:rPr>
  </w:style>
  <w:style w:type="paragraph" w:styleId="789">
    <w:name w:val="Основной текст 21"/>
    <w:basedOn w:val="748"/>
    <w:next w:val="789"/>
    <w:link w:val="748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790">
    <w:name w:val="Основной текст (4)"/>
    <w:next w:val="790"/>
    <w:link w:val="748"/>
    <w:rPr>
      <w:b/>
      <w:bCs/>
      <w:sz w:val="26"/>
      <w:szCs w:val="26"/>
      <w:lang w:bidi="ar-SA"/>
    </w:rPr>
  </w:style>
  <w:style w:type="character" w:styleId="791">
    <w:name w:val="Основной текст (2)_"/>
    <w:basedOn w:val="750"/>
    <w:next w:val="791"/>
    <w:link w:val="792"/>
    <w:rPr>
      <w:b/>
      <w:bCs/>
      <w:sz w:val="25"/>
      <w:szCs w:val="25"/>
      <w:shd w:val="clear" w:color="auto" w:fill="ffffff"/>
    </w:rPr>
  </w:style>
  <w:style w:type="paragraph" w:styleId="792">
    <w:name w:val="Основной текст (2)"/>
    <w:basedOn w:val="748"/>
    <w:next w:val="792"/>
    <w:link w:val="791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793">
    <w:name w:val="Обычный + По ширине"/>
    <w:basedOn w:val="748"/>
    <w:next w:val="793"/>
    <w:link w:val="748"/>
    <w:pPr>
      <w:jc w:val="both"/>
    </w:pPr>
    <w:rPr>
      <w:sz w:val="28"/>
      <w:szCs w:val="24"/>
    </w:rPr>
  </w:style>
  <w:style w:type="character" w:styleId="794">
    <w:name w:val="Заголовок 1 Знак"/>
    <w:basedOn w:val="750"/>
    <w:next w:val="794"/>
    <w:link w:val="749"/>
    <w:rPr>
      <w:b/>
      <w:bCs/>
      <w:sz w:val="48"/>
      <w:szCs w:val="48"/>
    </w:rPr>
  </w:style>
  <w:style w:type="character" w:styleId="795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750"/>
    <w:next w:val="795"/>
    <w:link w:val="748"/>
  </w:style>
  <w:style w:type="paragraph" w:styleId="796">
    <w:name w:val="Без интервала"/>
    <w:next w:val="796"/>
    <w:link w:val="748"/>
    <w:rPr>
      <w:rFonts w:ascii="Calibri" w:hAnsi="Calibri" w:eastAsia="Calibri"/>
      <w:sz w:val="22"/>
      <w:szCs w:val="22"/>
      <w:lang w:val="ru-RU" w:bidi="ar-SA" w:eastAsia="en-US"/>
    </w:rPr>
  </w:style>
  <w:style w:type="character" w:styleId="797">
    <w:name w:val="Верхний колонтитул Знак"/>
    <w:basedOn w:val="750"/>
    <w:next w:val="797"/>
    <w:link w:val="755"/>
  </w:style>
  <w:style w:type="character" w:styleId="1437" w:default="1">
    <w:name w:val="Default Paragraph Font"/>
    <w:uiPriority w:val="1"/>
    <w:semiHidden/>
    <w:unhideWhenUsed/>
  </w:style>
  <w:style w:type="numbering" w:styleId="1438" w:default="1">
    <w:name w:val="No List"/>
    <w:uiPriority w:val="99"/>
    <w:semiHidden/>
    <w:unhideWhenUsed/>
  </w:style>
  <w:style w:type="table" w:styleId="143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2023-03-16T11:47:38Z</dcterms:modified>
</cp:coreProperties>
</file>