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0593532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4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4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4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4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4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4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4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4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4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4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4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64"/>
        <w:jc w:val="both"/>
        <w:rPr>
          <w:sz w:val="22"/>
        </w:rPr>
      </w:pPr>
      <w:r>
        <w:rPr>
          <w:b/>
          <w:sz w:val="22"/>
          <w:szCs w:val="18"/>
        </w:rPr>
        <w:t xml:space="preserve">«_06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__декабря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2022</w:t>
      </w:r>
      <w:r>
        <w:rPr>
          <w:b/>
          <w:sz w:val="22"/>
          <w:szCs w:val="18"/>
        </w:rPr>
        <w:t xml:space="preserve">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_842_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664"/>
        <w:jc w:val="center"/>
      </w:pPr>
      <w:r>
        <w:rPr>
          <w:b/>
        </w:rPr>
      </w:r>
      <w:r>
        <w:rPr>
          <w:b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701"/>
        </w:trPr>
        <w:tc>
          <w:tcPr>
            <w:tcW w:w="722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внесении изменений в постановление администрации Грайворонского городского округа </w:t>
            </w:r>
            <w:r/>
          </w:p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sz w:val="28"/>
              </w:rPr>
              <w:t xml:space="preserve">от 18 марта 2022 года № 174</w:t>
            </w:r>
            <w:r/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tabs>
          <w:tab w:val="left" w:pos="1134" w:leader="none"/>
        </w:tabs>
        <w:rPr>
          <w:b/>
          <w:spacing w:val="3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нормативным правовых актов администрации Грайворонского городского округа в соответствие с действующим законодательством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pacing w:val="30"/>
          <w:sz w:val="28"/>
          <w:szCs w:val="28"/>
        </w:rPr>
        <w:t xml:space="preserve">ю:</w:t>
      </w:r>
      <w:r/>
    </w:p>
    <w:p>
      <w:pPr>
        <w:pStyle w:val="675"/>
        <w:numPr>
          <w:ilvl w:val="0"/>
          <w:numId w:val="4"/>
        </w:numPr>
        <w:ind w:left="0"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</w:t>
      </w:r>
      <w:r>
        <w:rPr>
          <w:sz w:val="28"/>
          <w:szCs w:val="28"/>
        </w:rPr>
        <w:t xml:space="preserve">я в постановление администрации Грайворонско</w:t>
      </w:r>
      <w:r>
        <w:rPr>
          <w:sz w:val="28"/>
          <w:szCs w:val="28"/>
        </w:rPr>
        <w:t xml:space="preserve">го городского округа от 18 марта 2022 года</w:t>
      </w:r>
      <w:r>
        <w:rPr>
          <w:sz w:val="28"/>
          <w:szCs w:val="28"/>
        </w:rPr>
        <w:t xml:space="preserve"> №174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право вырубки зеленых насаждений на территории Грайворонского городского округа»: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административный регламент предоставления муниципальной услуги «Выдача разрешения на право вырубки зеленых насаждений на территории Грайворонского городского округа»</w:t>
      </w:r>
      <w:r>
        <w:rPr>
          <w:sz w:val="28"/>
          <w:szCs w:val="28"/>
        </w:rPr>
        <w:t xml:space="preserve"> (далее - административный регламент):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подпункт 2.4.1 пункта 2.4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административного регламента изложить в следующей редакции:</w:t>
      </w:r>
      <w:r/>
    </w:p>
    <w:p>
      <w:pPr>
        <w:pStyle w:val="69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«2.4.1. Решение о выдаче или об отказе в выдаче разрешения на вырубку, обрезку, пересадку зеленых насаждений на территории Грайворонского городского округа принимается в течение 17 календарных дней со дня поступления заявления в Управление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2.</w:t>
      </w:r>
      <w:r>
        <w:rPr>
          <w:bCs/>
          <w:color w:val="00000A"/>
          <w:sz w:val="28"/>
          <w:szCs w:val="28"/>
        </w:rPr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первого заместителя главы администрации городского округа А.А. Бляшенко.</w:t>
      </w:r>
      <w:r/>
    </w:p>
    <w:p>
      <w:pPr>
        <w:ind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jc w:val="both"/>
        <w:tabs>
          <w:tab w:val="left" w:pos="1134" w:leader="none"/>
        </w:tabs>
      </w:pPr>
      <w:r/>
      <w:bookmarkStart w:id="0" w:name="_GoBack"/>
      <w:r/>
      <w:bookmarkEnd w:id="0"/>
      <w:r/>
      <w:r/>
    </w:p>
    <w:sectPr>
      <w:headerReference w:type="default" r:id="rId9"/>
      <w:footnotePr/>
      <w:endnotePr/>
      <w:type w:val="nextPage"/>
      <w:pgSz w:w="11906" w:h="16838" w:orient="portrait"/>
      <w:pgMar w:top="425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479052"/>
      <w:docPartObj>
        <w:docPartGallery w:val="Page Numbers (Top of Page)"/>
        <w:docPartUnique w:val="true"/>
      </w:docPartObj>
      <w:rPr/>
    </w:sdtPr>
    <w:sdtContent>
      <w:p>
        <w:pPr>
          <w:pStyle w:val="68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4"/>
    <w:next w:val="66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4"/>
    <w:next w:val="66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4"/>
    <w:next w:val="66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64"/>
    <w:next w:val="66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5"/>
    <w:link w:val="32"/>
    <w:uiPriority w:val="10"/>
    <w:rPr>
      <w:sz w:val="48"/>
      <w:szCs w:val="48"/>
    </w:rPr>
  </w:style>
  <w:style w:type="paragraph" w:styleId="34">
    <w:name w:val="Subtitle"/>
    <w:basedOn w:val="664"/>
    <w:next w:val="66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5"/>
    <w:link w:val="34"/>
    <w:uiPriority w:val="11"/>
    <w:rPr>
      <w:sz w:val="24"/>
      <w:szCs w:val="24"/>
    </w:rPr>
  </w:style>
  <w:style w:type="paragraph" w:styleId="36">
    <w:name w:val="Quote"/>
    <w:basedOn w:val="664"/>
    <w:next w:val="66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4"/>
    <w:next w:val="66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5"/>
    <w:link w:val="686"/>
    <w:uiPriority w:val="99"/>
  </w:style>
  <w:style w:type="character" w:styleId="43">
    <w:name w:val="Footer Char"/>
    <w:basedOn w:val="665"/>
    <w:link w:val="688"/>
    <w:uiPriority w:val="99"/>
  </w:style>
  <w:style w:type="paragraph" w:styleId="44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8"/>
    <w:uiPriority w:val="99"/>
  </w:style>
  <w:style w:type="table" w:styleId="47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5"/>
    <w:uiPriority w:val="99"/>
    <w:unhideWhenUsed/>
    <w:rPr>
      <w:vertAlign w:val="superscript"/>
    </w:rPr>
  </w:style>
  <w:style w:type="paragraph" w:styleId="176">
    <w:name w:val="endnote text"/>
    <w:basedOn w:val="66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5"/>
    <w:uiPriority w:val="99"/>
    <w:semiHidden/>
    <w:unhideWhenUsed/>
    <w:rPr>
      <w:vertAlign w:val="superscript"/>
    </w:rPr>
  </w:style>
  <w:style w:type="paragraph" w:styleId="179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>
    <w:name w:val="Body Text"/>
    <w:basedOn w:val="664"/>
    <w:link w:val="669"/>
    <w:pPr>
      <w:spacing w:after="120"/>
    </w:pPr>
    <w:rPr>
      <w:sz w:val="20"/>
      <w:szCs w:val="20"/>
    </w:rPr>
  </w:style>
  <w:style w:type="character" w:styleId="669" w:customStyle="1">
    <w:name w:val="Основной текст Знак"/>
    <w:basedOn w:val="665"/>
    <w:link w:val="668"/>
    <w:rPr>
      <w:rFonts w:ascii="Times New Roman" w:hAnsi="Times New Roman" w:cs="Times New Roman"/>
    </w:rPr>
  </w:style>
  <w:style w:type="paragraph" w:styleId="670">
    <w:name w:val="Body Text Indent 2"/>
    <w:basedOn w:val="664"/>
    <w:link w:val="671"/>
    <w:pPr>
      <w:ind w:left="283"/>
      <w:spacing w:after="120" w:line="480" w:lineRule="auto"/>
    </w:pPr>
    <w:rPr>
      <w:sz w:val="20"/>
      <w:szCs w:val="20"/>
    </w:rPr>
  </w:style>
  <w:style w:type="character" w:styleId="671" w:customStyle="1">
    <w:name w:val="Основной текст с отступом 2 Знак"/>
    <w:basedOn w:val="665"/>
    <w:link w:val="670"/>
    <w:rPr>
      <w:rFonts w:ascii="Times New Roman" w:hAnsi="Times New Roman" w:cs="Times New Roman"/>
    </w:rPr>
  </w:style>
  <w:style w:type="paragraph" w:styleId="672">
    <w:name w:val="Balloon Text"/>
    <w:basedOn w:val="664"/>
    <w:link w:val="673"/>
    <w:uiPriority w:val="99"/>
    <w:semiHidden/>
    <w:unhideWhenUsed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basedOn w:val="665"/>
    <w:link w:val="672"/>
    <w:uiPriority w:val="99"/>
    <w:semiHidden/>
    <w:rPr>
      <w:rFonts w:ascii="Tahoma" w:hAnsi="Tahoma" w:cs="Tahoma"/>
      <w:sz w:val="16"/>
      <w:szCs w:val="16"/>
    </w:rPr>
  </w:style>
  <w:style w:type="paragraph" w:styleId="674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75">
    <w:name w:val="List Paragraph"/>
    <w:basedOn w:val="664"/>
    <w:uiPriority w:val="34"/>
    <w:qFormat/>
    <w:pPr>
      <w:contextualSpacing/>
      <w:ind w:left="720"/>
    </w:pPr>
  </w:style>
  <w:style w:type="paragraph" w:styleId="676">
    <w:name w:val="Normal (Web)"/>
    <w:basedOn w:val="664"/>
    <w:uiPriority w:val="99"/>
    <w:unhideWhenUsed/>
    <w:pPr>
      <w:spacing w:before="100" w:beforeAutospacing="1" w:after="100" w:afterAutospacing="1"/>
    </w:pPr>
  </w:style>
  <w:style w:type="paragraph" w:styleId="677" w:customStyle="1">
    <w:name w:val="paragraph"/>
    <w:basedOn w:val="664"/>
    <w:pPr>
      <w:spacing w:before="100" w:beforeAutospacing="1" w:after="100" w:afterAutospacing="1"/>
    </w:pPr>
  </w:style>
  <w:style w:type="character" w:styleId="678" w:customStyle="1">
    <w:name w:val="normaltextrun"/>
    <w:basedOn w:val="665"/>
  </w:style>
  <w:style w:type="character" w:styleId="679" w:customStyle="1">
    <w:name w:val="scxw111914594"/>
    <w:basedOn w:val="665"/>
  </w:style>
  <w:style w:type="character" w:styleId="680" w:customStyle="1">
    <w:name w:val="eop"/>
    <w:basedOn w:val="665"/>
  </w:style>
  <w:style w:type="character" w:styleId="681" w:customStyle="1">
    <w:name w:val="tabchar"/>
    <w:basedOn w:val="665"/>
  </w:style>
  <w:style w:type="character" w:styleId="682" w:customStyle="1">
    <w:name w:val="spellingerror"/>
    <w:basedOn w:val="665"/>
  </w:style>
  <w:style w:type="character" w:styleId="683" w:customStyle="1">
    <w:name w:val="Основной текст (2)_"/>
    <w:basedOn w:val="665"/>
    <w:link w:val="684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84" w:customStyle="1">
    <w:name w:val="Основной текст (2)"/>
    <w:basedOn w:val="664"/>
    <w:link w:val="683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685">
    <w:name w:val="Table Grid"/>
    <w:basedOn w:val="666"/>
    <w:rPr>
      <w:rFonts w:ascii="Times New Roman" w:hAnsi="Times New Roman" w:cs="Times New Roman" w:eastAsia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6">
    <w:name w:val="Header"/>
    <w:basedOn w:val="664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65"/>
    <w:link w:val="686"/>
    <w:uiPriority w:val="99"/>
    <w:rPr>
      <w:rFonts w:ascii="Times New Roman" w:hAnsi="Times New Roman" w:cs="Times New Roman"/>
      <w:sz w:val="24"/>
      <w:szCs w:val="24"/>
    </w:rPr>
  </w:style>
  <w:style w:type="paragraph" w:styleId="688">
    <w:name w:val="Footer"/>
    <w:basedOn w:val="664"/>
    <w:link w:val="68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65"/>
    <w:link w:val="688"/>
    <w:uiPriority w:val="99"/>
    <w:semiHidden/>
    <w:rPr>
      <w:rFonts w:ascii="Times New Roman" w:hAnsi="Times New Roman" w:cs="Times New Roman"/>
      <w:sz w:val="24"/>
      <w:szCs w:val="24"/>
    </w:rPr>
  </w:style>
  <w:style w:type="paragraph" w:styleId="690">
    <w:name w:val="No Spacing"/>
    <w:uiPriority w:val="1"/>
    <w:qFormat/>
    <w:rPr>
      <w:rFonts w:cs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63E99C0-E97E-4BBF-8BE7-5C3C53C8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4</cp:revision>
  <dcterms:created xsi:type="dcterms:W3CDTF">2022-11-18T06:23:00Z</dcterms:created>
  <dcterms:modified xsi:type="dcterms:W3CDTF">2022-12-06T10:50:39Z</dcterms:modified>
</cp:coreProperties>
</file>