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26"/>
        <w:ind w:left="783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1026"/>
        <w:ind w:left="783" w:right="0"/>
        <w:jc w:val="both"/>
      </w:pPr>
      <w:r>
        <w:rPr>
          <w:rFonts w:eastAsia="Times New Roman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602615" cy="682625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7190738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-17" t="-13" r="-16" b="-13"/>
                        <a:stretch/>
                      </pic:blipFill>
                      <pic:spPr bwMode="auto">
                        <a:xfrm>
                          <a:off x="0" y="0"/>
                          <a:ext cx="602604" cy="6826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true;mso-position-horizontal-relative:text;margin-left:216.0pt;mso-position-horizontal:absolute;mso-position-vertical-relative:text;margin-top:-9.0pt;mso-position-vertical:absolute;width:47.4pt;height:53.8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847"/>
        <w:jc w:val="center"/>
      </w:pPr>
      <w:r/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/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/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b/>
        </w:rPr>
        <w:t xml:space="preserve">Б е л г о р о д с к а я   о б л а с т ь</w:t>
      </w:r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/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АДМИНИСТРАЦИЯ </w:t>
      </w:r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ГРАЙВОРОНСКОГО МУНИЦИПАЛЬНОГО ОКРУГА</w:t>
      </w:r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БЕЛГОРОДСКОЙ ОБЛАСТИ</w:t>
      </w:r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/>
      <w:r/>
    </w:p>
    <w:p>
      <w:pPr>
        <w:pStyle w:val="84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spacing w:val="20"/>
          <w:sz w:val="32"/>
          <w:szCs w:val="32"/>
        </w:rPr>
        <w:t xml:space="preserve">ПОСТАНОВЛЕНИЕ</w:t>
      </w:r>
      <w:r/>
    </w:p>
    <w:p>
      <w:pPr>
        <w:pStyle w:val="847"/>
        <w:jc w:val="center"/>
      </w:pPr>
      <w:r>
        <w:rPr>
          <w:rFonts w:ascii="Arial" w:hAnsi="Arial" w:cs="Arial"/>
        </w:rPr>
      </w:r>
      <w:r/>
    </w:p>
    <w:p>
      <w:pPr>
        <w:pStyle w:val="847"/>
        <w:jc w:val="center"/>
      </w:pPr>
      <w:r>
        <w:rPr>
          <w:rFonts w:ascii="Arial" w:hAnsi="Arial" w:cs="Arial"/>
          <w:b/>
          <w:sz w:val="17"/>
          <w:szCs w:val="17"/>
        </w:rPr>
        <w:t xml:space="preserve">Грайворон</w:t>
      </w:r>
      <w:r/>
    </w:p>
    <w:p>
      <w:pPr>
        <w:pStyle w:val="847"/>
      </w:pPr>
      <w:r>
        <w:rPr>
          <w:rFonts w:ascii="Arial" w:hAnsi="Arial" w:cs="Arial"/>
          <w:sz w:val="24"/>
          <w:szCs w:val="24"/>
        </w:rPr>
      </w:r>
      <w:r/>
    </w:p>
    <w:p>
      <w:pPr>
        <w:pStyle w:val="847"/>
        <w:jc w:val="both"/>
        <w:rPr>
          <w:rFonts w:eastAsia="Times New Roman"/>
          <w:highlight w:val="none"/>
        </w:rPr>
      </w:pPr>
      <w:r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 xml:space="preserve">28 июля 2026  года</w:t>
        <w:tab/>
        <w:tab/>
        <w:tab/>
        <w:tab/>
        <w:tab/>
        <w:tab/>
        <w:tab/>
        <w:tab/>
        <w:tab/>
        <w:t xml:space="preserve">№ 400</w:t>
      </w:r>
      <w:r>
        <w:rPr>
          <w:rFonts w:eastAsia="Times New Roman"/>
          <w:sz w:val="26"/>
          <w:szCs w:val="26"/>
          <w:highlight w:val="none"/>
        </w:rPr>
      </w:r>
      <w:r/>
    </w:p>
    <w:p>
      <w:pPr>
        <w:pStyle w:val="102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102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102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Об утверждении административных регламентов предоставления муниципальных услуг </w:t>
            </w:r>
            <w:r>
              <w:rPr>
                <w:b/>
                <w:sz w:val="28"/>
                <w:szCs w:val="28"/>
                <w:lang w:eastAsia="zh-CN"/>
              </w:rPr>
              <w:t xml:space="preserve">и порядков </w:t>
            </w:r>
            <w:r/>
          </w:p>
        </w:tc>
      </w:tr>
    </w:tbl>
    <w:p>
      <w:pPr>
        <w:pStyle w:val="1026"/>
        <w:ind w:left="7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ind w:firstLine="720"/>
        <w:jc w:val="both"/>
        <w:tabs>
          <w:tab w:val="left" w:pos="1080" w:leader="none"/>
          <w:tab w:val="left" w:pos="1134" w:leader="none"/>
        </w:tabs>
        <w:rPr>
          <w:b/>
          <w:color w:val="000000"/>
          <w:spacing w:val="4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Федеральным законом от 27 июля 2010 года № 210-ФЗ «Об организации предоставления государственных и муниципальных услуг», Земельным кодексом Российской Федерации, Правилами разработки </w:t>
      </w:r>
      <w:r>
        <w:rPr>
          <w:color w:val="000000"/>
          <w:sz w:val="28"/>
          <w:szCs w:val="28"/>
        </w:rPr>
        <w:br w:type="textWrapping" w:clear="all"/>
        <w:t xml:space="preserve">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 июля 2021 года № 1228, </w:t>
      </w:r>
      <w:r>
        <w:rPr>
          <w:b/>
          <w:color w:val="000000"/>
          <w:spacing w:val="40"/>
          <w:sz w:val="28"/>
          <w:szCs w:val="28"/>
        </w:rPr>
        <w:t xml:space="preserve">постановля</w:t>
      </w:r>
      <w:r>
        <w:rPr>
          <w:b/>
          <w:color w:val="000000"/>
          <w:sz w:val="28"/>
          <w:szCs w:val="28"/>
        </w:rPr>
        <w:t xml:space="preserve">ю:</w:t>
      </w:r>
      <w:r/>
    </w:p>
    <w:p>
      <w:pPr>
        <w:ind w:firstLine="720"/>
        <w:jc w:val="both"/>
        <w:tabs>
          <w:tab w:val="left" w:pos="1080" w:leader="none"/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</w:t>
      </w:r>
      <w:r>
        <w:rPr>
          <w:color w:val="000000"/>
          <w:sz w:val="28"/>
          <w:szCs w:val="28"/>
        </w:rPr>
        <w:tab/>
        <w:t xml:space="preserve">Утвердить:</w:t>
      </w:r>
      <w:r/>
    </w:p>
    <w:p>
      <w:pPr>
        <w:ind w:firstLine="720"/>
        <w:jc w:val="both"/>
        <w:tabs>
          <w:tab w:val="left" w:pos="1080" w:leader="none"/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административный регламент предоставления муниципальной услуги «Предоставление земельных участков участникам специальной военной операции и членам семей погибших (умерших) военнослужащих, </w:t>
      </w:r>
      <w:r>
        <w:rPr>
          <w:color w:val="000000"/>
          <w:sz w:val="28"/>
          <w:szCs w:val="28"/>
        </w:rPr>
        <w:br w:type="textWrapping" w:clear="all"/>
        <w:t xml:space="preserve">в собственность бесплатно на территории Грайворонского муниципального округа Белгородской области» (приложение №1);</w:t>
      </w:r>
      <w:r/>
    </w:p>
    <w:p>
      <w:pPr>
        <w:ind w:firstLine="720"/>
        <w:jc w:val="both"/>
        <w:tabs>
          <w:tab w:val="left" w:pos="1080" w:leader="none"/>
          <w:tab w:val="left" w:pos="1134" w:leader="none"/>
        </w:tabs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административный регламент предоставления муниципальной услуги </w:t>
      </w:r>
      <w:r>
        <w:rPr>
          <w:rFonts w:eastAsia="Calibri"/>
          <w:bCs/>
          <w:sz w:val="28"/>
          <w:szCs w:val="28"/>
        </w:rPr>
        <w:t xml:space="preserve">«Постановка на учет военнослужащих и членов семей погибших (умерших) военнослужащих в качестве лиц, имеющих право на предоставление земельного участка в собственность бесплатно» (приложение №2);</w:t>
      </w:r>
      <w:r/>
    </w:p>
    <w:p>
      <w:pPr>
        <w:ind w:firstLine="720"/>
        <w:jc w:val="both"/>
        <w:tabs>
          <w:tab w:val="left" w:pos="1080" w:leader="none"/>
          <w:tab w:val="left" w:pos="1134" w:leader="none"/>
        </w:tabs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</w:t>
      </w:r>
      <w:r>
        <w:rPr>
          <w:rFonts w:eastAsia="Calibri"/>
          <w:bCs/>
          <w:sz w:val="28"/>
          <w:szCs w:val="28"/>
        </w:rPr>
        <w:tab/>
        <w:t xml:space="preserve">Порядок предоставления членам семей погибших военнослужащих, принима</w:t>
      </w:r>
      <w:r>
        <w:rPr>
          <w:rFonts w:eastAsia="Calibri"/>
          <w:bCs/>
          <w:sz w:val="28"/>
          <w:szCs w:val="28"/>
        </w:rPr>
        <w:t xml:space="preserve">вших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Украины, компенсационной выплаты на организацию похорон и поминальной трапезы (приложение №3);</w:t>
      </w:r>
      <w:r/>
    </w:p>
    <w:p>
      <w:pPr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</w:t>
      </w:r>
      <w:r>
        <w:rPr>
          <w:rFonts w:eastAsia="Calibri"/>
          <w:bCs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Порядок предоставления единовременной</w:t>
      </w:r>
      <w:r>
        <w:rPr>
          <w:color w:val="000000"/>
          <w:sz w:val="28"/>
          <w:szCs w:val="26"/>
        </w:rPr>
        <w:t xml:space="preserve"> денежной выплаты ветеранам и инвалидам боевых действий, зарегистрированным на территории </w:t>
      </w:r>
      <w:r>
        <w:rPr>
          <w:color w:val="000000"/>
          <w:sz w:val="28"/>
          <w:szCs w:val="28"/>
        </w:rPr>
        <w:t xml:space="preserve">Грайворонского муниципального округа</w:t>
      </w:r>
      <w:r>
        <w:rPr>
          <w:bCs/>
          <w:color w:val="000000"/>
          <w:sz w:val="28"/>
          <w:szCs w:val="28"/>
        </w:rPr>
        <w:t xml:space="preserve"> Белгородской области (приложение №4).</w:t>
      </w:r>
      <w:r/>
    </w:p>
    <w:p>
      <w:pPr>
        <w:ind w:firstLine="720"/>
        <w:jc w:val="both"/>
        <w:tabs>
          <w:tab w:val="left" w:pos="1080" w:leader="none"/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</w:t>
      </w:r>
      <w:r>
        <w:rPr>
          <w:color w:val="000000"/>
          <w:sz w:val="28"/>
          <w:szCs w:val="28"/>
        </w:rPr>
        <w:tab/>
        <w:t xml:space="preserve">Управлению муниципальной собственности и земельных ресурсов админист</w:t>
      </w:r>
      <w:r>
        <w:rPr>
          <w:color w:val="000000"/>
          <w:sz w:val="28"/>
          <w:szCs w:val="28"/>
        </w:rPr>
        <w:t xml:space="preserve">рации Грайворонского муниципального округа (Зайцев А.В.), управлению социальной защиты населения администрации Грайворонского муниципального округа (Борисова Т.А.) в практической деятельности руководствоваться вышеуказанными административными регламентами </w:t>
      </w:r>
      <w:r>
        <w:rPr>
          <w:color w:val="000000"/>
          <w:sz w:val="28"/>
          <w:szCs w:val="28"/>
        </w:rPr>
        <w:br w:type="textWrapping" w:clear="all"/>
        <w:t xml:space="preserve">и порядками.</w:t>
      </w:r>
      <w:r/>
    </w:p>
    <w:p>
      <w:pPr>
        <w:ind w:firstLine="708"/>
        <w:jc w:val="both"/>
        <w:tabs>
          <w:tab w:val="left" w:pos="1134" w:leader="none"/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</w:r>
      <w:r>
        <w:rPr>
          <w:color w:val="000000"/>
          <w:sz w:val="28"/>
          <w:szCs w:val="28"/>
        </w:rPr>
        <w:tab/>
        <w:t xml:space="preserve">Опубликовать настоящее постановление в газете «Родной край»,                      сетевом издании «Родной край 31» (rodkray31.ru), разместить на официальном сайте органов местного самоуправления Грайворонского муниципального округа (</w:t>
      </w:r>
      <w:r>
        <w:rPr>
          <w:color w:val="000000"/>
          <w:sz w:val="28"/>
          <w:szCs w:val="28"/>
          <w:lang w:val="en-US"/>
        </w:rPr>
        <w:t xml:space="preserve">grajvoron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  <w:lang w:val="en-US"/>
        </w:rPr>
        <w:t xml:space="preserve">r</w:t>
      </w:r>
      <w:r>
        <w:rPr>
          <w:color w:val="000000"/>
          <w:sz w:val="28"/>
          <w:szCs w:val="28"/>
        </w:rPr>
        <w:t xml:space="preserve">31.</w:t>
      </w:r>
      <w:r>
        <w:rPr>
          <w:color w:val="000000"/>
          <w:sz w:val="28"/>
          <w:szCs w:val="28"/>
          <w:lang w:val="en-US"/>
        </w:rPr>
        <w:t xml:space="preserve">gosweb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  <w:lang w:val="en-US"/>
        </w:rPr>
        <w:t xml:space="preserve">gosuslugi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  <w:lang w:val="en-US"/>
        </w:rPr>
        <w:t xml:space="preserve">ru</w:t>
      </w:r>
      <w:r>
        <w:rPr>
          <w:color w:val="000000"/>
          <w:sz w:val="28"/>
          <w:szCs w:val="28"/>
        </w:rPr>
        <w:t xml:space="preserve">).</w:t>
      </w:r>
      <w:r/>
    </w:p>
    <w:p>
      <w:pPr>
        <w:ind w:firstLine="720"/>
        <w:jc w:val="both"/>
        <w:tabs>
          <w:tab w:val="left" w:pos="1080" w:leader="none"/>
          <w:tab w:val="left" w:pos="1134" w:leader="none"/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</w:t>
      </w:r>
      <w:r>
        <w:rPr>
          <w:color w:val="000000"/>
          <w:sz w:val="28"/>
          <w:szCs w:val="28"/>
        </w:rPr>
        <w:tab/>
        <w:t xml:space="preserve">Контроль за исполнением постановления возложить на первого заместителя главы администрации – председателя комитета финансов </w:t>
      </w:r>
      <w:r>
        <w:rPr>
          <w:color w:val="000000"/>
          <w:sz w:val="28"/>
          <w:szCs w:val="28"/>
        </w:rPr>
        <w:br w:type="textWrapping" w:clear="all"/>
        <w:t xml:space="preserve">и налоговой политики администрации Грайворонского муниципального округа Бляшенко А.А., заместителя главы администрации Грайворонского муниципального округа по социальной политике А.Э. Коноркина.</w:t>
      </w:r>
      <w:r/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textDirection w:val="lrTb"/>
            <w:noWrap w:val="false"/>
          </w:tcPr>
          <w:p>
            <w:pPr>
              <w:ind w:right="-1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textDirection w:val="lrTb"/>
            <w:noWrap w:val="false"/>
          </w:tcPr>
          <w:p>
            <w:pPr>
              <w:ind w:right="-1"/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Д.А. Панков</w:t>
            </w:r>
            <w:r/>
          </w:p>
        </w:tc>
      </w:tr>
    </w:tbl>
    <w:p>
      <w:r>
        <w:br w:type="page" w:clear="all"/>
      </w:r>
      <w:r/>
    </w:p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511"/>
        <w:gridCol w:w="2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right w:w="108" w:type="dxa"/>
            </w:tcMar>
            <w:tcW w:w="421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right w:w="108" w:type="dxa"/>
            </w:tcMar>
            <w:tcW w:w="551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УТВЕРЖДЕН 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Приложение №1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к постановлению администрации Грайворонского муниципального округа Белгородской области</w:t>
            </w:r>
            <w:r/>
          </w:p>
          <w:p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от «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28</w:t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июля</w:t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 2026 года № 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400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  <w:r/>
          </w:p>
        </w:tc>
      </w:tr>
    </w:tbl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/>
    </w:p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/>
    </w:p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/>
    </w:p>
    <w:p>
      <w:pPr>
        <w:pStyle w:val="1027"/>
        <w:jc w:val="right"/>
        <w:rPr>
          <w:rFonts w:ascii="Times New Roman" w:hAnsi="Times New Roman" w:cs="Times New Roman"/>
          <w:sz w:val="28"/>
          <w:szCs w:val="28"/>
          <w:highlight w:val="yellow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/>
    </w:p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АДМИНИСТРАТИВНЫЙ РЕГЛАМЕНТ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w:t xml:space="preserve">предоставления муниципальной услуги </w:t>
      </w:r>
      <w:r>
        <w:rPr>
          <w:b/>
          <w:sz w:val="28"/>
          <w:szCs w:val="28"/>
          <w:lang w:eastAsia="zh-CN"/>
        </w:rPr>
        <w:br w:type="textWrapping" w:clear="all"/>
        <w:t xml:space="preserve">«Предоставление земельных участков участникам специальной военной операции и членам семей</w:t>
      </w:r>
      <w:r>
        <w:rPr>
          <w:b/>
          <w:sz w:val="28"/>
          <w:szCs w:val="28"/>
        </w:rPr>
        <w:t xml:space="preserve"> погибших (умерших) военнослужащих</w:t>
      </w:r>
      <w:r>
        <w:rPr>
          <w:b/>
          <w:sz w:val="28"/>
          <w:szCs w:val="28"/>
          <w:lang w:eastAsia="zh-CN"/>
        </w:rPr>
        <w:t xml:space="preserve">, </w:t>
      </w:r>
      <w:r>
        <w:rPr>
          <w:b/>
          <w:sz w:val="28"/>
          <w:szCs w:val="28"/>
          <w:lang w:eastAsia="zh-CN"/>
        </w:rPr>
        <w:br w:type="textWrapping" w:clear="all"/>
        <w:t xml:space="preserve">в собственность бесплатно на территории </w:t>
      </w:r>
      <w:r>
        <w:rPr>
          <w:b/>
          <w:sz w:val="28"/>
          <w:szCs w:val="28"/>
          <w:lang w:eastAsia="zh-CN"/>
        </w:rPr>
        <w:br w:type="textWrapping" w:clear="all"/>
        <w:t xml:space="preserve">Грайворонского муниципального округа Белгородской области»</w:t>
      </w:r>
      <w:r/>
    </w:p>
    <w:p>
      <w:pPr>
        <w:pStyle w:val="1027"/>
        <w:rPr>
          <w:rFonts w:ascii="Times New Roman" w:hAnsi="Times New Roman" w:cs="Times New Roman"/>
          <w:sz w:val="28"/>
          <w:szCs w:val="28"/>
          <w:highlight w:val="yellow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/>
      <w:bookmarkStart w:id="0" w:name="P41"/>
      <w:r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Общие положения</w:t>
      </w:r>
      <w:r/>
    </w:p>
    <w:p>
      <w:pPr>
        <w:pStyle w:val="10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Предмет регулирования административного регламента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1.1.1.</w:t>
      </w:r>
      <w:r>
        <w:rPr>
          <w:sz w:val="28"/>
          <w:szCs w:val="28"/>
        </w:rPr>
        <w:tab/>
        <w:t xml:space="preserve">Настоящий административный регламент предоставления муниципальной услуги </w:t>
      </w:r>
      <w:r>
        <w:rPr>
          <w:sz w:val="28"/>
          <w:szCs w:val="28"/>
          <w:lang w:eastAsia="zh-CN"/>
        </w:rPr>
        <w:t xml:space="preserve">«Предоставление земельных участков участникам специальной военной операции и членам семей</w:t>
      </w:r>
      <w:r>
        <w:rPr>
          <w:sz w:val="28"/>
          <w:szCs w:val="28"/>
        </w:rPr>
        <w:t xml:space="preserve"> погибших (умерших) военнослужащих</w:t>
      </w:r>
      <w:r>
        <w:rPr>
          <w:sz w:val="28"/>
          <w:szCs w:val="28"/>
          <w:lang w:eastAsia="zh-CN"/>
        </w:rPr>
        <w:t xml:space="preserve">, в собственность бесплатно на территории Грайворонского муниципального округа Белгородской области» </w:t>
      </w:r>
      <w:r>
        <w:rPr>
          <w:sz w:val="28"/>
          <w:szCs w:val="28"/>
          <w:lang w:bidi="ru-RU"/>
        </w:rPr>
        <w:t xml:space="preserve">(далее </w:t>
      </w:r>
      <w:r>
        <w:rPr>
          <w:b/>
          <w:sz w:val="28"/>
          <w:szCs w:val="28"/>
          <w:lang w:bidi="ru-RU"/>
        </w:rPr>
        <w:t xml:space="preserve">-</w:t>
      </w:r>
      <w:r>
        <w:rPr>
          <w:sz w:val="28"/>
          <w:szCs w:val="28"/>
          <w:lang w:bidi="ru-RU"/>
        </w:rPr>
        <w:t xml:space="preserve"> административный регламент, муниципальная услуга) </w:t>
      </w:r>
      <w:r>
        <w:rPr>
          <w:sz w:val="28"/>
          <w:szCs w:val="28"/>
        </w:rPr>
        <w:t xml:space="preserve">устанавливает порядок предоставления государственной услуги и стандарт ее предоставления.</w:t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1.1.2.</w:t>
      </w:r>
      <w:r>
        <w:rPr>
          <w:sz w:val="28"/>
          <w:szCs w:val="28"/>
        </w:rPr>
        <w:tab/>
        <w:t xml:space="preserve">Перечень условных обозначений и сокращений, используемых</w:t>
      </w:r>
      <w:r>
        <w:rPr>
          <w:sz w:val="28"/>
          <w:szCs w:val="28"/>
        </w:rPr>
        <w:br w:type="textWrapping" w:clear="all"/>
        <w:t xml:space="preserve">в тексте административного регламента, приведен в приложении № 1 </w:t>
      </w:r>
      <w:r>
        <w:rPr>
          <w:sz w:val="28"/>
          <w:szCs w:val="28"/>
        </w:rPr>
        <w:br w:type="textWrapping" w:clear="all"/>
        <w:t xml:space="preserve">к настоящему административному регламенту.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Круг заявителей</w:t>
      </w:r>
      <w:r/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1.2.1.</w:t>
      </w:r>
      <w:r>
        <w:rPr>
          <w:sz w:val="28"/>
          <w:szCs w:val="28"/>
        </w:rPr>
        <w:tab/>
        <w:t xml:space="preserve">Заявителями на получение муниципальной услуги являются 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граждане </w:t>
      </w:r>
      <w:r>
        <w:rPr>
          <w:spacing w:val="-6"/>
          <w:sz w:val="28"/>
          <w:szCs w:val="28"/>
        </w:rPr>
        <w:t xml:space="preserve">Российской</w:t>
      </w:r>
      <w:r>
        <w:rPr>
          <w:spacing w:val="-2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Федерации, состоящие на учете </w:t>
      </w:r>
      <w:r>
        <w:rPr>
          <w:sz w:val="28"/>
          <w:szCs w:val="28"/>
        </w:rPr>
        <w:t xml:space="preserve">на основании решения органа местного самоуправления</w:t>
      </w:r>
      <w:r>
        <w:rPr>
          <w:spacing w:val="-9"/>
          <w:sz w:val="28"/>
          <w:szCs w:val="28"/>
        </w:rPr>
        <w:t xml:space="preserve"> Грайворонского муниципального округа </w:t>
      </w:r>
      <w:r>
        <w:rPr>
          <w:sz w:val="28"/>
          <w:szCs w:val="28"/>
        </w:rPr>
        <w:t xml:space="preserve">Белгородской области </w:t>
      </w:r>
      <w:bookmarkStart w:id="1" w:name="_GoBack"/>
      <w:r/>
      <w:bookmarkEnd w:id="1"/>
      <w:r>
        <w:rPr>
          <w:sz w:val="28"/>
          <w:szCs w:val="28"/>
        </w:rPr>
        <w:t xml:space="preserve">(далее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заявитель):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</w:t>
      </w:r>
      <w:r>
        <w:rPr>
          <w:rFonts w:ascii="Times New Roman" w:hAnsi="Times New Roman" w:cs="Times New Roman"/>
          <w:sz w:val="28"/>
          <w:szCs w:val="28"/>
        </w:rPr>
        <w:tab/>
        <w:t xml:space="preserve">удостоенные звания Героя Российской Федерации;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</w:t>
      </w:r>
      <w:r>
        <w:rPr>
          <w:rFonts w:ascii="Times New Roman" w:hAnsi="Times New Roman" w:cs="Times New Roman"/>
          <w:sz w:val="28"/>
          <w:szCs w:val="28"/>
        </w:rPr>
        <w:tab/>
        <w:t xml:space="preserve">награжденные орденами Российской Федерации и являющиеся  ветеранами боевых действий, военнослужащими, лицами, заключившими контракт о пребывании в добровольческом формировании, содействующем выполнению задач, возложенных на Вооруженные Силы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или войска национальной гвардии Российской Федерации,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и лицами, проходящими (проходившими) службу в войсках национальной гвардии Российской  Федерации и имеющим специальные звания полиции: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ab/>
        <w:t xml:space="preserve">зарегистрированные на день завершения своего участия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в специальной военной операции по месту жительства на территории Грайворонского муниципального округа, а при отсутствии такой регистрации – по месту пребывания на территории Грайворонского муниципального округа;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ab/>
        <w:t xml:space="preserve">зарегистрированные в пе</w:t>
      </w:r>
      <w:r>
        <w:rPr>
          <w:rFonts w:ascii="Times New Roman" w:hAnsi="Times New Roman" w:cs="Times New Roman"/>
          <w:sz w:val="28"/>
          <w:szCs w:val="28"/>
        </w:rPr>
        <w:t xml:space="preserve">риод своего участия в специальной военной операции по месту жительства за пределами Белгородской области по адресам воинских частей (организаций, учреждений, органов), в которых указанные военнослужащие проходили военную службу, а после завершения участия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в специальной военной операции и снятия с регистрационного учета по адресам указанных воинских частей (организаций, учреждений, органов) зарегистрировавшимся по месту жительства на территории Грайворонского муниципального округа Белгородской области;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</w:t>
      </w:r>
      <w:r>
        <w:rPr>
          <w:rFonts w:ascii="Times New Roman" w:hAnsi="Times New Roman" w:cs="Times New Roman"/>
          <w:sz w:val="28"/>
          <w:szCs w:val="28"/>
        </w:rPr>
        <w:tab/>
        <w:t xml:space="preserve">имеющие постоянное место жительства на территории Грайворонского муниципального округа члены семей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(вдовы (вдовцы), </w:t>
      </w:r>
      <w:r>
        <w:rPr>
          <w:rFonts w:ascii="Times New Roman" w:hAnsi="Times New Roman" w:cs="Times New Roman"/>
          <w:sz w:val="28"/>
          <w:szCs w:val="28"/>
          <w:lang w:bidi="ru-RU"/>
        </w:rPr>
        <w:br w:type="textWrapping" w:clear="all"/>
        <w:t xml:space="preserve">не вступившие в повторный брак, дети)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ab/>
        <w:t xml:space="preserve">Героев Российской Федерации, в случае смерти (гибели) Героев Российской Федерации, не реализовавших право на предоставление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в собственность бесплатно земельного участка, либо в случае присвоения гражданину Российской Федерации звания Героя Российской Федерации посмертно;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ab/>
        <w:t xml:space="preserve">военнослужащих, погибших (умерших) вследствие увечья (ранения, травмы, контузии) или заболевания, полученных ими в ходе участия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в специальной военной операции, не реализовавших право на предоставление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в собственность бесплатно земельного участка, либо в случае награждения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их посмертно;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ab/>
        <w:t xml:space="preserve">военнослужащих и сотрудников органов внутренних дел Российской Федерации, войск национальной гвардии Российской Федерации, учреждений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и органов уголовно-исполнительной системы, органов принудительного исп</w:t>
      </w:r>
      <w:r>
        <w:rPr>
          <w:rFonts w:ascii="Times New Roman" w:hAnsi="Times New Roman" w:cs="Times New Roman"/>
          <w:sz w:val="28"/>
          <w:szCs w:val="28"/>
        </w:rPr>
        <w:t xml:space="preserve">олнения Российской Федерации, Государственной противопожарной службы, органов государственной безопасности, федеральной службы безопасности, лиц, заключивших контракт о пребывании в добровольческом формировании, содействующем выполнению задач, возложенных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на Вооруженные Силы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едерации, погибших (умерших) вследствие увечья (ранения, травмы, контузии) или заболевания, полученных ими при исполнении обязанностей военной службы или служебных обязанностей в районах боевых действий и государствах (на территориях), указанных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sz w:val="28"/>
          <w:szCs w:val="28"/>
        </w:rPr>
        <w:t xml:space="preserve"> Перечня государств, городов, территорий и периодов ведения боевых действий с участием граждан Российской Федерации приложения к Федеральному закону от 12 января 1995 года № 5-ФЗ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«О ветеранах».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3)</w:t>
      </w:r>
      <w:r>
        <w:rPr>
          <w:sz w:val="28"/>
          <w:szCs w:val="28"/>
          <w:lang w:bidi="ru-RU"/>
        </w:rPr>
        <w:tab/>
        <w:t xml:space="preserve">родители погибших (умерших) военнослужащих в случае отсутствия лиц, указанных в части 2 настоящего подпункта, либо их отказа от получения </w:t>
      </w:r>
      <w:r>
        <w:rPr>
          <w:sz w:val="28"/>
          <w:szCs w:val="28"/>
          <w:lang w:bidi="ru-RU"/>
        </w:rPr>
        <w:t xml:space="preserve">земельного участка.</w:t>
      </w:r>
      <w:r/>
    </w:p>
    <w:p>
      <w:pPr>
        <w:pStyle w:val="1027"/>
        <w:ind w:firstLine="709"/>
        <w:jc w:val="both"/>
        <w:tabs>
          <w:tab w:val="left" w:pos="15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</w:t>
      </w:r>
      <w:r>
        <w:rPr>
          <w:rFonts w:ascii="Times New Roman" w:hAnsi="Times New Roman" w:cs="Times New Roman"/>
          <w:sz w:val="28"/>
          <w:szCs w:val="28"/>
        </w:rPr>
        <w:tab/>
        <w:t xml:space="preserve">Интересы заявителей, указанных в пункте 1.2.1 пункта 1.2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представлять представители заявителя.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/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1.3. Требование предоставления заявителю муниципальной услуги</w:t>
      </w:r>
      <w:r/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соответствии с категориями (признаками) заявителей, сведения </w:t>
      </w:r>
      <w:r>
        <w:rPr>
          <w:b/>
          <w:bCs/>
          <w:sz w:val="28"/>
          <w:szCs w:val="28"/>
        </w:rPr>
        <w:br w:type="textWrapping" w:clear="all"/>
        <w:t xml:space="preserve">о которых размещаются в реестре услуг и в федеральной государственной информационной системе «Единый портал государственных </w:t>
      </w:r>
      <w:r>
        <w:rPr>
          <w:b/>
          <w:bCs/>
          <w:sz w:val="28"/>
          <w:szCs w:val="28"/>
        </w:rPr>
        <w:br w:type="textWrapping" w:clear="all"/>
        <w:t xml:space="preserve">и муниципальных услуг (функций)»</w:t>
      </w:r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1.3.1.</w:t>
      </w:r>
      <w:r>
        <w:rPr>
          <w:sz w:val="28"/>
          <w:szCs w:val="28"/>
        </w:rPr>
        <w:tab/>
        <w:t xml:space="preserve">Муниципальная услуга предоставляется заявителю</w:t>
      </w:r>
      <w:r>
        <w:rPr>
          <w:sz w:val="28"/>
          <w:szCs w:val="28"/>
        </w:rPr>
        <w:br w:type="textWrapping" w:clear="all"/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</w:t>
      </w:r>
      <w:r>
        <w:rPr>
          <w:sz w:val="28"/>
          <w:szCs w:val="28"/>
        </w:rPr>
        <w:br/>
        <w:t xml:space="preserve">и на федеральной государственной информационной системе «Единый портал государственных и муниципальных услуг (функций)».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 w:val="off"/>
        <w:rPr>
          <w:b/>
          <w:sz w:val="28"/>
          <w:szCs w:val="28"/>
        </w:rPr>
        <w:outlineLvl w:val="1"/>
      </w:pPr>
      <w:r>
        <w:rPr>
          <w:b/>
          <w:bCs/>
          <w:sz w:val="28"/>
          <w:szCs w:val="28"/>
          <w:lang w:val="en-US"/>
        </w:rPr>
        <w:t xml:space="preserve">II</w:t>
      </w:r>
      <w:r>
        <w:rPr>
          <w:b/>
          <w:bCs/>
          <w:sz w:val="28"/>
          <w:szCs w:val="28"/>
        </w:rPr>
        <w:t xml:space="preserve">.</w:t>
      </w:r>
      <w:r>
        <w:rPr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Стандарт предоставления муниципальной услуги</w:t>
      </w:r>
      <w:r/>
    </w:p>
    <w:p>
      <w:pPr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/>
    </w:p>
    <w:p>
      <w:pPr>
        <w:jc w:val="center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2.1. Наименование муниципальной услуги</w:t>
      </w:r>
      <w:r/>
    </w:p>
    <w:p>
      <w:pPr>
        <w:ind w:firstLine="540"/>
        <w:jc w:val="center"/>
        <w:widowControl w:val="off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2.1.1.</w:t>
      </w:r>
      <w:r>
        <w:rPr>
          <w:sz w:val="28"/>
          <w:szCs w:val="28"/>
        </w:rPr>
        <w:tab/>
      </w:r>
      <w:r>
        <w:rPr>
          <w:sz w:val="28"/>
          <w:szCs w:val="28"/>
          <w:lang w:eastAsia="zh-CN"/>
        </w:rPr>
        <w:t xml:space="preserve">Предоставление земельных участков участникам специальной военной операции и членам семей</w:t>
      </w:r>
      <w:r>
        <w:rPr>
          <w:sz w:val="28"/>
          <w:szCs w:val="28"/>
        </w:rPr>
        <w:t xml:space="preserve"> погибших (умерших) военнослужащих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 w:type="textWrapping" w:clear="all"/>
        <w:t xml:space="preserve">в собственность бесплатно на территории Грайворонского муниципального округа Белгородской области.</w:t>
      </w:r>
      <w:r/>
    </w:p>
    <w:p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jc w:val="center"/>
        <w:widowControl w:val="off"/>
        <w:rPr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2.2.</w:t>
      </w:r>
      <w:r>
        <w:rPr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Наименование органа, предоставляющего муниципальную услугу</w:t>
      </w:r>
      <w:r/>
    </w:p>
    <w:p>
      <w:pPr>
        <w:jc w:val="center"/>
        <w:widowControl w:val="off"/>
        <w:rPr>
          <w:sz w:val="28"/>
          <w:szCs w:val="28"/>
        </w:rPr>
        <w:outlineLvl w:val="2"/>
      </w:pP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2.2.1.</w:t>
      </w:r>
      <w:r>
        <w:rPr>
          <w:sz w:val="28"/>
          <w:szCs w:val="28"/>
        </w:rPr>
        <w:tab/>
        <w:t xml:space="preserve">Муниципальная услуга предоставляется администрацией Грайворонского муниципального округа Белгородской области, непосредственно муниципальную услугу предоставляет </w:t>
      </w:r>
      <w:r>
        <w:rPr>
          <w:sz w:val="28"/>
          <w:szCs w:val="28"/>
          <w:lang w:eastAsia="zh-CN"/>
        </w:rPr>
        <w:t xml:space="preserve">управление муниципальной собственности и земельных ресурсов администрации Грайворонского муниципального округа Белгородской области</w:t>
      </w:r>
      <w:r>
        <w:rPr>
          <w:sz w:val="28"/>
          <w:szCs w:val="28"/>
        </w:rPr>
        <w:t xml:space="preserve"> (далее – уполномоченный орган).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 w:val="off"/>
        <w:rPr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2.3. Результат предоставления муниципальной услуги</w:t>
      </w:r>
      <w:r/>
    </w:p>
    <w:p>
      <w:pPr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2.3.1.</w:t>
      </w:r>
      <w:r>
        <w:rPr>
          <w:sz w:val="28"/>
          <w:szCs w:val="28"/>
        </w:rPr>
        <w:tab/>
        <w:t xml:space="preserve">Результатом предоставления муниципальной услуги является:</w:t>
      </w:r>
      <w:r/>
    </w:p>
    <w:p>
      <w:pPr>
        <w:ind w:firstLine="709"/>
        <w:jc w:val="both"/>
        <w:tabs>
          <w:tab w:val="left" w:pos="1134" w:leader="none"/>
        </w:tabs>
        <w:rPr>
          <w:iCs/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предоставление </w:t>
      </w:r>
      <w:r>
        <w:rPr>
          <w:sz w:val="28"/>
          <w:szCs w:val="28"/>
          <w:lang w:eastAsia="zh-CN"/>
        </w:rPr>
        <w:t xml:space="preserve">земельного участка участнику специальной военной операции и членам семьи</w:t>
      </w:r>
      <w:r>
        <w:rPr>
          <w:sz w:val="28"/>
          <w:szCs w:val="28"/>
        </w:rPr>
        <w:t xml:space="preserve"> погибшего (умершего) военнослужащего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 w:type="textWrapping" w:clear="all"/>
        <w:t xml:space="preserve">в собственность бесплатно</w:t>
      </w:r>
      <w:r>
        <w:rPr>
          <w:iCs/>
          <w:sz w:val="28"/>
          <w:szCs w:val="28"/>
        </w:rPr>
        <w:t xml:space="preserve">.</w:t>
      </w:r>
      <w:r/>
    </w:p>
    <w:p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Документом,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содержащим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услуги, на основании которого заявителю предоставляется результат муниципальной услуги, является постановление администрации </w:t>
      </w:r>
      <w:r>
        <w:rPr>
          <w:sz w:val="28"/>
          <w:szCs w:val="28"/>
        </w:rPr>
        <w:t xml:space="preserve">Грайворонского муниципального округа о предоставлении </w:t>
      </w:r>
      <w:r>
        <w:rPr>
          <w:sz w:val="28"/>
          <w:szCs w:val="28"/>
          <w:lang w:eastAsia="zh-CN"/>
        </w:rPr>
        <w:t xml:space="preserve">земельного участка участнику специальной военной операции и членам семьи</w:t>
      </w:r>
      <w:r>
        <w:rPr>
          <w:sz w:val="28"/>
          <w:szCs w:val="28"/>
        </w:rPr>
        <w:t xml:space="preserve"> погибшего (умершего) военнослужащего</w:t>
      </w:r>
      <w:r>
        <w:rPr>
          <w:sz w:val="28"/>
          <w:szCs w:val="28"/>
          <w:lang w:eastAsia="zh-CN"/>
        </w:rPr>
        <w:t xml:space="preserve">, в собственность бесплатно.</w:t>
      </w:r>
      <w:r/>
    </w:p>
    <w:p>
      <w:pPr>
        <w:ind w:firstLine="709"/>
        <w:jc w:val="both"/>
        <w:tabs>
          <w:tab w:val="left" w:pos="1134" w:leader="none"/>
        </w:tabs>
        <w:rPr>
          <w:iCs/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отказ в предоставлении земельного участка</w:t>
      </w:r>
      <w:r>
        <w:rPr>
          <w:sz w:val="28"/>
          <w:szCs w:val="28"/>
          <w:lang w:eastAsia="zh-CN"/>
        </w:rPr>
        <w:t xml:space="preserve"> участнику специальной военной операции и членам семьи</w:t>
      </w:r>
      <w:r>
        <w:rPr>
          <w:sz w:val="28"/>
          <w:szCs w:val="28"/>
        </w:rPr>
        <w:t xml:space="preserve"> погибшего (умершего) военнослужащего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 w:type="textWrapping" w:clear="all"/>
        <w:t xml:space="preserve">в собственность бесплатно</w:t>
      </w:r>
      <w:r>
        <w:rPr>
          <w:iCs/>
          <w:sz w:val="28"/>
          <w:szCs w:val="28"/>
        </w:rPr>
        <w:t xml:space="preserve">.</w:t>
      </w:r>
      <w:r/>
    </w:p>
    <w:p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Документом,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содержащим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отказе в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услуги, на основании которого заявителю предоставляется результат муниципальной услуги, является постановление администрации Грайворонского муниципального округа об отказе в предоставлении </w:t>
      </w:r>
      <w:r>
        <w:rPr>
          <w:sz w:val="28"/>
          <w:szCs w:val="28"/>
          <w:lang w:eastAsia="zh-CN"/>
        </w:rPr>
        <w:t xml:space="preserve">земельного участка участнику специальной военной операции и членам семьи</w:t>
      </w:r>
      <w:r>
        <w:rPr>
          <w:sz w:val="28"/>
          <w:szCs w:val="28"/>
        </w:rPr>
        <w:t xml:space="preserve"> погибшего (умершего) военнослужащего</w:t>
      </w:r>
      <w:r>
        <w:rPr>
          <w:sz w:val="28"/>
          <w:szCs w:val="28"/>
          <w:lang w:eastAsia="zh-CN"/>
        </w:rPr>
        <w:t xml:space="preserve">, в собственность бесплатно.</w:t>
      </w:r>
      <w:r/>
    </w:p>
    <w:p>
      <w:pPr>
        <w:pStyle w:val="102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случае если земельный участок предстоит образовать, промежуточными результатами предоставления муниципальной услуги являются:</w:t>
      </w:r>
      <w:r/>
    </w:p>
    <w:p>
      <w:pPr>
        <w:ind w:firstLine="709"/>
        <w:jc w:val="both"/>
        <w:tabs>
          <w:tab w:val="left" w:pos="1134" w:leader="none"/>
        </w:tabs>
        <w:rPr>
          <w:iCs/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  <w:t xml:space="preserve">предварительное согласование предоставления земельного участка </w:t>
      </w:r>
      <w:r>
        <w:rPr>
          <w:sz w:val="28"/>
          <w:szCs w:val="28"/>
          <w:lang w:eastAsia="zh-CN"/>
        </w:rPr>
        <w:t xml:space="preserve">участнику специальной военной операции и членам семьи</w:t>
      </w:r>
      <w:r>
        <w:rPr>
          <w:sz w:val="28"/>
          <w:szCs w:val="28"/>
        </w:rPr>
        <w:t xml:space="preserve"> погибшего (умершего) военнослужащего</w:t>
      </w:r>
      <w:r>
        <w:rPr>
          <w:sz w:val="28"/>
          <w:szCs w:val="28"/>
          <w:lang w:eastAsia="zh-CN"/>
        </w:rPr>
        <w:t xml:space="preserve">, в собственность бесплатно</w:t>
      </w:r>
      <w:r>
        <w:rPr>
          <w:iCs/>
          <w:sz w:val="28"/>
          <w:szCs w:val="28"/>
        </w:rPr>
        <w:t xml:space="preserve">.</w:t>
      </w:r>
      <w:r/>
    </w:p>
    <w:p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Документом,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содержащим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услуги, на основании которого заявителю предоставляется результат муниципальной услуги, является постановление администрации Грайворонского муниципального округа о предоставлении </w:t>
      </w:r>
      <w:r>
        <w:rPr>
          <w:sz w:val="28"/>
          <w:szCs w:val="28"/>
          <w:lang w:eastAsia="zh-CN"/>
        </w:rPr>
        <w:t xml:space="preserve">земельного участка участнику специальной военной операции и членам семьи</w:t>
      </w:r>
      <w:r>
        <w:rPr>
          <w:sz w:val="28"/>
          <w:szCs w:val="28"/>
        </w:rPr>
        <w:t xml:space="preserve"> погибшего (умершего) военнослужащего</w:t>
      </w:r>
      <w:r>
        <w:rPr>
          <w:sz w:val="28"/>
          <w:szCs w:val="28"/>
          <w:lang w:eastAsia="zh-CN"/>
        </w:rPr>
        <w:t xml:space="preserve">, в собственность бесплатно.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  <w:t xml:space="preserve">отказ в предварительном согласовании предоставления земельного участка </w:t>
      </w:r>
      <w:r>
        <w:rPr>
          <w:sz w:val="28"/>
          <w:szCs w:val="28"/>
          <w:lang w:eastAsia="zh-CN"/>
        </w:rPr>
        <w:t xml:space="preserve">участнику специальной военной операции и членам семьи</w:t>
      </w:r>
      <w:r>
        <w:rPr>
          <w:sz w:val="28"/>
          <w:szCs w:val="28"/>
        </w:rPr>
        <w:t xml:space="preserve"> погибшего (умершего) военнослужащего</w:t>
      </w:r>
      <w:r>
        <w:rPr>
          <w:sz w:val="28"/>
          <w:szCs w:val="28"/>
          <w:lang w:eastAsia="zh-CN"/>
        </w:rPr>
        <w:t xml:space="preserve">, в собственность бесплатно</w:t>
      </w:r>
      <w:r>
        <w:rPr>
          <w:iCs/>
          <w:sz w:val="28"/>
          <w:szCs w:val="28"/>
        </w:rPr>
        <w:t xml:space="preserve">.</w:t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2.3.3.</w:t>
      </w:r>
      <w:r>
        <w:rPr>
          <w:i/>
          <w:sz w:val="28"/>
          <w:szCs w:val="28"/>
        </w:rPr>
        <w:tab/>
      </w:r>
      <w:r>
        <w:rPr>
          <w:sz w:val="28"/>
          <w:szCs w:val="28"/>
          <w:lang w:bidi="ru-RU"/>
        </w:rPr>
        <w:t xml:space="preserve">Факт получения заявителем результата муниципальной услуги         в зависимости от способа его получения фиксируется на бумажном носителе или в федеральной государственной информационной системе «Единый портал государственных и муниципальных услуг» (</w:t>
      </w:r>
      <w:hyperlink r:id="rId18" w:tooltip="http://www.gosuslugi.ru" w:history="1">
        <w:r>
          <w:rPr>
            <w:sz w:val="28"/>
            <w:szCs w:val="28"/>
            <w:lang w:val="en-US" w:bidi="en-US"/>
          </w:rPr>
          <w:t xml:space="preserve">gosuslugi</w:t>
        </w:r>
        <w:r>
          <w:rPr>
            <w:sz w:val="28"/>
            <w:szCs w:val="28"/>
            <w:lang w:bidi="en-US"/>
          </w:rPr>
          <w:t xml:space="preserve">.</w:t>
        </w:r>
        <w:r>
          <w:rPr>
            <w:sz w:val="28"/>
            <w:szCs w:val="28"/>
            <w:lang w:val="en-US" w:bidi="en-US"/>
          </w:rPr>
          <w:t xml:space="preserve">ru</w:t>
        </w:r>
      </w:hyperlink>
      <w:r>
        <w:rPr>
          <w:sz w:val="28"/>
          <w:szCs w:val="28"/>
        </w:rPr>
        <w:t xml:space="preserve">)</w:t>
      </w:r>
      <w:r>
        <w:rPr>
          <w:sz w:val="28"/>
          <w:szCs w:val="28"/>
          <w:lang w:bidi="en-US"/>
        </w:rPr>
        <w:t xml:space="preserve">.</w:t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2.3.4.</w:t>
      </w:r>
      <w:r>
        <w:rPr>
          <w:sz w:val="28"/>
          <w:szCs w:val="28"/>
        </w:rPr>
        <w:tab/>
        <w:t xml:space="preserve">Результат предоставления муниципальной услуги может быть получен: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в форме документа на бумажном носителе посредством выдачи заявителю (представителю заявителя) в уполномоченном органе </w:t>
      </w:r>
      <w:r>
        <w:rPr>
          <w:sz w:val="28"/>
          <w:szCs w:val="28"/>
        </w:rPr>
        <w:br w:type="textWrapping" w:clear="all"/>
        <w:t xml:space="preserve">или государственном автономном учреждении Белгородской области «Многофункциональный центр предоставления государственных </w:t>
      </w:r>
      <w:r>
        <w:rPr>
          <w:sz w:val="28"/>
          <w:szCs w:val="28"/>
        </w:rPr>
        <w:br w:type="textWrapping" w:clear="all"/>
        <w:t xml:space="preserve">и муниципальных услуг» лично по предъявлении удостоверяющего личность документа;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форме документа на бумажном носителе посредством почтового отправления на адрес заявителя (представителя заявителя), указанный </w:t>
      </w:r>
      <w:r>
        <w:rPr>
          <w:sz w:val="28"/>
          <w:szCs w:val="28"/>
        </w:rPr>
        <w:br w:type="textWrapping" w:clear="all"/>
        <w:t xml:space="preserve">в заявлении; 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форме электронного документа через ЕПГУ (с момента реализации на портале);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бумажного документа на основании электронного результата, полученного в ЕПГУ (с момента реализации на портале), и заверенного работником государственного автономного учреждения Белгородской области «Многофункциональный центр предоставления государственных </w:t>
      </w:r>
      <w:r>
        <w:rPr>
          <w:sz w:val="28"/>
          <w:szCs w:val="28"/>
        </w:rPr>
        <w:br w:type="textWrapping" w:clear="all"/>
        <w:t xml:space="preserve">и муниципальных услуг».</w:t>
      </w:r>
      <w:r/>
    </w:p>
    <w:p>
      <w:pPr>
        <w:jc w:val="center"/>
        <w:widowControl w:val="off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 Срок предоставления муниципальной услуги</w:t>
      </w:r>
      <w:r/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2.4.1.</w:t>
      </w:r>
      <w:r>
        <w:rPr>
          <w:sz w:val="28"/>
          <w:szCs w:val="28"/>
        </w:rPr>
        <w:tab/>
        <w:t xml:space="preserve">Максимальный срок предоставления муниципальной услуги независимо от категории (признаков) заявителей, предусмотренных </w:t>
      </w:r>
      <w:r>
        <w:rPr>
          <w:sz w:val="28"/>
          <w:szCs w:val="28"/>
        </w:rPr>
        <w:br/>
        <w:t xml:space="preserve">приложением № 2 к настоящему административному регламенту, исчисляется со дня регистрации запроса и документов, необходимых для предоставления муниципальной услуги и составляет: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 </w:t>
      </w:r>
      <w:r>
        <w:rPr>
          <w:iCs/>
          <w:sz w:val="28"/>
          <w:szCs w:val="28"/>
        </w:rPr>
        <w:t xml:space="preserve">в уполномоченном органе  </w:t>
      </w:r>
      <w:r>
        <w:rPr>
          <w:b/>
          <w:iCs/>
          <w:sz w:val="28"/>
          <w:szCs w:val="28"/>
        </w:rPr>
        <w:t xml:space="preserve">-</w:t>
      </w:r>
      <w:r>
        <w:rPr>
          <w:iCs/>
          <w:sz w:val="28"/>
          <w:szCs w:val="28"/>
        </w:rPr>
        <w:t xml:space="preserve"> 16 рабочих дней;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 </w:t>
      </w:r>
      <w:r>
        <w:rPr>
          <w:iCs/>
          <w:sz w:val="28"/>
          <w:szCs w:val="28"/>
        </w:rPr>
        <w:t xml:space="preserve">через</w:t>
      </w:r>
      <w:r>
        <w:rPr>
          <w:sz w:val="28"/>
          <w:szCs w:val="28"/>
        </w:rPr>
        <w:t xml:space="preserve"> ЕПГУ (с момента реализации на портале) </w:t>
      </w:r>
      <w:r>
        <w:rPr>
          <w:iCs/>
          <w:sz w:val="28"/>
          <w:szCs w:val="28"/>
        </w:rPr>
        <w:t xml:space="preserve">- 16 рабочих дней;</w:t>
      </w:r>
      <w:r/>
    </w:p>
    <w:p>
      <w:pPr>
        <w:ind w:firstLine="709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 </w:t>
      </w:r>
      <w:r>
        <w:rPr>
          <w:iCs/>
          <w:sz w:val="28"/>
          <w:szCs w:val="28"/>
        </w:rPr>
        <w:t xml:space="preserve">в МФЦ - 16 рабочих дней.</w:t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2.4.2.</w:t>
      </w:r>
      <w:r>
        <w:rPr>
          <w:sz w:val="28"/>
          <w:szCs w:val="28"/>
        </w:rPr>
        <w:tab/>
        <w:t xml:space="preserve">В случае если земельный участок предстоит образовать, максимальный срок предоставления услуги «Предварительное согласование предоставления земельного участка»:</w:t>
      </w:r>
      <w:r/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 </w:t>
      </w:r>
      <w:r>
        <w:rPr>
          <w:iCs/>
          <w:sz w:val="28"/>
          <w:szCs w:val="28"/>
        </w:rPr>
        <w:t xml:space="preserve">в уполномоченном органе  </w:t>
      </w:r>
      <w:r>
        <w:rPr>
          <w:b/>
          <w:iCs/>
          <w:sz w:val="28"/>
          <w:szCs w:val="28"/>
        </w:rPr>
        <w:t xml:space="preserve">-</w:t>
      </w:r>
      <w:r>
        <w:rPr>
          <w:iCs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 xml:space="preserve">8 рабочих дней;</w:t>
      </w:r>
      <w:r/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 </w:t>
      </w:r>
      <w:r>
        <w:rPr>
          <w:iCs/>
          <w:color w:val="000000" w:themeColor="text1"/>
          <w:sz w:val="28"/>
          <w:szCs w:val="28"/>
        </w:rPr>
        <w:t xml:space="preserve">через</w:t>
      </w:r>
      <w:r>
        <w:rPr>
          <w:color w:val="000000" w:themeColor="text1"/>
          <w:sz w:val="28"/>
          <w:szCs w:val="28"/>
        </w:rPr>
        <w:t xml:space="preserve"> ЕПГУ (с момента реализации на портале) </w:t>
      </w:r>
      <w:r>
        <w:rPr>
          <w:iCs/>
          <w:color w:val="000000" w:themeColor="text1"/>
          <w:sz w:val="28"/>
          <w:szCs w:val="28"/>
        </w:rPr>
        <w:t xml:space="preserve">- 8 рабочих дней;</w:t>
      </w:r>
      <w:r/>
    </w:p>
    <w:p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 </w:t>
      </w:r>
      <w:r>
        <w:rPr>
          <w:iCs/>
          <w:color w:val="000000" w:themeColor="text1"/>
          <w:sz w:val="28"/>
          <w:szCs w:val="28"/>
        </w:rPr>
        <w:t xml:space="preserve">в МФЦ - 8 рабочих дней.</w:t>
      </w:r>
      <w:r/>
    </w:p>
    <w:p>
      <w:pPr>
        <w:jc w:val="center"/>
        <w:widowControl w:val="off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2.5. Размер платы, взимаемой с заявителя при предоставлении муниципальной услуги, и способы ее взимания</w:t>
      </w:r>
      <w:r/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2.5.1.</w:t>
      </w:r>
      <w:r>
        <w:rPr>
          <w:sz w:val="28"/>
          <w:szCs w:val="28"/>
        </w:rPr>
        <w:tab/>
        <w:t xml:space="preserve">Муниципальная услуга предоставляется без взимания государственной пошлины или иной платы.</w:t>
      </w:r>
      <w:r/>
    </w:p>
    <w:p>
      <w:pPr>
        <w:ind w:firstLine="709"/>
        <w:jc w:val="both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jc w:val="center"/>
        <w:rPr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2.6.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/>
    </w:p>
    <w:p>
      <w:pPr>
        <w:jc w:val="center"/>
        <w:rPr>
          <w:sz w:val="28"/>
          <w:szCs w:val="28"/>
          <w:highlight w:val="yellow"/>
        </w:rPr>
        <w:outlineLvl w:val="0"/>
      </w:pPr>
      <w:r>
        <w:rPr>
          <w:sz w:val="28"/>
          <w:szCs w:val="28"/>
          <w:highlight w:val="yellow"/>
        </w:rPr>
      </w:r>
      <w:r/>
    </w:p>
    <w:p>
      <w:pPr>
        <w:ind w:firstLine="709"/>
        <w:jc w:val="both"/>
        <w:tabs>
          <w:tab w:val="left" w:pos="156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2.6.1.</w:t>
      </w:r>
      <w:r>
        <w:rPr>
          <w:bCs/>
          <w:sz w:val="28"/>
          <w:szCs w:val="28"/>
        </w:rPr>
        <w:tab/>
        <w:t xml:space="preserve">Максимальный срок ожидания в очереди не должен превышать </w:t>
      </w:r>
      <w:r>
        <w:rPr>
          <w:bCs/>
          <w:sz w:val="28"/>
          <w:szCs w:val="28"/>
        </w:rPr>
        <w:br w:type="textWrapping" w:clear="all"/>
        <w:t xml:space="preserve">15 минут: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при подаче запроса о предоставлении муниципальной услуги </w:t>
      </w:r>
      <w:r>
        <w:rPr>
          <w:sz w:val="28"/>
          <w:szCs w:val="28"/>
        </w:rPr>
        <w:br w:type="textWrapping" w:clear="all"/>
        <w:t xml:space="preserve">в уполномоченном органе и МФЦ;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при получении результата предоставления муниципальной услуги </w:t>
      </w:r>
      <w:r>
        <w:rPr>
          <w:sz w:val="28"/>
          <w:szCs w:val="28"/>
        </w:rPr>
        <w:br w:type="textWrapping" w:clear="all"/>
        <w:t xml:space="preserve">на бумажном носителе в  уполномоченном органе и МФЦ;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при получении результата предоставления муниципальной услуги </w:t>
      </w:r>
      <w:r>
        <w:rPr>
          <w:sz w:val="28"/>
          <w:szCs w:val="28"/>
        </w:rPr>
        <w:br w:type="textWrapping" w:clear="all"/>
        <w:t xml:space="preserve">на бумажном носителе, полученного через ЕПГУ </w:t>
      </w:r>
      <w:r>
        <w:rPr>
          <w:bCs/>
          <w:iCs/>
          <w:sz w:val="28"/>
          <w:szCs w:val="28"/>
        </w:rPr>
        <w:t xml:space="preserve">(с момента реализации </w:t>
      </w:r>
      <w:r>
        <w:rPr>
          <w:bCs/>
          <w:iCs/>
          <w:sz w:val="28"/>
          <w:szCs w:val="28"/>
        </w:rPr>
        <w:br w:type="textWrapping" w:clear="all"/>
        <w:t xml:space="preserve">на портале)</w:t>
      </w:r>
      <w:r>
        <w:rPr>
          <w:sz w:val="28"/>
          <w:szCs w:val="28"/>
        </w:rPr>
        <w:t xml:space="preserve">, в МФЦ.</w:t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2.6.2.</w:t>
      </w:r>
      <w:r>
        <w:rPr>
          <w:sz w:val="28"/>
          <w:szCs w:val="28"/>
        </w:rPr>
        <w:tab/>
        <w:t xml:space="preserve">Максимальный срок ожидания в очереди при получении бумажного документа на основании электронного результата предоставления муниципальной услуги, полученного в ЕПГУ (с момента реализации </w:t>
      </w:r>
      <w:r>
        <w:rPr>
          <w:sz w:val="28"/>
          <w:szCs w:val="28"/>
        </w:rPr>
        <w:br w:type="textWrapping" w:clear="all"/>
        <w:t xml:space="preserve">на портале), в МФЦ не должен превышать 15 минут.</w:t>
      </w:r>
      <w:r/>
    </w:p>
    <w:p>
      <w:pPr>
        <w:ind w:firstLine="709"/>
        <w:jc w:val="both"/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  <w:highlight w:val="yellow"/>
        </w:rPr>
      </w:r>
      <w:r/>
    </w:p>
    <w:p>
      <w:pPr>
        <w:jc w:val="center"/>
        <w:rPr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2.7. Срок регистрации запроса заявителя о предоставлении муниципальной услуги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trike/>
          <w:sz w:val="28"/>
          <w:szCs w:val="28"/>
        </w:rPr>
      </w:pPr>
      <w:r>
        <w:rPr>
          <w:sz w:val="28"/>
          <w:szCs w:val="28"/>
        </w:rPr>
        <w:t xml:space="preserve">2.7.1.</w:t>
      </w:r>
      <w:r>
        <w:rPr>
          <w:sz w:val="28"/>
          <w:szCs w:val="28"/>
        </w:rPr>
        <w:tab/>
        <w:t xml:space="preserve">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sz w:val="28"/>
          <w:szCs w:val="28"/>
        </w:rPr>
        <w:br w:type="textWrapping" w:clear="all"/>
        <w:t xml:space="preserve">от способа подачи, осуществляется в течение 1 рабочего дня с момента </w:t>
      </w:r>
      <w:r>
        <w:rPr>
          <w:sz w:val="28"/>
          <w:szCs w:val="28"/>
        </w:rPr>
        <w:br w:type="textWrapping" w:clear="all"/>
        <w:t xml:space="preserve">их поступления.</w:t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2.7.2.</w:t>
      </w:r>
      <w:r>
        <w:rPr>
          <w:sz w:val="28"/>
          <w:szCs w:val="28"/>
        </w:rPr>
        <w:tab/>
        <w:t xml:space="preserve">Регистрация запроса и документов, необходимых </w:t>
      </w:r>
      <w:r>
        <w:rPr>
          <w:sz w:val="28"/>
          <w:szCs w:val="28"/>
        </w:rPr>
        <w:br w:type="textWrapping" w:clear="all"/>
        <w:t xml:space="preserve">для предоставления муниципальной услуги, осуществляется в день </w:t>
      </w:r>
      <w:r>
        <w:rPr>
          <w:sz w:val="28"/>
          <w:szCs w:val="28"/>
        </w:rPr>
        <w:br w:type="textWrapping" w:clear="all"/>
        <w:t xml:space="preserve">его поступления в уполномоченный орган либо на следующий рабочий день, </w:t>
      </w:r>
      <w:r>
        <w:rPr>
          <w:sz w:val="28"/>
          <w:szCs w:val="28"/>
        </w:rPr>
        <w:br w:type="textWrapping" w:clear="all"/>
        <w:t xml:space="preserve">в случае его получения после </w:t>
      </w:r>
      <w:r>
        <w:rPr>
          <w:iCs/>
          <w:sz w:val="28"/>
          <w:szCs w:val="28"/>
        </w:rPr>
        <w:t xml:space="preserve">16 часов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текущего рабочего дня. В случае поступления заявления в уполномоченный орган в выходной </w:t>
      </w:r>
      <w:r>
        <w:rPr>
          <w:sz w:val="28"/>
          <w:szCs w:val="28"/>
        </w:rPr>
        <w:br w:type="textWrapping" w:clear="all"/>
        <w:t xml:space="preserve">или праздничный день регистрация заявления осуществляется в первый, следующий за ним, рабочий день.</w:t>
      </w:r>
      <w:r/>
    </w:p>
    <w:p>
      <w:pPr>
        <w:ind w:firstLine="540"/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2.8. Требования к помещениям, в которых предоставляется муниципальная услуга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2.8.1.</w:t>
      </w:r>
      <w:r>
        <w:rPr>
          <w:sz w:val="28"/>
          <w:szCs w:val="28"/>
        </w:rPr>
        <w:tab/>
        <w:t xml:space="preserve">Перечень требований к помещениям, в которых предоставляется муниципальная услуга, размещён на официальном сайте уполномоченного органа (</w:t>
      </w:r>
      <w:r>
        <w:rPr>
          <w:color w:val="000000"/>
          <w:sz w:val="28"/>
          <w:szCs w:val="28"/>
          <w:lang w:val="en-US"/>
        </w:rPr>
        <w:t xml:space="preserve">grajvoron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  <w:lang w:val="en-US"/>
        </w:rPr>
        <w:t xml:space="preserve">r</w:t>
      </w:r>
      <w:r>
        <w:rPr>
          <w:color w:val="000000"/>
          <w:sz w:val="28"/>
          <w:szCs w:val="28"/>
        </w:rPr>
        <w:t xml:space="preserve">31.</w:t>
      </w:r>
      <w:r>
        <w:rPr>
          <w:color w:val="000000"/>
          <w:sz w:val="28"/>
          <w:szCs w:val="28"/>
          <w:lang w:val="en-US"/>
        </w:rPr>
        <w:t xml:space="preserve">gosweb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  <w:lang w:val="en-US"/>
        </w:rPr>
        <w:t xml:space="preserve">gosuslugi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 и на ЕПГУ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(с момента реализации </w:t>
      </w:r>
      <w:r>
        <w:rPr>
          <w:sz w:val="28"/>
          <w:szCs w:val="28"/>
        </w:rPr>
        <w:br w:type="textWrapping" w:clear="all"/>
        <w:t xml:space="preserve">на портале).</w:t>
      </w:r>
      <w:r/>
    </w:p>
    <w:p>
      <w:pPr>
        <w:ind w:firstLine="54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2.9. Показатели качества и доступности муниципальной услуги</w:t>
      </w:r>
      <w:r/>
    </w:p>
    <w:p>
      <w:pPr>
        <w:ind w:firstLine="54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2.9.1.</w:t>
      </w:r>
      <w:r>
        <w:rPr>
          <w:sz w:val="28"/>
          <w:szCs w:val="28"/>
        </w:rPr>
        <w:tab/>
        <w:t xml:space="preserve">Перечень показателей качества и доступности муниципальной услуги размещен на официальном сайте уполномоченного органа        (</w:t>
      </w:r>
      <w:r>
        <w:rPr>
          <w:color w:val="000000"/>
          <w:sz w:val="28"/>
          <w:szCs w:val="28"/>
          <w:lang w:val="en-US"/>
        </w:rPr>
        <w:t xml:space="preserve">grajvoron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  <w:lang w:val="en-US"/>
        </w:rPr>
        <w:t xml:space="preserve">r</w:t>
      </w:r>
      <w:r>
        <w:rPr>
          <w:color w:val="000000"/>
          <w:sz w:val="28"/>
          <w:szCs w:val="28"/>
        </w:rPr>
        <w:t xml:space="preserve">31.</w:t>
      </w:r>
      <w:r>
        <w:rPr>
          <w:color w:val="000000"/>
          <w:sz w:val="28"/>
          <w:szCs w:val="28"/>
          <w:lang w:val="en-US"/>
        </w:rPr>
        <w:t xml:space="preserve">gosweb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  <w:lang w:val="en-US"/>
        </w:rPr>
        <w:t xml:space="preserve">gosuslugi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 и на ЕПГУ (с момента реализации </w:t>
      </w:r>
      <w:r>
        <w:rPr>
          <w:sz w:val="28"/>
          <w:szCs w:val="28"/>
        </w:rPr>
        <w:br w:type="textWrapping" w:clear="all"/>
        <w:t xml:space="preserve">на портале).</w:t>
      </w:r>
      <w:r/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2.10. Иные требования к предоставлению муниципальной услуги, </w:t>
      </w:r>
      <w:r>
        <w:rPr>
          <w:b/>
          <w:sz w:val="28"/>
          <w:szCs w:val="28"/>
        </w:rPr>
        <w:br w:type="textWrapping" w:clear="all"/>
        <w:t xml:space="preserve">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r/>
    </w:p>
    <w:p>
      <w:pPr>
        <w:jc w:val="center"/>
        <w:widowControl w:val="off"/>
        <w:tabs>
          <w:tab w:val="left" w:pos="1560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2.10.1.</w:t>
      </w:r>
      <w:r>
        <w:rPr>
          <w:sz w:val="28"/>
          <w:szCs w:val="28"/>
        </w:rPr>
        <w:tab/>
      </w:r>
      <w:r>
        <w:rPr>
          <w:sz w:val="28"/>
          <w:szCs w:val="28"/>
          <w:lang w:bidi="ru-RU"/>
        </w:rPr>
        <w:t xml:space="preserve">Услуги, необходимые и обязательные для предоставления муниципальной услуги, отсутствуют.</w:t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2.10.2.</w:t>
      </w:r>
      <w:r>
        <w:rPr>
          <w:sz w:val="28"/>
          <w:szCs w:val="28"/>
        </w:rPr>
        <w:tab/>
        <w:t xml:space="preserve">Муниципальная услуга предоставляется в электронном виде посредством ЕГПУ (с момента реализации на портале).</w:t>
      </w:r>
      <w:r/>
    </w:p>
    <w:p>
      <w:pPr>
        <w:ind w:firstLine="709"/>
        <w:jc w:val="both"/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/>
    </w:p>
    <w:p>
      <w:pPr>
        <w:ind w:firstLine="709"/>
        <w:jc w:val="both"/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Для предоставления муниципальной услуги используются следующие информационные системы: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-</w:t>
      </w:r>
      <w:r>
        <w:rPr>
          <w:sz w:val="28"/>
          <w:szCs w:val="28"/>
          <w:lang w:bidi="ru-RU"/>
        </w:rPr>
        <w:tab/>
        <w:t xml:space="preserve">федеральная государственная информационная система «Федеральный реестр государственных услуг (функций)»;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-</w:t>
      </w:r>
      <w:r>
        <w:rPr>
          <w:b/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 xml:space="preserve">ЕПГУ;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-</w:t>
      </w:r>
      <w:r>
        <w:rPr>
          <w:b/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 xml:space="preserve">федеральная государственная информационная система «Досудебное обжалование»;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  <w:lang w:bidi="ru-RU"/>
        </w:rPr>
        <w:t xml:space="preserve">-</w:t>
      </w:r>
      <w:r>
        <w:rPr>
          <w:sz w:val="28"/>
          <w:szCs w:val="28"/>
          <w:lang w:bidi="ru-RU"/>
        </w:rPr>
        <w:tab/>
        <w:t xml:space="preserve">система межведомственного электронного взаимодействия (далее - СМЭВ).</w:t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2.10.3.</w:t>
      </w:r>
      <w:r>
        <w:rPr>
          <w:sz w:val="28"/>
          <w:szCs w:val="28"/>
        </w:rPr>
        <w:tab/>
        <w:t xml:space="preserve">Муниципальная услуга в отношении несовершеннолетнего, являющегося заявителем, предоставляется законному представителю несовершеннолетнего, не являющемуся заявителем.</w:t>
      </w:r>
      <w:r/>
    </w:p>
    <w:p>
      <w:pPr>
        <w:pStyle w:val="1021"/>
        <w:ind w:right="2" w:firstLine="709"/>
        <w:jc w:val="bot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2.10.3.1. Результаты предоставления муниципальной услуги в отношении несовершеннолетнего,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оформленные 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 документа 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бумажном носителе, не могут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другому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законному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представителю несовершеннолетнего в случае, если заявитель в момент подачи заявления </w:t>
      </w:r>
      <w:r>
        <w:rPr>
          <w:sz w:val="28"/>
          <w:szCs w:val="28"/>
        </w:rPr>
        <w:br w:type="textWrapping" w:clear="all"/>
        <w:t xml:space="preserve">о предоставлении муниципальной услуги выразил письменно желание получить запрашиваемые результаты предоставления муниципальной услуги </w:t>
      </w:r>
      <w:r>
        <w:rPr>
          <w:sz w:val="28"/>
          <w:szCs w:val="28"/>
        </w:rPr>
        <w:br w:type="textWrapping" w:clear="all"/>
        <w:t xml:space="preserve">в отношении несовершеннолетнего лично.</w:t>
      </w:r>
      <w:r/>
    </w:p>
    <w:p>
      <w:pPr>
        <w:ind w:firstLine="709"/>
        <w:jc w:val="both"/>
        <w:widowControl w:val="off"/>
        <w:tabs>
          <w:tab w:val="left" w:pos="184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2.10.3.2.</w:t>
      </w:r>
      <w:r>
        <w:rPr>
          <w:sz w:val="28"/>
          <w:szCs w:val="28"/>
        </w:rPr>
        <w:tab/>
        <w:t xml:space="preserve">Результат муниципальной услуги в отношении несовершеннолетнего, оформляется в форме документа на бумажном носителе и предоставляется законному представителю несовершеннолетнего, </w:t>
      </w:r>
      <w:r>
        <w:rPr>
          <w:sz w:val="28"/>
          <w:szCs w:val="28"/>
        </w:rPr>
        <w:br w:type="textWrapping" w:clear="all"/>
        <w:t xml:space="preserve">не являющемуся заявителем, в срок 16 рабочих дней со дня регистрации запроса, способами, указанными в абзацах 1, 2, 3, 4 пункта 2.3.3 подраздела 2.3 раздела </w:t>
      </w: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настоящего административного регламента с учетом требования, предусмотренного частью 3 статьи 5 Федерального закона от 27 июля 2010 года №210-ФЗ «Об организации предоставления государственных и муниципальных услуг». </w:t>
      </w:r>
      <w:r/>
    </w:p>
    <w:p>
      <w:pPr>
        <w:pStyle w:val="1021"/>
        <w:ind w:right="2" w:firstLine="709"/>
        <w:jc w:val="both"/>
        <w:spacing w:after="0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Заявитель, являющийся законным представителем несовершеннолетнего, в случае подачи им заявления о предоставлении муниципальной услуги указывает фамилию, имя, отчество (при наличии), сведения о документе, удостоверяющем личность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другого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законного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несовершеннолетнего,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уполномоченного на получение результатов предоставления соответствующей услуги в отношении </w:t>
      </w:r>
      <w:r>
        <w:rPr>
          <w:spacing w:val="-2"/>
          <w:sz w:val="28"/>
          <w:szCs w:val="28"/>
        </w:rPr>
        <w:t xml:space="preserve">несовершеннолетнего.</w:t>
      </w:r>
      <w:r/>
    </w:p>
    <w:p>
      <w:pPr>
        <w:pStyle w:val="1021"/>
        <w:ind w:right="2" w:firstLine="709"/>
        <w:jc w:val="both"/>
        <w:spacing w:after="0"/>
        <w:rPr>
          <w:iCs/>
          <w:sz w:val="28"/>
          <w:szCs w:val="28"/>
        </w:rPr>
      </w:pPr>
      <w:r>
        <w:rPr>
          <w:sz w:val="28"/>
          <w:szCs w:val="28"/>
        </w:rPr>
        <w:t xml:space="preserve">Результаты пpeдocтaвлeния муниципальной услуги в отношении несовершеннолетнего,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оформленные 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документа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бумажном носителе, не </w:t>
      </w:r>
      <w:r>
        <w:rPr>
          <w:spacing w:val="-2"/>
          <w:sz w:val="28"/>
          <w:szCs w:val="28"/>
        </w:rPr>
        <w:t xml:space="preserve">могут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быть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представлены другому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законному представителю несовершеннолетнего</w:t>
      </w:r>
      <w:r>
        <w:rPr>
          <w:b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если заявитель в момент подачи заявления </w:t>
      </w:r>
      <w:r>
        <w:rPr>
          <w:sz w:val="28"/>
          <w:szCs w:val="28"/>
        </w:rPr>
        <w:br w:type="textWrapping" w:clear="all"/>
        <w:t xml:space="preserve">о предоставлении муниципальной услуги выразил письменно желание получить запрашиваемые результаты предоставления муниципальной услуги </w:t>
      </w:r>
      <w:r>
        <w:rPr>
          <w:sz w:val="28"/>
          <w:szCs w:val="28"/>
        </w:rPr>
        <w:br w:type="textWrapping" w:clear="all"/>
        <w:t xml:space="preserve">в отношении несовершеннолетнего лично.</w:t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2.10.4.</w:t>
      </w:r>
      <w:r>
        <w:rPr>
          <w:sz w:val="28"/>
          <w:szCs w:val="28"/>
        </w:rPr>
        <w:tab/>
        <w:t xml:space="preserve">Получение муниципальной услуги через МФЦ: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предусмотрено посредством подачи заявлений в соответствии </w:t>
      </w:r>
      <w:r>
        <w:rPr>
          <w:sz w:val="28"/>
          <w:szCs w:val="28"/>
        </w:rPr>
        <w:br w:type="textWrapping" w:clear="all"/>
        <w:t xml:space="preserve">с заключенным соглашением между МФЦ и уполномоченным органом;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возможно в секторе пользовательского сопровождения в МФЦ </w:t>
      </w:r>
      <w:r>
        <w:rPr>
          <w:sz w:val="28"/>
          <w:szCs w:val="28"/>
        </w:rPr>
        <w:br w:type="textWrapping" w:clear="all"/>
        <w:t xml:space="preserve">через информационно-телекоммуникационную сеть «Интернет» при наличии технической возможности</w:t>
      </w:r>
      <w:r>
        <w:rPr>
          <w:rStyle w:val="994"/>
          <w:sz w:val="28"/>
          <w:szCs w:val="28"/>
        </w:rPr>
        <w:t xml:space="preserve"> </w:t>
      </w:r>
      <w:r>
        <w:rPr>
          <w:sz w:val="28"/>
          <w:szCs w:val="28"/>
        </w:rPr>
        <w:t xml:space="preserve">(с момента реализации на портале).</w:t>
      </w:r>
      <w:r/>
    </w:p>
    <w:p>
      <w:pPr>
        <w:ind w:firstLine="709"/>
        <w:jc w:val="both"/>
        <w:widowControl w:val="off"/>
        <w:tabs>
          <w:tab w:val="left" w:pos="1560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2.10.4.1.</w:t>
      </w:r>
      <w:r>
        <w:rPr>
          <w:sz w:val="28"/>
          <w:szCs w:val="28"/>
        </w:rPr>
        <w:tab/>
        <w:t xml:space="preserve">МФЦ, в который подается заявление о предоставлении муниципальной услуги, не принимает решения об отказе в приеме запроса </w:t>
      </w:r>
      <w:r>
        <w:rPr>
          <w:sz w:val="28"/>
          <w:szCs w:val="28"/>
        </w:rPr>
        <w:br w:type="textWrapping" w:clear="all"/>
        <w:t xml:space="preserve">и документов, необходимых для предоставления муниципальной услуги, </w:t>
      </w:r>
      <w:r>
        <w:rPr>
          <w:sz w:val="28"/>
          <w:szCs w:val="28"/>
        </w:rPr>
        <w:br w:type="textWrapping" w:clear="all"/>
      </w:r>
      <w:r>
        <w:rPr>
          <w:iCs/>
          <w:sz w:val="28"/>
          <w:szCs w:val="28"/>
        </w:rPr>
        <w:t xml:space="preserve">при наличии таких оснований, предусмотренных приложением № 4 </w:t>
      </w:r>
      <w:r>
        <w:rPr>
          <w:iCs/>
          <w:sz w:val="28"/>
          <w:szCs w:val="28"/>
        </w:rPr>
        <w:br w:type="textWrapping" w:clear="all"/>
        <w:t xml:space="preserve">к настоящему административному регламенту.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2.10.4.2.</w:t>
      </w:r>
      <w:r>
        <w:rPr>
          <w:sz w:val="28"/>
          <w:szCs w:val="28"/>
        </w:rPr>
        <w:tab/>
        <w:t xml:space="preserve">Заявителю (представителю заявителя) может быть выдан результат предоставления муниципальной услуги в МФЦ, согласно абзацам              1, 2, 3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пункта 2.3.3 подраздела 2.3 раздела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 настоящего административного регламента.</w:t>
      </w:r>
      <w:r/>
    </w:p>
    <w:p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2.11. Исчерпывающий перечень документов, необходимых </w:t>
      </w:r>
      <w:r>
        <w:rPr>
          <w:b/>
          <w:sz w:val="28"/>
          <w:szCs w:val="28"/>
        </w:rPr>
        <w:br w:type="textWrapping" w:clear="all"/>
        <w:t xml:space="preserve">для предоставления муниципальной услуги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559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2.11.1.</w:t>
      </w:r>
      <w:r>
        <w:rPr>
          <w:sz w:val="28"/>
          <w:szCs w:val="28"/>
        </w:rPr>
        <w:tab/>
        <w:t xml:space="preserve">Исчерпывающий перечень документов, необходимых </w:t>
      </w:r>
      <w:r>
        <w:rPr>
          <w:sz w:val="28"/>
          <w:szCs w:val="28"/>
        </w:rPr>
        <w:br w:type="textWrapping" w:clear="all"/>
        <w:t xml:space="preserve">в соответствии с законодательными или иными нормативными правовым</w:t>
      </w:r>
      <w:r>
        <w:rPr>
          <w:sz w:val="28"/>
          <w:szCs w:val="28"/>
        </w:rPr>
        <w:t xml:space="preserve">и актами для предоставления муниципальной услуги с учетом идентификаторов категорий (признаков) заявителей, указаны в приложении № 2 к настоящему административному регламенту и в приложении № 3 к настоящему административному регламенту и содержат сведения:</w:t>
      </w:r>
      <w:r/>
    </w:p>
    <w:p>
      <w:pPr>
        <w:pStyle w:val="1026"/>
        <w:numPr>
          <w:ilvl w:val="0"/>
          <w:numId w:val="41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о документах, которые заявитель (представитель заявителя) должен предоставить самостоятельно;</w:t>
      </w:r>
      <w:r/>
    </w:p>
    <w:p>
      <w:pPr>
        <w:pStyle w:val="1026"/>
        <w:numPr>
          <w:ilvl w:val="0"/>
          <w:numId w:val="41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о документах, которые заявитель (представитель заявителя) вправе предоставить по собственной инициативе, так как они подлежат предоставлению посредствам СМЭВ.</w:t>
      </w:r>
      <w:r/>
    </w:p>
    <w:p>
      <w:pPr>
        <w:ind w:firstLine="709"/>
        <w:jc w:val="both"/>
        <w:tabs>
          <w:tab w:val="left" w:pos="1134" w:leader="none"/>
          <w:tab w:val="left" w:pos="1559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2.11.2.</w:t>
      </w:r>
      <w:r>
        <w:rPr>
          <w:sz w:val="28"/>
          <w:szCs w:val="28"/>
        </w:rPr>
        <w:tab/>
        <w:t xml:space="preserve">Форма запроса о предоставлении муниципальной услуги приведена в приложении № 5 к настоящему административному регламенту.</w:t>
      </w:r>
      <w:r/>
    </w:p>
    <w:p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jc w:val="center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2.12. Исчерпывающий перечень оснований для отказа в приеме запроса </w:t>
      </w:r>
      <w:r>
        <w:rPr>
          <w:b/>
          <w:bCs/>
          <w:sz w:val="28"/>
          <w:szCs w:val="28"/>
        </w:rPr>
        <w:br w:type="textWrapping" w:clear="all"/>
        <w:t xml:space="preserve">о предоставлении муниципальной услуги и документов, необходимых </w:t>
      </w:r>
      <w:r>
        <w:rPr>
          <w:b/>
          <w:bCs/>
          <w:sz w:val="28"/>
          <w:szCs w:val="28"/>
        </w:rPr>
        <w:br w:type="textWrapping" w:clear="all"/>
        <w:t xml:space="preserve">для предоставления муниципальной услуги, и исчерпывающий перечень оснований для приостановления предоставления муниципальной услуги </w:t>
      </w:r>
      <w:r>
        <w:rPr>
          <w:b/>
          <w:bCs/>
          <w:sz w:val="28"/>
          <w:szCs w:val="28"/>
        </w:rPr>
        <w:br w:type="textWrapping" w:clear="all"/>
        <w:t xml:space="preserve">или для отказа в предоставлении муниципальной услуги</w:t>
      </w:r>
      <w:r/>
    </w:p>
    <w:p>
      <w:pPr>
        <w:jc w:val="center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2.12.1.</w:t>
      </w:r>
      <w:r>
        <w:rPr>
          <w:sz w:val="28"/>
          <w:szCs w:val="28"/>
        </w:rPr>
        <w:tab/>
        <w:t xml:space="preserve">Основаниями для отказа в приеме запроса о предоставлении государственной услуги и документов, необходимых для предоставления государственной услуги являются: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  <w:t xml:space="preserve">заявление о предоставлении муниципальной услуги подано в орган, </w:t>
      </w:r>
      <w:r>
        <w:rPr>
          <w:sz w:val="28"/>
          <w:szCs w:val="28"/>
        </w:rPr>
        <w:br w:type="textWrapping" w:clear="all"/>
        <w:t xml:space="preserve">в полномочия которого не входит предоставление муниципальной услуги;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  <w:t xml:space="preserve">неполное или некорректное заполнение обязательных полей в форме заявления о предоставлении муниципальной услуги (недостоверное, неправильное);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  <w:t xml:space="preserve">предоставленные документы утратили силу на момент обращения </w:t>
      </w:r>
      <w:r>
        <w:rPr>
          <w:sz w:val="28"/>
          <w:szCs w:val="28"/>
        </w:rPr>
        <w:br w:type="textWrapping" w:clear="all"/>
        <w:t xml:space="preserve">за муниципальной услугой (документ, удостоверяющий личность, документ, удостоверяющий полномочия представителя, в случае обращения </w:t>
      </w:r>
      <w:r>
        <w:rPr>
          <w:sz w:val="28"/>
          <w:szCs w:val="28"/>
        </w:rPr>
        <w:br w:type="textWrapping" w:clear="all"/>
        <w:t xml:space="preserve">за предоставлением муниципальной услуги указанным лицом);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  <w:t xml:space="preserve">предоставленные документы содержат подчистки и исправления текста, не заверенные в порядке, установленном законодательство Российской Федерации;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</w:r>
      <w:r>
        <w:rPr>
          <w:sz w:val="28"/>
          <w:szCs w:val="28"/>
        </w:rPr>
        <w:tab/>
        <w:t xml:space="preserve">подача заявления о предоставлении муниципальной услуги </w:t>
      </w:r>
      <w:r>
        <w:rPr>
          <w:sz w:val="28"/>
          <w:szCs w:val="28"/>
        </w:rPr>
        <w:br w:type="textWrapping" w:clear="all"/>
        <w:t xml:space="preserve">и документов в электронной форме с нарушением установленных требований;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них;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  <w:t xml:space="preserve">заявление подано лицом, не имеющим полномочия представлять интересы заявителя.</w:t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2.12.2.</w:t>
      </w:r>
      <w:r>
        <w:rPr>
          <w:sz w:val="28"/>
          <w:szCs w:val="28"/>
        </w:rPr>
        <w:tab/>
        <w:t xml:space="preserve">Оснований для приостановления предоставления муниципальной услуги не имеется.</w:t>
      </w:r>
      <w:r>
        <w:rPr>
          <w:b/>
          <w:sz w:val="28"/>
          <w:szCs w:val="28"/>
        </w:rPr>
        <w:t xml:space="preserve"> </w:t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2.12.3.</w:t>
      </w:r>
      <w:r>
        <w:rPr>
          <w:sz w:val="28"/>
          <w:szCs w:val="28"/>
        </w:rPr>
        <w:tab/>
        <w:t xml:space="preserve">Основаниями для отказа в предоставлении государственной услуги являются: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  <w:t xml:space="preserve">отсутствие у заявителей права на получение земельного участка </w:t>
      </w:r>
      <w:r>
        <w:rPr>
          <w:sz w:val="28"/>
          <w:szCs w:val="28"/>
        </w:rPr>
        <w:br w:type="textWrapping" w:clear="all"/>
        <w:t xml:space="preserve">в соответствии со статьей 4.1 закона Белгородской области № 233 (пункт 9 приложения № 1);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  <w:t xml:space="preserve">обнаружение не соответствующих действительности сведений, содержащихся в заявлении о предоставлении земельного участка </w:t>
      </w:r>
      <w:r>
        <w:rPr>
          <w:sz w:val="28"/>
          <w:szCs w:val="28"/>
        </w:rPr>
        <w:br w:type="textWrapping" w:clear="all"/>
        <w:t xml:space="preserve">и представленных вместе с заявлением документах;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  <w:t xml:space="preserve">получение земельного участка заявителем или членами его семьи </w:t>
      </w:r>
      <w:r>
        <w:rPr>
          <w:sz w:val="28"/>
          <w:szCs w:val="28"/>
        </w:rPr>
        <w:br w:type="textWrapping" w:clear="all"/>
        <w:t xml:space="preserve">в соответствии с подпунктами 6 и 7 статьи 39.5 Земельного кодекса Российской Федерации.</w:t>
      </w:r>
      <w:r/>
    </w:p>
    <w:p>
      <w:pPr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2.12.4.</w:t>
      </w:r>
      <w:r>
        <w:rPr>
          <w:sz w:val="28"/>
          <w:szCs w:val="28"/>
        </w:rPr>
        <w:tab/>
        <w:t xml:space="preserve">Основания, указанные в пунктах 2.12.1, 2.12.2 и 2.12.3. настоящего подраздела административного регламента с учётом категории (признаков) заявителя приведены в приложении № 4 к настоящему административному регламенту.</w:t>
      </w:r>
      <w:r/>
    </w:p>
    <w:p>
      <w:pPr>
        <w:ind w:firstLine="540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III</w:t>
      </w:r>
      <w:r>
        <w:rPr>
          <w:b/>
          <w:sz w:val="28"/>
          <w:szCs w:val="28"/>
        </w:rPr>
        <w:t xml:space="preserve">. Состав, последовательность и сроки</w:t>
      </w:r>
      <w:r>
        <w:rPr>
          <w:b/>
          <w:sz w:val="28"/>
          <w:szCs w:val="28"/>
        </w:rPr>
        <w:br w:type="textWrapping" w:clear="all"/>
        <w:t xml:space="preserve">выполнения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административных процедур</w:t>
      </w:r>
      <w:r/>
    </w:p>
    <w:p>
      <w:pPr>
        <w:jc w:val="center"/>
        <w:widowControl w:val="off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jc w:val="center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3.1. Перечень осуществляемых при предоставлении муниципальной услуги административных процедур</w:t>
      </w:r>
      <w:r/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</w:t>
      </w:r>
      <w:r>
        <w:rPr>
          <w:sz w:val="28"/>
          <w:szCs w:val="28"/>
        </w:rPr>
        <w:tab/>
        <w:t xml:space="preserve">Административный регламент включает в себя следующие процедуры:</w:t>
      </w:r>
      <w:r/>
    </w:p>
    <w:p>
      <w:pPr>
        <w:pStyle w:val="1026"/>
        <w:numPr>
          <w:ilvl w:val="0"/>
          <w:numId w:val="40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 запроса и документов и (или) информации, необходимых </w:t>
      </w:r>
      <w:r>
        <w:rPr>
          <w:sz w:val="28"/>
          <w:szCs w:val="28"/>
        </w:rPr>
        <w:br w:type="textWrapping" w:clear="all"/>
        <w:t xml:space="preserve">для предоставления муниципальной услуги;</w:t>
      </w:r>
      <w:r/>
    </w:p>
    <w:p>
      <w:pPr>
        <w:pStyle w:val="1026"/>
        <w:numPr>
          <w:ilvl w:val="0"/>
          <w:numId w:val="40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взаимодействие;</w:t>
      </w:r>
      <w:r/>
    </w:p>
    <w:p>
      <w:pPr>
        <w:pStyle w:val="1026"/>
        <w:numPr>
          <w:ilvl w:val="0"/>
          <w:numId w:val="40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муниципальной услуги;</w:t>
      </w:r>
      <w:r/>
    </w:p>
    <w:p>
      <w:pPr>
        <w:pStyle w:val="1026"/>
        <w:numPr>
          <w:ilvl w:val="0"/>
          <w:numId w:val="40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муниципальной услуги.</w:t>
      </w:r>
      <w:r/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tabs>
          <w:tab w:val="center" w:pos="5178" w:leader="none"/>
          <w:tab w:val="left" w:pos="855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4. Способы информирования заявителя об изменении статуса рассмотрения запроса о предоставлении муниципальной услуги</w:t>
      </w:r>
      <w:r/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4.1.</w:t>
      </w:r>
      <w:r>
        <w:rPr>
          <w:sz w:val="28"/>
          <w:szCs w:val="28"/>
        </w:rPr>
        <w:tab/>
        <w:t xml:space="preserve">Информирование заявителя об изменении статуса рассмотрения запроса заявителя о предоставлении муниципальной услуги возможно: 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через ЕПГУ;</w:t>
      </w:r>
      <w:r/>
    </w:p>
    <w:p>
      <w:pPr>
        <w:ind w:firstLine="709"/>
        <w:jc w:val="both"/>
        <w:widowControl w:val="off"/>
        <w:tabs>
          <w:tab w:val="left" w:pos="272" w:leader="none"/>
          <w:tab w:val="left" w:pos="1134" w:leader="none"/>
        </w:tabs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  <w:lang w:bidi="ru-RU"/>
        </w:rPr>
        <w:t xml:space="preserve">лично, при получении результата предоставления муниципальной услуги.</w:t>
      </w:r>
      <w:r/>
    </w:p>
    <w:p>
      <w:r>
        <w:br w:type="page" w:clear="all"/>
      </w:r>
      <w:r/>
    </w:p>
    <w:tbl>
      <w:tblPr>
        <w:tblW w:w="5278" w:type="dxa"/>
        <w:tblInd w:w="4361" w:type="dxa"/>
        <w:tblLook w:val="04A0" w:firstRow="1" w:lastRow="0" w:firstColumn="1" w:lastColumn="0" w:noHBand="0" w:noVBand="1"/>
      </w:tblPr>
      <w:tblGrid>
        <w:gridCol w:w="5278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78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/>
          </w:p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Приложение № 1</w:t>
            </w:r>
            <w:r/>
          </w:p>
          <w:p>
            <w:pPr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>
              <w:rPr>
                <w:b/>
                <w:bCs/>
                <w:sz w:val="28"/>
                <w:szCs w:val="28"/>
              </w:rPr>
              <w:br w:type="textWrapping" w:clear="all"/>
              <w:t xml:space="preserve">регламенту предоставления муниципальной услуги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членам семей</w:t>
            </w:r>
            <w:r>
              <w:rPr>
                <w:b/>
                <w:sz w:val="28"/>
                <w:szCs w:val="28"/>
              </w:rPr>
              <w:t xml:space="preserve"> погибших (умерших) военнослужащих</w:t>
            </w:r>
            <w:r>
              <w:rPr>
                <w:b/>
                <w:sz w:val="28"/>
                <w:szCs w:val="28"/>
                <w:lang w:eastAsia="zh-CN"/>
              </w:rPr>
              <w:t xml:space="preserve">,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в собственность бесплатно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на территории Грайворонского муниципального округа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Белгородской области</w:t>
            </w:r>
            <w:r>
              <w:rPr>
                <w:b/>
                <w:sz w:val="28"/>
                <w:szCs w:val="28"/>
              </w:rPr>
              <w:t xml:space="preserve">»</w:t>
            </w:r>
            <w:r/>
          </w:p>
        </w:tc>
      </w:tr>
    </w:tbl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br w:type="textWrapping" w:clear="all"/>
        <w:t xml:space="preserve">условных обозначений и сокращений</w:t>
      </w:r>
      <w:r/>
    </w:p>
    <w:p>
      <w:pPr>
        <w:jc w:val="both"/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  <w:highlight w:val="yellow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1) Административный регламент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административный регламент предоставления муниципальной услуги «</w:t>
      </w:r>
      <w:r>
        <w:rPr>
          <w:sz w:val="28"/>
          <w:szCs w:val="28"/>
          <w:lang w:eastAsia="zh-CN"/>
        </w:rPr>
        <w:t xml:space="preserve">Предоставление земельных участков участникам специальной военной операции и членам семей</w:t>
      </w:r>
      <w:r>
        <w:rPr>
          <w:sz w:val="28"/>
          <w:szCs w:val="28"/>
        </w:rPr>
        <w:t xml:space="preserve"> погибших (умерших) военнослужащих</w:t>
      </w:r>
      <w:r>
        <w:rPr>
          <w:sz w:val="28"/>
          <w:szCs w:val="28"/>
          <w:lang w:eastAsia="zh-CN"/>
        </w:rPr>
        <w:t xml:space="preserve">, в собственность бесплатно на территории Грайворонского муниципального округа Белгородской области</w:t>
      </w:r>
      <w:r>
        <w:rPr>
          <w:sz w:val="28"/>
          <w:szCs w:val="28"/>
        </w:rPr>
        <w:t xml:space="preserve">»;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 Муниципальная услуга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</w:t>
      </w:r>
      <w:r>
        <w:rPr>
          <w:sz w:val="28"/>
          <w:szCs w:val="28"/>
        </w:rPr>
        <w:t xml:space="preserve"> предоставление</w:t>
      </w:r>
      <w:r>
        <w:rPr>
          <w:sz w:val="28"/>
          <w:szCs w:val="28"/>
          <w:lang w:eastAsia="zh-CN"/>
        </w:rPr>
        <w:t xml:space="preserve"> земельных участков участникам специальной военной операции и членам семей</w:t>
      </w:r>
      <w:r>
        <w:rPr>
          <w:sz w:val="28"/>
          <w:szCs w:val="28"/>
        </w:rPr>
        <w:t xml:space="preserve"> погибших (умерших) военнослужащих</w:t>
      </w:r>
      <w:r>
        <w:rPr>
          <w:sz w:val="28"/>
          <w:szCs w:val="28"/>
          <w:lang w:eastAsia="zh-CN"/>
        </w:rPr>
        <w:t xml:space="preserve">, в собственность бесплатно на территории Грайворонского муниципального округа Белгородской области</w:t>
      </w:r>
      <w:r>
        <w:rPr>
          <w:sz w:val="28"/>
          <w:szCs w:val="28"/>
        </w:rPr>
        <w:t xml:space="preserve">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3) ЕПГУ, портал </w:t>
      </w:r>
      <w:r>
        <w:rPr>
          <w:sz w:val="28"/>
          <w:szCs w:val="28"/>
        </w:rPr>
        <w:t xml:space="preserve">- </w:t>
      </w:r>
      <w:r>
        <w:rPr>
          <w:rFonts w:eastAsia="Arial"/>
          <w:sz w:val="28"/>
          <w:szCs w:val="28"/>
        </w:rPr>
        <w:t xml:space="preserve">федеральная государственная информационная система «Единый портал государственных и муниципальных услуг (функций)»;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4) Заявитель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это заявители муниципальной услуги, предусмотренные пунктом 1.2.1 подраздела 1.2 раздела </w:t>
      </w: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настоящего административного регламента;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5) МФЦ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государственное автономное учреждение Белгородской области «Многофункциональный центр предоставления государственных </w:t>
      </w:r>
      <w:r>
        <w:rPr>
          <w:sz w:val="28"/>
          <w:szCs w:val="28"/>
        </w:rPr>
        <w:br w:type="textWrapping" w:clear="all"/>
        <w:t xml:space="preserve">и муниципальных услуг»;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6) Представитель заявителя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это лица, которые могут предоставлять интересы заявителей, указанных в </w:t>
      </w:r>
      <w:hyperlink w:tooltip="Ссылка на текущий документ" w:anchor="Par577" w:history="1">
        <w:r>
          <w:rPr>
            <w:sz w:val="28"/>
            <w:szCs w:val="28"/>
          </w:rPr>
          <w:t xml:space="preserve">пункте 1.2.1</w:t>
        </w:r>
      </w:hyperlink>
      <w:r>
        <w:rPr>
          <w:sz w:val="28"/>
          <w:szCs w:val="28"/>
        </w:rPr>
        <w:t xml:space="preserve"> подраздела 1.2 раздела </w:t>
      </w: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настоящего административного регламента;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7) СМЭВ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федеральная государственная информационная система «Единая система межведомственного электронного взаимодействия»;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8) Уполномоченный орган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администрация Грайворонского муниципального округа Белгородской области, непосредственно муниципальную услугу предоставляет </w:t>
      </w:r>
      <w:r>
        <w:rPr>
          <w:sz w:val="28"/>
          <w:szCs w:val="28"/>
          <w:lang w:eastAsia="zh-CN"/>
        </w:rPr>
        <w:t xml:space="preserve">управление муниципальной собственности и земельных ресурсов администрации Грайворонского муниципального округа Белгородской области;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9) Федеральный закон № 210-ФЗ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Федеральный закон от 27 июля </w:t>
      </w:r>
      <w:r>
        <w:rPr>
          <w:sz w:val="28"/>
          <w:szCs w:val="28"/>
        </w:rPr>
        <w:br w:type="textWrapping" w:clear="all"/>
        <w:t xml:space="preserve">2010 года № 210-ФЗ «Об организации предоставления государственных </w:t>
      </w:r>
      <w:r>
        <w:rPr>
          <w:sz w:val="28"/>
          <w:szCs w:val="28"/>
        </w:rPr>
        <w:br w:type="textWrapping" w:clear="all"/>
        <w:t xml:space="preserve">и муниципальных услуг»;</w:t>
      </w:r>
      <w:r/>
    </w:p>
    <w:p>
      <w:pPr>
        <w:pStyle w:val="1026"/>
        <w:contextualSpacing w:val="0"/>
        <w:ind w:left="0" w:right="2" w:firstLine="709"/>
        <w:jc w:val="both"/>
        <w:spacing w:before="20" w:line="220" w:lineRule="auto"/>
        <w:widowControl w:val="off"/>
        <w:tabs>
          <w:tab w:val="left" w:pos="1276" w:leader="none"/>
          <w:tab w:val="left" w:pos="14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  <w:t xml:space="preserve">Закон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№ 233</w:t>
      </w:r>
      <w:r>
        <w:rPr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25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2017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233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«О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отдельных </w:t>
      </w:r>
      <w:r>
        <w:rPr>
          <w:spacing w:val="-4"/>
          <w:sz w:val="28"/>
          <w:szCs w:val="28"/>
        </w:rPr>
        <w:t xml:space="preserve">положений Земельного кодекса Российской Федерации».</w:t>
      </w:r>
      <w:r/>
    </w:p>
    <w:p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br w:type="textWrapping" w:clear="all"/>
        <w:t xml:space="preserve">условных обозначений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  <w:t xml:space="preserve">О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предоставляется оригинал документа; </w:t>
      </w:r>
      <w:r/>
    </w:p>
    <w:p>
      <w:pPr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  <w:t xml:space="preserve">ОЭ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предоставляется оригинал документа в электронной форме;</w:t>
      </w:r>
      <w:r/>
    </w:p>
    <w:p>
      <w:pPr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  <w:t xml:space="preserve">К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предоставляется копия документа; </w:t>
      </w:r>
      <w:r/>
    </w:p>
    <w:p>
      <w:pPr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  <w:t xml:space="preserve">К(э)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предоставляется копия документа в электронной форме; 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</w:r>
      <w:r>
        <w:rPr>
          <w:sz w:val="28"/>
          <w:szCs w:val="28"/>
        </w:rPr>
        <w:tab/>
        <w:t xml:space="preserve">К(нз)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предоставляется нотариально удостоверенная копия документа; </w:t>
      </w:r>
      <w:r/>
    </w:p>
    <w:p>
      <w:pPr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  <w:t xml:space="preserve">Д(1)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документ предоставляется в 1 экземпляре; </w:t>
      </w:r>
      <w:r/>
    </w:p>
    <w:p>
      <w:pPr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  <w:t xml:space="preserve">Д(2)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документ предоставляется в двух экземплярах; </w:t>
      </w:r>
      <w:r/>
    </w:p>
    <w:p>
      <w:pPr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</w:r>
      <w:r>
        <w:rPr>
          <w:sz w:val="28"/>
          <w:szCs w:val="28"/>
        </w:rPr>
        <w:tab/>
        <w:t xml:space="preserve">СЭД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Система электронного документооборота; </w:t>
      </w:r>
      <w:r/>
    </w:p>
    <w:p>
      <w:pPr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</w:r>
      <w:r>
        <w:rPr>
          <w:sz w:val="28"/>
          <w:szCs w:val="28"/>
        </w:rPr>
        <w:tab/>
        <w:t xml:space="preserve">ЕГРН 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Единый государственный реестр недвижимости. </w:t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 w:clear="all"/>
      </w:r>
      <w:r/>
    </w:p>
    <w:tbl>
      <w:tblPr>
        <w:tblW w:w="5103" w:type="dxa"/>
        <w:tblInd w:w="4503" w:type="dxa"/>
        <w:tblLook w:val="04A0" w:firstRow="1" w:lastRow="0" w:firstColumn="1" w:lastColumn="0" w:noHBand="0" w:noVBand="1"/>
      </w:tblPr>
      <w:tblGrid>
        <w:gridCol w:w="5103"/>
      </w:tblGrid>
      <w:tr>
        <w:trPr>
          <w:trHeight w:val="397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Приложение № 2</w:t>
            </w:r>
            <w:r/>
          </w:p>
          <w:p>
            <w:pPr>
              <w:jc w:val="center"/>
              <w:widowControl w:val="off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к административному </w:t>
            </w:r>
            <w:r>
              <w:rPr>
                <w:rFonts w:cs="Calibri"/>
                <w:b/>
                <w:bCs/>
                <w:sz w:val="28"/>
                <w:szCs w:val="28"/>
              </w:rPr>
              <w:br w:type="textWrapping" w:clear="all"/>
              <w:t xml:space="preserve">регламенту предоставления муниципальной услуги</w:t>
            </w:r>
            <w:r/>
          </w:p>
          <w:p>
            <w:pPr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членам семей</w:t>
            </w:r>
            <w:r>
              <w:rPr>
                <w:b/>
                <w:sz w:val="28"/>
                <w:szCs w:val="28"/>
              </w:rPr>
              <w:t xml:space="preserve"> погибших (умерших) военнослужащих</w:t>
            </w:r>
            <w:r>
              <w:rPr>
                <w:b/>
                <w:sz w:val="28"/>
                <w:szCs w:val="28"/>
                <w:lang w:eastAsia="zh-CN"/>
              </w:rPr>
              <w:t xml:space="preserve">,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в собственность бесплатно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на территории Грайворонского муниципального округа Белгородской области</w:t>
            </w:r>
            <w:r>
              <w:rPr>
                <w:b/>
                <w:sz w:val="28"/>
                <w:szCs w:val="28"/>
              </w:rPr>
              <w:t xml:space="preserve">»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ИДЕНТИФИКАТОРЫ </w:t>
      </w:r>
      <w:r>
        <w:rPr>
          <w:b/>
          <w:bCs/>
          <w:sz w:val="28"/>
          <w:szCs w:val="28"/>
        </w:rPr>
        <w:br w:type="textWrapping" w:clear="all"/>
        <w:t xml:space="preserve">категорий (признаков) заявителей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835"/>
        <w:gridCol w:w="3119"/>
      </w:tblGrid>
      <w:tr>
        <w:trPr>
          <w:trHeight w:val="426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br w:type="textWrapping" w:clear="all"/>
              <w:t xml:space="preserve">п/п</w:t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1027"/>
              <w:ind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Наименования отдельных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textWrapping" w:clear="all"/>
              <w:t xml:space="preserve">признаков заявителей</w:t>
            </w:r>
            <w:r/>
          </w:p>
        </w:tc>
        <w:tc>
          <w:tcPr>
            <w:gridSpan w:val="2"/>
            <w:tcW w:w="5954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предоставления муниципальной услуги</w:t>
            </w:r>
            <w:r/>
          </w:p>
        </w:tc>
      </w:tr>
      <w:tr>
        <w:trPr/>
        <w:tc>
          <w:tcPr>
            <w:tcW w:w="81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1</w:t>
            </w:r>
            <w:r/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земельного участка, находящегося в государственной или муниципальной собственности, в собственность бесплатно</w:t>
            </w:r>
            <w:r/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2</w:t>
            </w:r>
            <w:r/>
          </w:p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Предварительное согласование предоставления земельного участка</w:t>
            </w:r>
            <w:r/>
          </w:p>
        </w:tc>
      </w:tr>
      <w:tr>
        <w:trPr>
          <w:trHeight w:val="567"/>
        </w:trPr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1027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Физическое лицо – военнослужащий 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</w:t>
            </w:r>
            <w:r/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</w:t>
            </w:r>
            <w:r/>
          </w:p>
        </w:tc>
      </w:tr>
      <w:tr>
        <w:trPr>
          <w:trHeight w:val="567"/>
        </w:trPr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1027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физического лица 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</w:t>
            </w:r>
            <w:r/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</w:t>
            </w:r>
            <w:r/>
          </w:p>
        </w:tc>
      </w:tr>
      <w:tr>
        <w:trPr>
          <w:trHeight w:val="567"/>
        </w:trPr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1027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Физическое лицо член семьи погибшего (умершего) военнослужащего</w:t>
            </w:r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(вдова (вдовец) 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/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</w:t>
            </w:r>
            <w:r/>
          </w:p>
        </w:tc>
      </w:tr>
      <w:tr>
        <w:trPr>
          <w:trHeight w:val="567"/>
        </w:trPr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1027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Физическое лицо - член семьи погибшего (умершего) военнослужащего</w:t>
            </w:r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(ребенок) 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</w:t>
            </w:r>
            <w:r/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</w:t>
            </w:r>
            <w:r/>
          </w:p>
        </w:tc>
      </w:tr>
      <w:tr>
        <w:trPr>
          <w:trHeight w:val="567"/>
        </w:trPr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1027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Физическое лицо - член семьи погибшего (умершего) военнослужащего</w:t>
            </w:r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(родитель)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/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Й</w:t>
            </w:r>
            <w:r/>
          </w:p>
        </w:tc>
      </w:tr>
    </w:tbl>
    <w:p>
      <w:pPr>
        <w:rPr>
          <w:sz w:val="28"/>
          <w:szCs w:val="28"/>
          <w:highlight w:val="yellow"/>
        </w:rPr>
        <w:sectPr>
          <w:headerReference w:type="default" r:id="rId9"/>
          <w:headerReference w:type="first" r:id="rId10"/>
          <w:footnotePr/>
          <w:endnotePr/>
          <w:type w:val="nextPage"/>
          <w:pgSz w:w="11909" w:h="16834" w:orient="portrait"/>
          <w:pgMar w:top="1134" w:right="567" w:bottom="1134" w:left="1701" w:header="510" w:footer="720" w:gutter="0"/>
          <w:cols w:num="1" w:sep="0" w:space="720" w:equalWidth="1"/>
          <w:docGrid w:linePitch="360"/>
          <w:titlePg/>
        </w:sectPr>
      </w:pPr>
      <w:r>
        <w:rPr>
          <w:sz w:val="28"/>
          <w:szCs w:val="28"/>
          <w:highlight w:val="yellow"/>
        </w:rPr>
      </w:r>
      <w:r/>
    </w:p>
    <w:tbl>
      <w:tblPr>
        <w:tblW w:w="19954" w:type="dxa"/>
        <w:tblLook w:val="04A0" w:firstRow="1" w:lastRow="0" w:firstColumn="1" w:lastColumn="0" w:noHBand="0" w:noVBand="1"/>
      </w:tblPr>
      <w:tblGrid>
        <w:gridCol w:w="10314"/>
        <w:gridCol w:w="5103"/>
        <w:gridCol w:w="4537"/>
      </w:tblGrid>
      <w:tr>
        <w:trPr/>
        <w:tc>
          <w:tcPr>
            <w:tcW w:w="1031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Приложение № 3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>
              <w:rPr>
                <w:b/>
                <w:bCs/>
                <w:sz w:val="28"/>
                <w:szCs w:val="28"/>
              </w:rPr>
              <w:br w:type="textWrapping" w:clear="all"/>
              <w:t xml:space="preserve">регламенту предоставления муниципальной услуги</w:t>
            </w:r>
            <w:r/>
          </w:p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членам семей</w:t>
            </w:r>
            <w:r>
              <w:rPr>
                <w:b/>
                <w:sz w:val="28"/>
                <w:szCs w:val="28"/>
              </w:rPr>
              <w:t xml:space="preserve"> погибших (умерших) военнослужащих</w:t>
            </w:r>
            <w:r>
              <w:rPr>
                <w:b/>
                <w:sz w:val="28"/>
                <w:szCs w:val="28"/>
                <w:lang w:eastAsia="zh-CN"/>
              </w:rPr>
              <w:t xml:space="preserve">,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в собственность бесплатно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на территории Грайворонского муниципального округа Белгородской области</w:t>
            </w:r>
            <w:r>
              <w:rPr>
                <w:b/>
                <w:sz w:val="28"/>
                <w:szCs w:val="28"/>
              </w:rPr>
              <w:t xml:space="preserve">»</w:t>
            </w:r>
            <w:r/>
          </w:p>
        </w:tc>
        <w:tc>
          <w:tcPr>
            <w:tcBorders>
              <w:left w:val="none" w:color="000000" w:sz="4" w:space="0"/>
            </w:tcBorders>
            <w:tcW w:w="453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/>
          </w:p>
        </w:tc>
      </w:tr>
    </w:tbl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ИСЧЕРПЫВАЮЩИЙ ПЕРЕЧЕНЬ </w:t>
      </w:r>
      <w:r>
        <w:rPr>
          <w:b/>
          <w:bCs/>
          <w:sz w:val="28"/>
          <w:szCs w:val="28"/>
        </w:rPr>
        <w:br w:type="textWrapping" w:clear="all"/>
        <w:t xml:space="preserve">способов подачи запроса и документов, </w:t>
      </w:r>
      <w:r>
        <w:rPr>
          <w:b/>
          <w:bCs/>
          <w:sz w:val="28"/>
          <w:szCs w:val="28"/>
        </w:rPr>
        <w:br w:type="textWrapping" w:clear="all"/>
        <w:t xml:space="preserve">необходимых для предоставления муниципальной услуги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Таблица 1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Исчерпывающий перечень документов и (или) информации, которые заявитель должен предоставить самостоятельно, а также требования к ним</w:t>
      </w:r>
      <w:r/>
    </w:p>
    <w:p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tbl>
      <w:tblPr>
        <w:tblW w:w="14175" w:type="dxa"/>
        <w:tblInd w:w="771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2835"/>
        <w:gridCol w:w="2835"/>
        <w:gridCol w:w="3118"/>
        <w:gridCol w:w="1843"/>
      </w:tblGrid>
      <w:tr>
        <w:trPr>
          <w:trHeight w:val="996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Идентификатор(ы) категорий (признаков) заявителей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 w:clear="all"/>
              <w:t xml:space="preserve">и (или) информации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подачи документов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(уполномоченный орган, почта, ЕПГУ, МФЦ)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Требование к документу </w:t>
            </w:r>
            <w:r>
              <w:rPr>
                <w:b/>
                <w:sz w:val="24"/>
                <w:szCs w:val="24"/>
              </w:rPr>
              <w:br w:type="textWrapping" w:clear="all"/>
              <w:t xml:space="preserve">и (или) информации, </w:t>
            </w:r>
            <w:r>
              <w:rPr>
                <w:b/>
                <w:sz w:val="24"/>
                <w:szCs w:val="24"/>
              </w:rPr>
              <w:br w:type="textWrapping" w:clear="all"/>
              <w:t xml:space="preserve">в том числе к формату, количеству либо указание на его отсутствие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требования</w:t>
            </w:r>
            <w:r/>
          </w:p>
        </w:tc>
      </w:tr>
      <w:tr>
        <w:trPr>
          <w:trHeight w:val="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Б, В, 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Style w:val="10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</w:t>
            </w:r>
            <w:r/>
          </w:p>
          <w:p>
            <w:pPr>
              <w:pStyle w:val="10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собственность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92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5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ОЭ, Д(1)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9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Ж, З, И, 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Style w:val="10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предварительном согласовании предоставления земельного участка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ind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7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Ж, З, И, 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подготовленная в форме электронного документа или документа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на бумажном носителе  схема границ земельного участка на кадастровом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 территории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10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ОЭ,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10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 либо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А,Б, В, Г, Д, Е, Ж, З, И, 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К(нз),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 либо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5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или иной документ, удостоверяющий полномочия представителя заявителя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35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К(нз),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/>
          </w:p>
        </w:tc>
      </w:tr>
      <w:tr>
        <w:trPr>
          <w:trHeight w:val="16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 либо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pdf, в виде скан-образов документов </w:t>
            </w:r>
            <w:r/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*При подаче заявления о предоставлении муниципальной услуги в Уполномоченный орган заявитель (представитель заявителя) предъявляет паспорт гражданина Российской Федерации (документ, удостоверяющий личность)</w:t>
      </w:r>
      <w:r/>
    </w:p>
    <w:p>
      <w:pPr>
        <w:shd w:val="nil" w:color="auto"/>
        <w:rPr>
          <w:sz w:val="28"/>
          <w:szCs w:val="28"/>
        </w:rPr>
      </w:pPr>
      <w:r>
        <w:br w:type="page" w:clear="all"/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Таблица 2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27"/>
        <w:jc w:val="center"/>
        <w:rPr>
          <w:rFonts w:ascii="Times New Roman" w:hAnsi="Times New Roman" w:cs="Times New Roman"/>
          <w:b/>
          <w:sz w:val="28"/>
          <w:szCs w:val="28"/>
        </w:rPr>
        <w:outlineLvl w:val="4"/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  <w:t xml:space="preserve">документов, которые заявитель вправе предоставить по собственной инициативе, 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  <w:t xml:space="preserve">так как они подлежат предоставлению в рамках межведомственного информационного взаимодействия, 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  <w:t xml:space="preserve">а также требования к ним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14033" w:type="dxa"/>
        <w:tblInd w:w="771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2693"/>
        <w:gridCol w:w="2977"/>
        <w:gridCol w:w="2976"/>
        <w:gridCol w:w="2268"/>
      </w:tblGrid>
      <w:tr>
        <w:trPr>
          <w:trHeight w:val="276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Идентификатор(ы) категорий (признаков) заявителей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 w:clear="all"/>
              <w:t xml:space="preserve">и (или) информации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подачи документов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(уполномоченный орган, почта, ЕПГУ, МФЦ)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Требование к документу </w:t>
            </w:r>
            <w:r>
              <w:rPr>
                <w:b/>
                <w:sz w:val="24"/>
                <w:szCs w:val="24"/>
              </w:rPr>
              <w:br w:type="textWrapping" w:clear="all"/>
              <w:t xml:space="preserve">и (или) информации, </w:t>
            </w:r>
            <w:r>
              <w:rPr>
                <w:b/>
                <w:sz w:val="24"/>
                <w:szCs w:val="24"/>
              </w:rPr>
              <w:br w:type="textWrapping" w:clear="all"/>
              <w:t xml:space="preserve">в том числе к формату, количеству либо указание на его отсутствие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ind w:left="-68" w:right="-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сведений, получаемый из государственного информационного ресурса</w:t>
            </w:r>
            <w:r/>
          </w:p>
        </w:tc>
      </w:tr>
      <w:tr>
        <w:trPr>
          <w:trHeight w:val="54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Б, В, Г, 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Единого государственного реестра недвижимости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К(нз),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>
          <w:trHeight w:val="70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 либо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сведений – ЕГРН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электронном виде (pdf, xml)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свидетельства (справки) о рождении (для детей погибшего (умершего) военнослужащего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К(нз),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 либо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сведений – СМЭВ в электронном виде (pdf, xml)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подтверждающий права законного представителя 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от имени несовершеннолетних детей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К(нз),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 либо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сведений – СМЭВ в электронном виде (pdf, xml)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(справка) о заключении брака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К(нз),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>
          <w:trHeight w:val="6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 либо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сведений – СМЭВ в электронном виде (pdf, xml)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В, Г, 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органа местного самоуправления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постановке на учет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К(нз),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 либо К(э), Д(1)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</w:tbl>
    <w:p>
      <w:pPr>
        <w:jc w:val="both"/>
      </w:pPr>
      <w:r/>
      <w:r/>
    </w:p>
    <w:p>
      <w:pPr>
        <w:jc w:val="both"/>
        <w:rPr>
          <w:bCs/>
        </w:rPr>
      </w:pPr>
      <w:r>
        <w:rPr>
          <w:bCs/>
        </w:rPr>
      </w:r>
      <w:r/>
    </w:p>
    <w:p>
      <w:pPr>
        <w:jc w:val="both"/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  <w:highlight w:val="yellow"/>
        </w:rPr>
      </w:r>
      <w:r/>
    </w:p>
    <w:p>
      <w:pPr>
        <w:jc w:val="both"/>
        <w:rPr>
          <w:bCs/>
          <w:sz w:val="28"/>
          <w:szCs w:val="28"/>
          <w:highlight w:val="yellow"/>
        </w:rPr>
        <w:sectPr>
          <w:footnotePr/>
          <w:endnotePr/>
          <w:type w:val="nextPage"/>
          <w:pgSz w:w="16834" w:h="11909" w:orient="landscape"/>
          <w:pgMar w:top="1701" w:right="1134" w:bottom="567" w:left="1134" w:header="709" w:footer="720" w:gutter="0"/>
          <w:cols w:num="1" w:sep="0" w:space="720" w:equalWidth="1"/>
          <w:docGrid w:linePitch="360"/>
          <w:titlePg/>
        </w:sectPr>
      </w:pPr>
      <w:r>
        <w:rPr>
          <w:bCs/>
          <w:sz w:val="28"/>
          <w:szCs w:val="28"/>
          <w:highlight w:val="yellow"/>
        </w:rPr>
      </w:r>
      <w:r/>
    </w:p>
    <w:tbl>
      <w:tblPr>
        <w:tblW w:w="9606" w:type="dxa"/>
        <w:tblLook w:val="04A0" w:firstRow="1" w:lastRow="0" w:firstColumn="1" w:lastColumn="0" w:noHBand="0" w:noVBand="1"/>
      </w:tblPr>
      <w:tblGrid>
        <w:gridCol w:w="5353"/>
        <w:gridCol w:w="4253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textDirection w:val="lrTb"/>
            <w:noWrap w:val="false"/>
          </w:tcPr>
          <w:p>
            <w:pPr>
              <w:tabs>
                <w:tab w:val="left" w:pos="4215" w:leader="none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/>
          </w:p>
          <w:p>
            <w:pPr>
              <w:tabs>
                <w:tab w:val="left" w:pos="4215" w:leader="none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/>
          </w:p>
          <w:p>
            <w:pPr>
              <w:tabs>
                <w:tab w:val="left" w:pos="4215" w:leader="none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/>
          </w:p>
          <w:p>
            <w:pPr>
              <w:tabs>
                <w:tab w:val="left" w:pos="4215" w:leader="none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Приложение № 4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>
              <w:rPr>
                <w:b/>
                <w:bCs/>
                <w:sz w:val="28"/>
                <w:szCs w:val="28"/>
              </w:rPr>
              <w:br w:type="textWrapping" w:clear="all"/>
              <w:t xml:space="preserve">регламенту предоставления муниципальной услуги</w:t>
            </w:r>
            <w:r/>
          </w:p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членам семей</w:t>
            </w:r>
            <w:r>
              <w:rPr>
                <w:b/>
                <w:sz w:val="28"/>
                <w:szCs w:val="28"/>
              </w:rPr>
              <w:t xml:space="preserve"> погибших (умерших) военнослужащих</w:t>
            </w:r>
            <w:r>
              <w:rPr>
                <w:b/>
                <w:sz w:val="28"/>
                <w:szCs w:val="28"/>
                <w:lang w:eastAsia="zh-CN"/>
              </w:rPr>
              <w:t xml:space="preserve">,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в собственность бесплатно на территории Грайворонского муниципального округа Белгородской области</w:t>
            </w:r>
            <w:r>
              <w:rPr>
                <w:b/>
                <w:sz w:val="28"/>
                <w:szCs w:val="28"/>
              </w:rPr>
              <w:t xml:space="preserve">»</w:t>
            </w:r>
            <w:r/>
          </w:p>
        </w:tc>
      </w:tr>
    </w:tbl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ИСЧЕРПЫВАЮЩИЙ ПЕРЕЧЕНЬ </w:t>
      </w:r>
      <w:r>
        <w:rPr>
          <w:b/>
          <w:bCs/>
          <w:sz w:val="28"/>
          <w:szCs w:val="28"/>
        </w:rPr>
        <w:br w:type="textWrapping" w:clear="all"/>
        <w:t xml:space="preserve">оснований для отказа в приеме запроса </w:t>
      </w:r>
      <w:r>
        <w:rPr>
          <w:b/>
          <w:bCs/>
          <w:sz w:val="28"/>
          <w:szCs w:val="28"/>
        </w:rPr>
        <w:br/>
        <w:t xml:space="preserve">о предоставлении муниципальной услуги и документов, </w:t>
      </w:r>
      <w:r>
        <w:rPr>
          <w:b/>
          <w:bCs/>
          <w:sz w:val="28"/>
          <w:szCs w:val="28"/>
        </w:rPr>
        <w:br/>
        <w:t xml:space="preserve">необходимых для предоставления муниципальной услуги, оснований </w:t>
      </w:r>
      <w:r>
        <w:rPr>
          <w:b/>
          <w:bCs/>
          <w:sz w:val="28"/>
          <w:szCs w:val="28"/>
        </w:rPr>
        <w:br/>
        <w:t xml:space="preserve">для приостановления предоставления муниципальной услуги </w:t>
      </w:r>
      <w:r>
        <w:rPr>
          <w:b/>
          <w:bCs/>
          <w:sz w:val="28"/>
          <w:szCs w:val="28"/>
        </w:rPr>
        <w:br/>
        <w:t xml:space="preserve">или отказа в предоставлении муниципальной услуги</w:t>
      </w:r>
      <w:r/>
    </w:p>
    <w:p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/>
    </w:p>
    <w:tbl>
      <w:tblPr>
        <w:tblW w:w="8363" w:type="dxa"/>
        <w:tblInd w:w="908" w:type="dxa"/>
        <w:tblLayout w:type="fixed"/>
        <w:tblLook w:val="04A0" w:firstRow="1" w:lastRow="0" w:firstColumn="1" w:lastColumn="0" w:noHBand="0" w:noVBand="1"/>
      </w:tblPr>
      <w:tblGrid>
        <w:gridCol w:w="709"/>
        <w:gridCol w:w="5244"/>
        <w:gridCol w:w="2410"/>
      </w:tblGrid>
      <w:tr>
        <w:trPr>
          <w:trHeight w:val="300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ind w:left="-1334" w:firstLine="13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  <w:p>
            <w:pPr>
              <w:ind w:left="-1334" w:firstLine="133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п/п п/п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Формулировка основания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Идентификатор(ы) категорий (признаков) заявителей</w:t>
            </w:r>
            <w:r/>
          </w:p>
        </w:tc>
      </w:tr>
      <w:tr>
        <w:trPr>
          <w:trHeight w:val="300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36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оснований для отказа в приеме запроса о предоставлении </w:t>
            </w:r>
            <w:r>
              <w:rPr>
                <w:b/>
                <w:sz w:val="24"/>
                <w:szCs w:val="24"/>
              </w:rPr>
              <w:br w:type="textWrapping" w:clear="all"/>
              <w:t xml:space="preserve">муниципальной услуги и документов, необходимых для предоставления муниципальной услуги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заявлением обратилось ненадлежащее лицо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Б, В, Г, Д, Е, Ж, З, И, Й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подано в орган местного самоуправления, в полномочия которых не входит предоставление услуги.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Б, В, Г, Д, Е, Ж, З, И, Й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</w:t>
            </w:r>
            <w:r>
              <w:rPr>
                <w:sz w:val="24"/>
                <w:szCs w:val="24"/>
              </w:rPr>
              <w:t xml:space="preserve">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Б, В, Г, Д, Е, Ж, З, И, Й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Б, В, Г, Д, Е, Ж, З, И, Й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Выявлено несоблюдение установленных статьей 11 Федерального закона от 6 апреля 2011 года № </w:t>
            </w:r>
            <w:r>
              <w:rPr>
                <w:sz w:val="24"/>
                <w:szCs w:val="24"/>
              </w:rPr>
              <w:t xml:space="preserve">63-ФЗ «об электронной подписи» условий признания действительности, усиленной квалифицированной электронной подписи.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Б, В, Г, Д, Е, Ж, З, И, Й</w:t>
            </w:r>
            <w:r/>
          </w:p>
        </w:tc>
      </w:tr>
      <w:tr>
        <w:trPr>
          <w:trHeight w:val="300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36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оснований для приостановления предоставления муниципальной услуги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Основания для приостановления предоставления муниципальной услуги не предусмотрены.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Б, В,Г, Д, Е, Ж, З, И, Й</w:t>
            </w:r>
            <w:r/>
          </w:p>
        </w:tc>
      </w:tr>
      <w:tr>
        <w:trPr>
          <w:trHeight w:val="585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3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оснований для отказа в предоставлении муниципальной услуги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достоверность сведений, содержащихся в предоставленных заявителем документах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Б, В,Г, Д, Е, Ж, З, И, Й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44" w:type="dxa"/>
            <w:vAlign w:val="center"/>
            <w:textDirection w:val="lrTb"/>
            <w:noWrap w:val="false"/>
          </w:tcPr>
          <w:p>
            <w:pPr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предоставление полного комплекта документов, указанных в пункте 2..11.1 подраздела 2..11 раздела 2 Административного регламента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Б,В,Г,Д,Е, Ж, З, И, Й</w:t>
            </w:r>
            <w:r/>
          </w:p>
        </w:tc>
      </w:tr>
    </w:tbl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r>
        <w:br w:type="page" w:clear="all"/>
      </w:r>
      <w:r/>
    </w:p>
    <w:tbl>
      <w:tblPr>
        <w:tblW w:w="4253" w:type="dxa"/>
        <w:tblInd w:w="5353" w:type="dxa"/>
        <w:tblLook w:val="04A0" w:firstRow="1" w:lastRow="0" w:firstColumn="1" w:lastColumn="0" w:noHBand="0" w:noVBand="1"/>
      </w:tblPr>
      <w:tblGrid>
        <w:gridCol w:w="4253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Приложение № 5</w:t>
            </w:r>
            <w:r/>
          </w:p>
          <w:p>
            <w:pPr>
              <w:jc w:val="center"/>
              <w:widowControl w:val="off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к административному </w:t>
            </w:r>
            <w:r>
              <w:rPr>
                <w:rFonts w:cs="Calibri"/>
                <w:b/>
                <w:bCs/>
                <w:sz w:val="28"/>
                <w:szCs w:val="28"/>
              </w:rPr>
              <w:br w:type="textWrapping" w:clear="all"/>
              <w:t xml:space="preserve">регламенту предоставления муниципальной услуги</w:t>
            </w:r>
            <w:r/>
          </w:p>
          <w:p>
            <w:pPr>
              <w:jc w:val="center"/>
              <w:widowControl w:val="off"/>
              <w:rPr>
                <w:rFonts w:cs="Calibri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членам семей</w:t>
            </w:r>
            <w:r>
              <w:rPr>
                <w:b/>
                <w:sz w:val="28"/>
                <w:szCs w:val="28"/>
              </w:rPr>
              <w:t xml:space="preserve"> погибших (умерших) военнослужащих</w:t>
            </w:r>
            <w:r>
              <w:rPr>
                <w:b/>
                <w:sz w:val="28"/>
                <w:szCs w:val="28"/>
                <w:lang w:eastAsia="zh-CN"/>
              </w:rPr>
              <w:t xml:space="preserve">,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в собственность бесплатно на территории Грайворонского муниципального округа Белгородской области</w:t>
            </w:r>
            <w:r>
              <w:rPr>
                <w:b/>
                <w:sz w:val="28"/>
                <w:szCs w:val="28"/>
              </w:rPr>
              <w:t xml:space="preserve">»</w:t>
            </w:r>
            <w:r/>
          </w:p>
        </w:tc>
      </w:tr>
    </w:tbl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ind w:right="143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</w:t>
      </w:r>
      <w:r>
        <w:rPr>
          <w:b/>
          <w:bCs/>
          <w:sz w:val="28"/>
          <w:szCs w:val="28"/>
        </w:rPr>
        <w:br w:type="textWrapping" w:clear="all"/>
        <w:t xml:space="preserve">запроса о предоставлении муниципальной услуги и документов, необходимых для предоставления муниципальной услуги</w:t>
      </w:r>
      <w:r/>
    </w:p>
    <w:p>
      <w:pPr>
        <w:ind w:left="567" w:right="143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ind w:left="567" w:right="143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ind w:right="143"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 осуществляется </w:t>
      </w:r>
      <w:r>
        <w:rPr>
          <w:sz w:val="28"/>
          <w:szCs w:val="28"/>
        </w:rPr>
        <w:br w:type="textWrapping" w:clear="all"/>
        <w:t xml:space="preserve">в электронной форме.</w:t>
      </w:r>
      <w:r/>
    </w:p>
    <w:p>
      <w:pPr>
        <w:ind w:right="143"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невозможности осуществления межведомственного запроса </w:t>
      </w:r>
      <w:r>
        <w:rPr>
          <w:sz w:val="28"/>
          <w:szCs w:val="28"/>
        </w:rPr>
        <w:br w:type="textWrapping" w:clear="all"/>
        <w:t xml:space="preserve">в электронной форме, межведомственное информационное взаимодействие осуществляется на бумажном носителе.</w:t>
      </w:r>
      <w:r/>
    </w:p>
    <w:p>
      <w:pPr>
        <w:ind w:right="143"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 осуществляется с:</w:t>
      </w:r>
      <w:r/>
    </w:p>
    <w:p>
      <w:pPr>
        <w:pStyle w:val="1027"/>
        <w:ind w:right="143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ab/>
        <w:t xml:space="preserve">Управлением Федеральной службы государственной регистрации, кадастра и картографии по Белгородской области;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Социальным Фондом России по Белгородской области;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  <w:lang w:bidi="ru-RU"/>
        </w:rPr>
        <w:t xml:space="preserve">УМВД России по Белгородской области</w:t>
      </w:r>
      <w:r>
        <w:rPr>
          <w:sz w:val="28"/>
          <w:szCs w:val="28"/>
        </w:rPr>
        <w:t xml:space="preserve">; 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отделом ЗАГС администрации Грайворонского муниципального округа Белгородской области.</w:t>
      </w:r>
      <w:r/>
    </w:p>
    <w:p>
      <w:pPr>
        <w:pStyle w:val="1027"/>
        <w:ind w:right="143" w:firstLine="567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/>
    </w:p>
    <w:p>
      <w:pPr>
        <w:jc w:val="center"/>
        <w:tabs>
          <w:tab w:val="left" w:pos="720" w:leader="none"/>
        </w:tabs>
        <w:rPr>
          <w:bCs/>
          <w:sz w:val="28"/>
          <w:highlight w:val="yellow"/>
        </w:rPr>
      </w:pPr>
      <w:r/>
      <w:bookmarkStart w:id="2" w:name="P537"/>
      <w:r/>
      <w:bookmarkEnd w:id="2"/>
      <w:r/>
      <w:r/>
    </w:p>
    <w:p>
      <w:pPr>
        <w:jc w:val="center"/>
        <w:tabs>
          <w:tab w:val="left" w:pos="720" w:leader="none"/>
        </w:tabs>
        <w:rPr>
          <w:bCs/>
          <w:sz w:val="28"/>
          <w:highlight w:val="yellow"/>
        </w:rPr>
      </w:pPr>
      <w:r>
        <w:rPr>
          <w:bCs/>
          <w:sz w:val="28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</w:r>
      <w:r/>
    </w:p>
    <w:p>
      <w:pPr>
        <w:ind w:firstLine="709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  <w:br w:type="page" w:clear="all"/>
      </w:r>
      <w:r/>
    </w:p>
    <w:tbl>
      <w:tblPr>
        <w:tblW w:w="9855" w:type="dxa"/>
        <w:tblInd w:w="-108" w:type="dxa"/>
        <w:tblLook w:val="04A0" w:firstRow="1" w:lastRow="0" w:firstColumn="1" w:lastColumn="0" w:noHBand="0" w:noVBand="1"/>
      </w:tblPr>
      <w:tblGrid>
        <w:gridCol w:w="5461"/>
        <w:gridCol w:w="4394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61" w:type="dxa"/>
            <w:textDirection w:val="lrTb"/>
            <w:noWrap w:val="false"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/>
          </w:p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4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Приложение № 6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>
              <w:rPr>
                <w:b/>
                <w:bCs/>
                <w:sz w:val="28"/>
                <w:szCs w:val="28"/>
              </w:rPr>
              <w:br w:type="textWrapping" w:clear="all"/>
              <w:t xml:space="preserve">регламенту предоставления муниципальной услуги</w:t>
            </w:r>
            <w:r/>
          </w:p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членам семей</w:t>
            </w:r>
            <w:r>
              <w:rPr>
                <w:b/>
                <w:sz w:val="28"/>
                <w:szCs w:val="28"/>
              </w:rPr>
              <w:t xml:space="preserve"> погибших (умерших) военнослужащих</w:t>
            </w:r>
            <w:r>
              <w:rPr>
                <w:b/>
                <w:sz w:val="28"/>
                <w:szCs w:val="28"/>
                <w:lang w:eastAsia="zh-CN"/>
              </w:rPr>
              <w:t xml:space="preserve">,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в собственность бесплатно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на территории Грайворонского муниципального округа Белгородской области</w:t>
            </w:r>
            <w:r>
              <w:rPr>
                <w:b/>
                <w:sz w:val="28"/>
                <w:szCs w:val="28"/>
              </w:rPr>
              <w:t xml:space="preserve">»</w:t>
            </w:r>
            <w:r/>
          </w:p>
        </w:tc>
      </w:tr>
    </w:tbl>
    <w:p>
      <w:pPr>
        <w:ind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/>
    </w:p>
    <w:p>
      <w:pPr>
        <w:ind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/>
    </w:p>
    <w:p>
      <w:pPr>
        <w:ind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/>
    </w:p>
    <w:p>
      <w:pPr>
        <w:ind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заявления о предоставлении муниципальной услуги</w:t>
      </w:r>
      <w:r/>
    </w:p>
    <w:p>
      <w:pPr>
        <w:pStyle w:val="1095"/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1095"/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232"/>
        <w:gridCol w:w="962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2" w:type="dxa"/>
            <w:textDirection w:val="lrTb"/>
            <w:noWrap w:val="false"/>
          </w:tcPr>
          <w:p>
            <w:pPr>
              <w:pStyle w:val="109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22" w:type="dxa"/>
            <w:textDirection w:val="lrTb"/>
            <w:noWrap w:val="false"/>
          </w:tcPr>
          <w:p>
            <w:pPr>
              <w:pStyle w:val="1095"/>
              <w:ind w:left="496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администрацию Грайворонского муниципального округа </w:t>
            </w:r>
            <w:r>
              <w:rPr>
                <w:sz w:val="26"/>
                <w:szCs w:val="26"/>
              </w:rPr>
              <w:br w:type="textWrapping" w:clear="all"/>
              <w:t xml:space="preserve">Белгородской области  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iCs/>
                <w:sz w:val="20"/>
                <w:szCs w:val="20"/>
              </w:rPr>
              <w:t xml:space="preserve">ФИО руководителя</w:t>
            </w:r>
            <w:r>
              <w:rPr>
                <w:sz w:val="20"/>
                <w:szCs w:val="20"/>
              </w:rPr>
              <w:t xml:space="preserve">)</w:t>
            </w:r>
            <w:r/>
          </w:p>
          <w:p>
            <w:pPr>
              <w:pStyle w:val="1095"/>
              <w:ind w:left="4962"/>
              <w:rPr>
                <w:iCs/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от кого:</w:t>
            </w:r>
            <w:r/>
          </w:p>
          <w:p>
            <w:pPr>
              <w:pStyle w:val="1095"/>
              <w:ind w:left="49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(фамилия, имя, отчество (последнее - при наличии),  данные документа, удостоверяющего личность)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</w:r>
            <w:r/>
          </w:p>
          <w:p>
            <w:pPr>
              <w:pStyle w:val="1095"/>
              <w:ind w:left="496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Номер СНИЛС_____________________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6"/>
                <w:szCs w:val="26"/>
              </w:rPr>
              <w:t xml:space="preserve">Гражданство</w:t>
            </w:r>
            <w:r>
              <w:rPr>
                <w:iCs/>
                <w:sz w:val="20"/>
                <w:szCs w:val="20"/>
              </w:rPr>
              <w:t xml:space="preserve">______________________________</w:t>
            </w:r>
            <w:r/>
          </w:p>
          <w:p>
            <w:pPr>
              <w:pStyle w:val="1095"/>
              <w:ind w:left="49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(почтовый адрес, контактный телефон, </w:t>
            </w:r>
            <w:r/>
          </w:p>
          <w:p>
            <w:pPr>
              <w:pStyle w:val="1095"/>
              <w:ind w:left="4962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электронная почта)</w:t>
            </w:r>
            <w:r/>
          </w:p>
          <w:p>
            <w:pPr>
              <w:pStyle w:val="1095"/>
              <w:ind w:left="49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(данные представителя заявителя) </w:t>
            </w:r>
            <w:r/>
          </w:p>
          <w:p>
            <w:pPr>
              <w:pStyle w:val="109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1095"/>
        <w:ind w:left="4962"/>
        <w:jc w:val="center"/>
        <w:rPr>
          <w:i/>
          <w:iCs/>
          <w:sz w:val="20"/>
          <w:szCs w:val="20"/>
          <w:highlight w:val="yellow"/>
        </w:rPr>
      </w:pPr>
      <w:r>
        <w:rPr>
          <w:i/>
          <w:iCs/>
          <w:sz w:val="20"/>
          <w:szCs w:val="20"/>
          <w:highlight w:val="yellow"/>
        </w:rPr>
      </w:r>
      <w:r/>
    </w:p>
    <w:p>
      <w:pPr>
        <w:pStyle w:val="10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Заявление</w:t>
      </w:r>
      <w:r/>
    </w:p>
    <w:p>
      <w:pPr>
        <w:pStyle w:val="10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предоставлении в собственность земельного участка</w:t>
      </w:r>
      <w:r/>
    </w:p>
    <w:p>
      <w:pPr>
        <w:pStyle w:val="10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предоставить в собственность бесплатно в соответствии с Законом Белгородской области от 25.12.201</w:t>
      </w:r>
      <w:r>
        <w:rPr>
          <w:rFonts w:ascii="Times New Roman" w:hAnsi="Times New Roman" w:cs="Times New Roman"/>
          <w:sz w:val="26"/>
          <w:szCs w:val="26"/>
        </w:rPr>
        <w:t xml:space="preserve">7 № 233 земельный участок с кадастровым номером (в случае если сведения о земельном участке внесены в Единый государственный реестр недвижимости)  _______________________________  площадью_________кв. м, местоположение: __________________________________, </w:t>
      </w:r>
      <w:r>
        <w:rPr>
          <w:rFonts w:ascii="Times New Roman" w:hAnsi="Times New Roman" w:cs="Times New Roman"/>
          <w:sz w:val="26"/>
          <w:szCs w:val="26"/>
        </w:rPr>
        <w:t xml:space="preserve">с видом разрешенного использования: _______________________________, реквизиты решения о предварительном согласовании предоставления земельного участка, в случае если испрашиваемый земельный участок образовывался </w:t>
      </w:r>
      <w:r>
        <w:rPr>
          <w:rFonts w:ascii="Times New Roman" w:hAnsi="Times New Roman" w:cs="Times New Roman"/>
          <w:sz w:val="26"/>
          <w:szCs w:val="26"/>
        </w:rPr>
        <w:br w:type="textWrapping" w:clear="all"/>
        <w:t xml:space="preserve">или его границы уточнялись на основании данного решения_____________________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 использования__________________________________________________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заявлению прилагаю следующие документы:___________________________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 предоставления муниципальной услуги прошу выдать мне нарочно  (направить в электронном виде на указанный адрес электронной почты). </w:t>
      </w:r>
      <w:hyperlink w:tooltip="#P465" w:anchor="P465" w:history="1">
        <w:r>
          <w:rPr>
            <w:rFonts w:ascii="Times New Roman" w:hAnsi="Times New Roman" w:cs="Times New Roman"/>
            <w:sz w:val="26"/>
            <w:szCs w:val="26"/>
          </w:rPr>
          <w:t xml:space="preserve">&lt;**&gt;</w:t>
        </w:r>
      </w:hyperlink>
      <w:r/>
      <w:r/>
    </w:p>
    <w:p>
      <w:pPr>
        <w:pStyle w:val="1042"/>
        <w:ind w:firstLine="709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Мною подтверждается:</w:t>
      </w:r>
      <w:r/>
    </w:p>
    <w:p>
      <w:pPr>
        <w:pStyle w:val="1042"/>
        <w:ind w:firstLine="709"/>
        <w:jc w:val="both"/>
        <w:widowControl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</w:rPr>
        <w:tab/>
        <w:t xml:space="preserve">представленные документы получены в порядке, установленном  действующим законодательством;</w:t>
      </w:r>
      <w:r/>
    </w:p>
    <w:p>
      <w:pPr>
        <w:pStyle w:val="1042"/>
        <w:ind w:firstLine="709"/>
        <w:jc w:val="both"/>
        <w:widowControl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</w:rPr>
        <w:tab/>
        <w:t xml:space="preserve">сведения, содержащиеся в представленных документах, являются достоверными.</w:t>
      </w:r>
      <w:r/>
    </w:p>
    <w:p>
      <w:pPr>
        <w:pStyle w:val="1042"/>
        <w:ind w:hanging="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           ____________ «__» ____________ 20__ г.</w:t>
      </w:r>
      <w:r/>
    </w:p>
    <w:p>
      <w:pPr>
        <w:pStyle w:val="1042"/>
        <w:ind w:left="709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(Ф.И.О. заявителя                                                    (личная подпись)                        дата </w:t>
      </w:r>
      <w:r/>
    </w:p>
    <w:p>
      <w:pPr>
        <w:pStyle w:val="1042"/>
        <w:ind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(представителя заявителя)</w:t>
      </w:r>
      <w:r/>
    </w:p>
    <w:p>
      <w:pPr>
        <w:pStyle w:val="1042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--------------------------------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/>
      <w:bookmarkStart w:id="3" w:name="P462"/>
      <w:r/>
      <w:bookmarkEnd w:id="3"/>
      <w:r>
        <w:rPr>
          <w:rFonts w:ascii="Times New Roman" w:hAnsi="Times New Roman" w:cs="Times New Roman"/>
          <w:sz w:val="26"/>
          <w:szCs w:val="26"/>
        </w:rPr>
        <w:t xml:space="preserve">&lt;*&gt; -</w:t>
      </w:r>
      <w:r>
        <w:rPr>
          <w:rFonts w:ascii="Times New Roman" w:hAnsi="Times New Roman" w:cs="Times New Roman"/>
          <w:sz w:val="26"/>
          <w:szCs w:val="26"/>
        </w:rPr>
        <w:tab/>
        <w:t xml:space="preserve">в случае подачи заявления представителем заявителя указываются данные представителя. В перечне документов к заявлению прилагается доверенность, подтверждающая его полномочия.</w:t>
      </w:r>
      <w:r/>
    </w:p>
    <w:p>
      <w:pPr>
        <w:pStyle w:val="1042"/>
        <w:ind w:firstLine="709"/>
        <w:jc w:val="both"/>
        <w:tabs>
          <w:tab w:val="left" w:pos="1701" w:leader="none"/>
        </w:tabs>
        <w:rPr>
          <w:rFonts w:ascii="Times New Roman" w:hAnsi="Times New Roman" w:cs="Times New Roman"/>
          <w:sz w:val="26"/>
          <w:szCs w:val="26"/>
        </w:rPr>
      </w:pPr>
      <w:r/>
      <w:bookmarkStart w:id="4" w:name="P465"/>
      <w:r/>
      <w:bookmarkEnd w:id="4"/>
      <w:r>
        <w:rPr>
          <w:rFonts w:ascii="Times New Roman" w:hAnsi="Times New Roman" w:cs="Times New Roman"/>
          <w:sz w:val="26"/>
          <w:szCs w:val="26"/>
        </w:rPr>
        <w:t xml:space="preserve">&lt;**&gt; -</w:t>
      </w:r>
      <w:r>
        <w:rPr>
          <w:rFonts w:ascii="Times New Roman" w:hAnsi="Times New Roman" w:cs="Times New Roman"/>
          <w:sz w:val="26"/>
          <w:szCs w:val="26"/>
        </w:rPr>
        <w:tab/>
        <w:t xml:space="preserve">указывается  в случае, если заявитель изъявил желание получить результат предоставления  муниципальной  услуги нарочно или в электронном виде.</w:t>
      </w:r>
      <w:r/>
    </w:p>
    <w:p>
      <w:pPr>
        <w:pStyle w:val="10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1027"/>
        <w:ind w:hanging="1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(линия отреза)</w:t>
      </w:r>
      <w:r/>
    </w:p>
    <w:p>
      <w:pPr>
        <w:pStyle w:val="1027"/>
        <w:ind w:hanging="1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/>
    </w:p>
    <w:p>
      <w:pPr>
        <w:pStyle w:val="10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Расписка-уведомление</w:t>
      </w:r>
      <w:r/>
    </w:p>
    <w:p>
      <w:pPr>
        <w:pStyle w:val="1042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Заявление гр. ________________________________________________________</w:t>
      </w:r>
      <w:r/>
    </w:p>
    <w:p>
      <w:pPr>
        <w:pStyle w:val="1027"/>
        <w:ind w:left="709" w:hanging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tbl>
      <w:tblPr>
        <w:tblW w:w="9072" w:type="dxa"/>
        <w:tblInd w:w="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552"/>
        <w:gridCol w:w="2931"/>
        <w:gridCol w:w="3589"/>
      </w:tblGrid>
      <w:tr>
        <w:trPr/>
        <w:tc>
          <w:tcPr>
            <w:tcW w:w="2552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номер заявления</w:t>
            </w:r>
            <w:r/>
          </w:p>
        </w:tc>
        <w:tc>
          <w:tcPr>
            <w:gridSpan w:val="2"/>
            <w:tcW w:w="6520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Принял</w:t>
            </w:r>
            <w:r/>
          </w:p>
        </w:tc>
      </w:tr>
      <w:tr>
        <w:trPr/>
        <w:tc>
          <w:tcPr>
            <w:tcW w:w="2552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2931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приема заявления</w:t>
            </w:r>
            <w:r/>
          </w:p>
        </w:tc>
        <w:tc>
          <w:tcPr>
            <w:tcW w:w="3589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Подпись специалиста</w:t>
            </w:r>
            <w:r/>
          </w:p>
        </w:tc>
      </w:tr>
      <w:tr>
        <w:trPr/>
        <w:tc>
          <w:tcPr>
            <w:tcW w:w="2552" w:type="dxa"/>
            <w:textDirection w:val="lrTb"/>
            <w:noWrap w:val="false"/>
          </w:tcPr>
          <w:p>
            <w:pPr>
              <w:pStyle w:val="1027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2931" w:type="dxa"/>
            <w:textDirection w:val="lrTb"/>
            <w:noWrap w:val="false"/>
          </w:tcPr>
          <w:p>
            <w:pPr>
              <w:pStyle w:val="1027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3589" w:type="dxa"/>
            <w:textDirection w:val="lrTb"/>
            <w:noWrap w:val="false"/>
          </w:tcPr>
          <w:p>
            <w:pPr>
              <w:pStyle w:val="1027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</w:tbl>
    <w:p>
      <w:pPr>
        <w:pStyle w:val="1095"/>
        <w:ind w:left="4962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</w:r>
      <w:r/>
    </w:p>
    <w:p>
      <w:pPr>
        <w:shd w:val="nil" w:color="auto"/>
        <w:rPr>
          <w:b/>
          <w:bCs/>
          <w:sz w:val="26"/>
          <w:szCs w:val="26"/>
        </w:rPr>
      </w:pPr>
      <w:r>
        <w:rPr>
          <w:i/>
          <w:iCs/>
        </w:rPr>
        <w:br w:type="page" w:clear="all"/>
      </w:r>
      <w:r/>
    </w:p>
    <w:tbl>
      <w:tblPr>
        <w:tblW w:w="9430" w:type="dxa"/>
        <w:tblInd w:w="-108" w:type="dxa"/>
        <w:tblLook w:val="04A0" w:firstRow="1" w:lastRow="0" w:firstColumn="1" w:lastColumn="0" w:noHBand="0" w:noVBand="1"/>
      </w:tblPr>
      <w:tblGrid>
        <w:gridCol w:w="5178"/>
        <w:gridCol w:w="425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78" w:type="dxa"/>
            <w:textDirection w:val="lrTb"/>
            <w:noWrap w:val="false"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/>
          </w:p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Приложение № 7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>
              <w:rPr>
                <w:b/>
                <w:bCs/>
                <w:sz w:val="28"/>
                <w:szCs w:val="28"/>
              </w:rPr>
              <w:br w:type="textWrapping" w:clear="all"/>
              <w:t xml:space="preserve">регламенту предоставления муниципальной услуги</w:t>
            </w:r>
            <w:r/>
          </w:p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членам семей</w:t>
            </w:r>
            <w:r>
              <w:rPr>
                <w:b/>
                <w:sz w:val="28"/>
                <w:szCs w:val="28"/>
              </w:rPr>
              <w:t xml:space="preserve"> погибших (умерших) военнослужащих</w:t>
            </w:r>
            <w:r>
              <w:rPr>
                <w:b/>
                <w:sz w:val="28"/>
                <w:szCs w:val="28"/>
                <w:lang w:eastAsia="zh-CN"/>
              </w:rPr>
              <w:t xml:space="preserve">,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в собственность бесплатно </w:t>
            </w:r>
            <w:r>
              <w:rPr>
                <w:b/>
                <w:sz w:val="28"/>
                <w:szCs w:val="28"/>
                <w:lang w:eastAsia="zh-CN"/>
              </w:rPr>
              <w:br w:type="textWrapping" w:clear="all"/>
              <w:t xml:space="preserve">на территории Грайворонского муниципального округа Белгородской области</w:t>
            </w:r>
            <w:r>
              <w:rPr>
                <w:b/>
                <w:sz w:val="28"/>
                <w:szCs w:val="28"/>
              </w:rPr>
              <w:t xml:space="preserve">»</w:t>
            </w:r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заявления о предоставлении муниципальной услуги</w:t>
      </w:r>
      <w:r/>
    </w:p>
    <w:p>
      <w:pPr>
        <w:pStyle w:val="1095"/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242"/>
        <w:gridCol w:w="961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pStyle w:val="109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12" w:type="dxa"/>
            <w:textDirection w:val="lrTb"/>
            <w:noWrap w:val="false"/>
          </w:tcPr>
          <w:p>
            <w:pPr>
              <w:pStyle w:val="1095"/>
              <w:ind w:left="496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администрацию Грайворонского муниципального округа </w:t>
            </w:r>
            <w:r>
              <w:rPr>
                <w:sz w:val="26"/>
                <w:szCs w:val="26"/>
              </w:rPr>
              <w:br w:type="textWrapping" w:clear="all"/>
              <w:t xml:space="preserve">Белгородской области  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iCs/>
                <w:sz w:val="20"/>
                <w:szCs w:val="20"/>
              </w:rPr>
              <w:t xml:space="preserve">ФИО руководителя</w:t>
            </w:r>
            <w:r>
              <w:rPr>
                <w:sz w:val="20"/>
                <w:szCs w:val="20"/>
              </w:rPr>
              <w:t xml:space="preserve">)</w:t>
            </w:r>
            <w:r/>
          </w:p>
          <w:p>
            <w:pPr>
              <w:pStyle w:val="1095"/>
              <w:ind w:left="4962"/>
              <w:rPr>
                <w:iCs/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от кого:</w:t>
            </w:r>
            <w:r/>
          </w:p>
          <w:p>
            <w:pPr>
              <w:pStyle w:val="1095"/>
              <w:ind w:left="49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(фамилия, имя, отчество (последнее - при наличии),  данные документа, удостоверяющего личность)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</w:r>
            <w:r/>
          </w:p>
          <w:p>
            <w:pPr>
              <w:pStyle w:val="1095"/>
              <w:ind w:left="496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Номер СНИЛС_____________________</w:t>
            </w:r>
            <w:r/>
          </w:p>
          <w:p>
            <w:pPr>
              <w:pStyle w:val="1095"/>
              <w:ind w:left="496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Гражданство_______________________</w:t>
            </w:r>
            <w:r/>
          </w:p>
          <w:p>
            <w:pPr>
              <w:pStyle w:val="1095"/>
              <w:ind w:left="49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(почтовый адрес, контактный телефон,</w:t>
            </w:r>
            <w:r/>
          </w:p>
          <w:p>
            <w:pPr>
              <w:pStyle w:val="1095"/>
              <w:ind w:left="4962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электронная почта)</w:t>
            </w:r>
            <w:r/>
          </w:p>
          <w:p>
            <w:pPr>
              <w:pStyle w:val="1095"/>
              <w:ind w:left="49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__________________________________</w:t>
            </w:r>
            <w:r/>
          </w:p>
          <w:p>
            <w:pPr>
              <w:pStyle w:val="1095"/>
              <w:ind w:left="4962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(данные представителя заявителя) </w:t>
            </w:r>
            <w:r/>
          </w:p>
          <w:p>
            <w:pPr>
              <w:pStyle w:val="109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1095"/>
        <w:ind w:left="496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  <w:r/>
    </w:p>
    <w:p>
      <w:pPr>
        <w:pStyle w:val="1095"/>
        <w:ind w:left="496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  <w:r/>
    </w:p>
    <w:p>
      <w:pPr>
        <w:pStyle w:val="10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Заявление</w:t>
      </w:r>
      <w:r/>
    </w:p>
    <w:p>
      <w:pPr>
        <w:pStyle w:val="10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предварительном согласовании предоставления земельного участка</w:t>
      </w:r>
      <w:r/>
    </w:p>
    <w:p>
      <w:pPr>
        <w:pStyle w:val="1042"/>
        <w:ind w:left="567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предварительно согласовать предоставление в соответствии с Законом Белгородской области от 25.12.2017 № 233 земельный участок с кадастровым номером (в случае если сведения о земельном участке внесены в Единый государственный реестр</w:t>
      </w:r>
      <w:r>
        <w:rPr>
          <w:rFonts w:ascii="Times New Roman" w:hAnsi="Times New Roman" w:cs="Times New Roman"/>
          <w:sz w:val="26"/>
          <w:szCs w:val="26"/>
        </w:rPr>
        <w:t xml:space="preserve"> недвижимости)  _______________________________  площадью_________кв. м, местоположение: __________________________________, с видом разрешенного использования: _______________________________, реквизиты решения об утверждении проекта межевания территории </w:t>
      </w:r>
      <w:r>
        <w:rPr>
          <w:rFonts w:ascii="Times New Roman" w:hAnsi="Times New Roman" w:cs="Times New Roman"/>
          <w:sz w:val="26"/>
          <w:szCs w:val="26"/>
        </w:rPr>
        <w:br w:type="textWrapping" w:clear="all"/>
      </w:r>
      <w:r>
        <w:rPr>
          <w:rFonts w:ascii="Times New Roman" w:hAnsi="Times New Roman" w:cs="Times New Roman"/>
          <w:sz w:val="26"/>
          <w:szCs w:val="26"/>
        </w:rPr>
        <w:t xml:space="preserve">(если образование испрашиваемого земельного участка предусмотрено указанным проектом)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 использования__________________________________________________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заявлению прилагаю следующие документы:___________________________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 предоставления муниципальной услуги прошу выдать мне нарочно  (направить в электронном виде на указанный адрес электронной почты). </w:t>
      </w:r>
      <w:hyperlink w:tooltip="#P465" w:anchor="P465" w:history="1">
        <w:r>
          <w:rPr>
            <w:rFonts w:ascii="Times New Roman" w:hAnsi="Times New Roman" w:cs="Times New Roman"/>
            <w:sz w:val="26"/>
            <w:szCs w:val="26"/>
          </w:rPr>
          <w:t xml:space="preserve">&lt;**&gt;</w:t>
        </w:r>
      </w:hyperlink>
      <w:r/>
      <w:r/>
    </w:p>
    <w:p>
      <w:pPr>
        <w:pStyle w:val="1042"/>
        <w:ind w:firstLine="709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Мною подтверждается:</w:t>
      </w:r>
      <w:r/>
    </w:p>
    <w:p>
      <w:pPr>
        <w:pStyle w:val="1042"/>
        <w:ind w:firstLine="709"/>
        <w:jc w:val="both"/>
        <w:widowControl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</w:rPr>
        <w:tab/>
        <w:t xml:space="preserve">представленные документы получены в порядке, установленном  действующим законодательством;</w:t>
      </w:r>
      <w:r/>
    </w:p>
    <w:p>
      <w:pPr>
        <w:pStyle w:val="1042"/>
        <w:ind w:firstLine="709"/>
        <w:jc w:val="both"/>
        <w:widowControl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</w:rPr>
        <w:tab/>
        <w:t xml:space="preserve">сведения, содержащиеся в представленных документах, являются достоверными.</w:t>
      </w:r>
      <w:r/>
    </w:p>
    <w:p>
      <w:pPr>
        <w:pStyle w:val="1042"/>
        <w:ind w:firstLine="709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Лицо, предоставившее заведомо ложные сведения или поддельные документы, несет  ответственность в соответствии с Уголовным кодексом Российской Федерации.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1042"/>
        <w:ind w:hanging="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           ____________ «__» ____________ 20__ г.</w:t>
      </w:r>
      <w:r/>
    </w:p>
    <w:p>
      <w:pPr>
        <w:pStyle w:val="1042"/>
        <w:ind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(Ф.И.О. заявителя                                                   (личная подпись)                        дата </w:t>
      </w:r>
      <w:r/>
    </w:p>
    <w:p>
      <w:pPr>
        <w:pStyle w:val="1042"/>
        <w:ind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(представителя заявителя)</w:t>
      </w:r>
      <w:r/>
    </w:p>
    <w:p>
      <w:pPr>
        <w:pStyle w:val="1042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--------------------------------</w:t>
      </w:r>
      <w:r/>
    </w:p>
    <w:p>
      <w:pPr>
        <w:pStyle w:val="104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&lt;*&gt; -</w:t>
      </w:r>
      <w:r>
        <w:rPr>
          <w:rFonts w:ascii="Times New Roman" w:hAnsi="Times New Roman" w:cs="Times New Roman"/>
          <w:sz w:val="26"/>
          <w:szCs w:val="26"/>
        </w:rPr>
        <w:tab/>
        <w:t xml:space="preserve">в случае подачи заявления представителем заявителя указываются данные представителя. В перечне документов к заявлению прилагается доверенность, подтверждающая его полномочия.</w:t>
      </w:r>
      <w:r/>
    </w:p>
    <w:p>
      <w:pPr>
        <w:pStyle w:val="1042"/>
        <w:ind w:firstLine="709"/>
        <w:jc w:val="both"/>
        <w:tabs>
          <w:tab w:val="left" w:pos="1701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&lt;**&gt; -</w:t>
      </w:r>
      <w:r>
        <w:rPr>
          <w:rFonts w:ascii="Times New Roman" w:hAnsi="Times New Roman" w:cs="Times New Roman"/>
          <w:sz w:val="26"/>
          <w:szCs w:val="26"/>
        </w:rPr>
        <w:tab/>
        <w:t xml:space="preserve">указывается в случае, если заявитель изъявил желание получить результат предоставления муниципальной  услуги нарочно или в электронном виде.</w:t>
      </w:r>
      <w:r/>
    </w:p>
    <w:p>
      <w:pPr>
        <w:pStyle w:val="10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</w:t>
      </w:r>
      <w:r/>
    </w:p>
    <w:p>
      <w:pPr>
        <w:pStyle w:val="1027"/>
        <w:ind w:hanging="1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(линия отреза)</w:t>
      </w:r>
      <w:r/>
    </w:p>
    <w:p>
      <w:pPr>
        <w:pStyle w:val="1027"/>
        <w:ind w:hanging="1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/>
    </w:p>
    <w:p>
      <w:pPr>
        <w:pStyle w:val="1042"/>
        <w:ind w:hanging="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Расписка-уведомление</w:t>
      </w:r>
      <w:r/>
    </w:p>
    <w:p>
      <w:pPr>
        <w:pStyle w:val="1042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Заявление гр. _______________________________________________________</w:t>
      </w:r>
      <w:r/>
    </w:p>
    <w:p>
      <w:pPr>
        <w:pStyle w:val="1027"/>
        <w:ind w:left="709" w:hanging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tbl>
      <w:tblPr>
        <w:tblW w:w="8931" w:type="dxa"/>
        <w:tblInd w:w="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552"/>
        <w:gridCol w:w="2931"/>
        <w:gridCol w:w="3448"/>
      </w:tblGrid>
      <w:tr>
        <w:trPr/>
        <w:tc>
          <w:tcPr>
            <w:tcW w:w="2552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номер заявления</w:t>
            </w:r>
            <w:r/>
          </w:p>
        </w:tc>
        <w:tc>
          <w:tcPr>
            <w:gridSpan w:val="2"/>
            <w:tcW w:w="6379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Принял</w:t>
            </w:r>
            <w:r/>
          </w:p>
        </w:tc>
      </w:tr>
      <w:tr>
        <w:trPr/>
        <w:tc>
          <w:tcPr>
            <w:tcW w:w="2552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2931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приема заявления</w:t>
            </w:r>
            <w:r/>
          </w:p>
        </w:tc>
        <w:tc>
          <w:tcPr>
            <w:tcW w:w="3448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Подпись специалиста</w:t>
            </w:r>
            <w:r/>
          </w:p>
        </w:tc>
      </w:tr>
      <w:tr>
        <w:trPr/>
        <w:tc>
          <w:tcPr>
            <w:tcW w:w="2552" w:type="dxa"/>
            <w:textDirection w:val="lrTb"/>
            <w:noWrap w:val="false"/>
          </w:tcPr>
          <w:p>
            <w:pPr>
              <w:pStyle w:val="1027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2931" w:type="dxa"/>
            <w:textDirection w:val="lrTb"/>
            <w:noWrap w:val="false"/>
          </w:tcPr>
          <w:p>
            <w:pPr>
              <w:pStyle w:val="1027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3448" w:type="dxa"/>
            <w:textDirection w:val="lrTb"/>
            <w:noWrap w:val="false"/>
          </w:tcPr>
          <w:p>
            <w:pPr>
              <w:pStyle w:val="1027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</w:tbl>
    <w:p>
      <w:pPr>
        <w:pStyle w:val="1095"/>
        <w:ind w:left="4962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</w:r>
      <w:r/>
    </w:p>
    <w:p>
      <w:r/>
      <w:r/>
    </w:p>
    <w:p>
      <w:r>
        <w:rPr>
          <w:b/>
          <w:bCs/>
          <w:color w:val="000000"/>
          <w:sz w:val="24"/>
          <w:szCs w:val="24"/>
        </w:rPr>
        <w:br w:type="page" w:clear="all"/>
      </w:r>
      <w:r/>
    </w:p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511"/>
        <w:gridCol w:w="2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right w:w="108" w:type="dxa"/>
            </w:tcMar>
            <w:tcW w:w="421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right w:w="108" w:type="dxa"/>
            </w:tcMar>
            <w:tcW w:w="551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УТВЕРЖДЕН 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Приложение №2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к постановлению администрации Грайворонского муниципального округа Белгородской области</w:t>
            </w:r>
            <w:r/>
          </w:p>
          <w:p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от «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28</w:t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июля</w:t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 2026 года № 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400 </w:t>
            </w: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  <w:r/>
          </w:p>
        </w:tc>
      </w:tr>
    </w:tbl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/>
    </w:p>
    <w:p>
      <w:pPr>
        <w:pStyle w:val="1027"/>
        <w:jc w:val="right"/>
        <w:rPr>
          <w:b/>
          <w:bCs/>
          <w:color w:val="000000"/>
          <w:sz w:val="24"/>
          <w:szCs w:val="24"/>
        </w:rPr>
        <w:outlineLvl w:val="0"/>
      </w:pPr>
      <w:r>
        <w:rPr>
          <w:b/>
          <w:bCs/>
          <w:color w:val="000000"/>
          <w:sz w:val="24"/>
          <w:szCs w:val="24"/>
        </w:rPr>
      </w:r>
      <w:r/>
    </w:p>
    <w:p>
      <w:pPr>
        <w:pStyle w:val="1027"/>
        <w:jc w:val="right"/>
        <w:rPr>
          <w:b/>
          <w:bCs/>
          <w:color w:val="000000"/>
          <w:sz w:val="24"/>
          <w:szCs w:val="24"/>
        </w:rPr>
        <w:outlineLvl w:val="0"/>
      </w:pPr>
      <w:r>
        <w:rPr>
          <w:b/>
          <w:bCs/>
          <w:color w:val="000000"/>
          <w:sz w:val="24"/>
          <w:szCs w:val="24"/>
        </w:rPr>
      </w:r>
      <w:r/>
    </w:p>
    <w:p>
      <w:pPr>
        <w:pStyle w:val="1027"/>
        <w:jc w:val="right"/>
        <w:rPr>
          <w:b/>
          <w:bCs/>
          <w:color w:val="000000"/>
          <w:sz w:val="24"/>
          <w:szCs w:val="24"/>
        </w:rPr>
        <w:outlineLvl w:val="0"/>
      </w:pPr>
      <w:r>
        <w:rPr>
          <w:b/>
          <w:bCs/>
          <w:color w:val="000000"/>
          <w:sz w:val="24"/>
          <w:szCs w:val="24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муниципальной услуги</w:t>
      </w:r>
      <w:r/>
    </w:p>
    <w:p>
      <w:pPr>
        <w:contextualSpacing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«Постановка на учет военнослужащих и членов семей погибших</w:t>
      </w:r>
      <w:r/>
    </w:p>
    <w:p>
      <w:pPr>
        <w:contextualSpacing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(умерших) военнослужащих в качестве лиц, имеющих  право </w:t>
      </w:r>
      <w:r>
        <w:rPr>
          <w:rFonts w:eastAsia="Calibri"/>
          <w:b/>
          <w:bCs/>
          <w:sz w:val="28"/>
          <w:szCs w:val="28"/>
        </w:rPr>
        <w:br w:type="textWrapping" w:clear="all"/>
        <w:t xml:space="preserve">на предоставление земельного участка в собственность бесплатно»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I. Общие положения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ab/>
        <w:t xml:space="preserve">Настоящий административный регламент предоставления муниципальной услуги «Постановка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на учет военнослужащих и членов семей погибших (умерших) военнослужащих в качестве лиц, имеющих право </w:t>
      </w:r>
      <w:r>
        <w:rPr>
          <w:rFonts w:ascii="Times New Roman" w:hAnsi="Times New Roman" w:eastAsia="Calibri" w:cs="Times New Roman"/>
          <w:bCs/>
          <w:sz w:val="28"/>
          <w:szCs w:val="28"/>
        </w:rPr>
        <w:br w:type="textWrapping" w:clear="all"/>
        <w:t xml:space="preserve">на предоставление земельного участка в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бесплатно»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 порядок и стандарт предоставления муниципальной услуги. 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условных обозначений и сокращений, применяемых                          в настоящем административном регламенте, приведён в приложении                           к настоящему административному регламенту.  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ab/>
        <w:t xml:space="preserve">Заявителями на получение муниципальной услуги являются военнослужащие, имеющих постоянную регистрацию по месту жительства            в Грайворонском муниципальном округе Белгородской области,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а при отсутствии такой регистрации – по месту пребывания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Грайворонском муниципальном округе Белгородской области, члены семей погибших (умерших) военнослужащих, имеющих постоянную регистрацию по месту жительства в Грайворонском муниципальном округе Белгородской области.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ab/>
        <w:t xml:space="preserve">Муниципальная услуга предоставляется заявителю в соответствии          с категориями (признаками) заявителей, сведения о которых размещаются                 в реестре услуг и на ЕПГУ.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таблице  № 1, содержащейся в приложении к настоящему административному регламенту.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II. Стандарт предоставления муниципальной услуги</w:t>
      </w:r>
      <w:r/>
    </w:p>
    <w:p>
      <w:pPr>
        <w:pStyle w:val="10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ab/>
        <w:t xml:space="preserve">Муниципальная услуга «Постановка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на учет военнослужащих </w:t>
      </w:r>
      <w:r>
        <w:rPr>
          <w:rFonts w:ascii="Times New Roman" w:hAnsi="Times New Roman" w:eastAsia="Calibri" w:cs="Times New Roman"/>
          <w:bCs/>
          <w:sz w:val="28"/>
          <w:szCs w:val="28"/>
        </w:rPr>
        <w:br w:type="textWrapping" w:clear="all"/>
        <w:t xml:space="preserve">и членов семей погибших (умерших) военнослужащих в качестве лиц, имеющих право на предоставление земельного участка в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бесплатно».</w:t>
      </w:r>
      <w:r/>
    </w:p>
    <w:p>
      <w:pPr>
        <w:pStyle w:val="103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ab/>
        <w:t xml:space="preserve">Муниципальная услуга предоставляется управлением социальной защиты населения администрации Грайворонского муниципального округа Белгородской области.</w:t>
      </w:r>
      <w:r/>
    </w:p>
    <w:p>
      <w:pPr>
        <w:pStyle w:val="1032"/>
        <w:ind w:firstLine="709"/>
        <w:jc w:val="center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32"/>
        <w:jc w:val="center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отдельными категориями (признаками) заявителей результатами предоставления муниципальной услуги являются:</w:t>
      </w:r>
      <w:r/>
    </w:p>
    <w:p>
      <w:pPr>
        <w:ind w:firstLine="709"/>
        <w:jc w:val="both"/>
        <w:shd w:val="clear" w:color="auto" w:fill="ffffff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 xml:space="preserve">постановка на учет военнослужащих или членов семей погибших (умерших) военнослужащих в качестве лиц, имеющих право на предоставление земельного участка в собственность бесплатно</w:t>
      </w:r>
      <w:r>
        <w:rPr>
          <w:color w:val="1a1a1a"/>
          <w:sz w:val="28"/>
          <w:szCs w:val="28"/>
        </w:rPr>
        <w:t xml:space="preserve">.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sz w:val="28"/>
          <w:szCs w:val="28"/>
        </w:rPr>
        <w:t xml:space="preserve">распоряжение управления о постановке </w:t>
      </w:r>
      <w:r>
        <w:rPr>
          <w:sz w:val="28"/>
          <w:szCs w:val="28"/>
        </w:rPr>
        <w:br w:type="textWrapping" w:clear="all"/>
        <w:t xml:space="preserve">на учет в качестве лиц, имеющих право на предоставление земельного участка в собственность бесплатно</w:t>
      </w:r>
      <w:r>
        <w:rPr>
          <w:color w:val="000000"/>
          <w:sz w:val="28"/>
          <w:szCs w:val="28"/>
        </w:rPr>
        <w:t xml:space="preserve">; </w:t>
      </w:r>
      <w:r/>
    </w:p>
    <w:p>
      <w:pPr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  <w:t xml:space="preserve">исправление допущенных опечаток и (или) ошибок в выданных                        в результате предоставления муниципальной услуги документах.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sz w:val="28"/>
          <w:szCs w:val="28"/>
        </w:rPr>
        <w:t xml:space="preserve">распоряжение управления </w:t>
      </w:r>
      <w:r>
        <w:rPr>
          <w:color w:val="1a1a1a"/>
          <w:sz w:val="28"/>
          <w:szCs w:val="28"/>
        </w:rPr>
        <w:t xml:space="preserve">о постановке </w:t>
      </w:r>
      <w:r>
        <w:rPr>
          <w:rFonts w:eastAsia="Calibri"/>
          <w:bCs/>
          <w:sz w:val="28"/>
          <w:szCs w:val="28"/>
        </w:rPr>
        <w:t xml:space="preserve">граждан на учет в качестве лиц, имеющих право на предоставление земельных участков </w:t>
      </w:r>
      <w:r>
        <w:rPr>
          <w:color w:val="1a1a1a"/>
          <w:sz w:val="28"/>
          <w:szCs w:val="28"/>
        </w:rPr>
        <w:t xml:space="preserve">бесплатно</w:t>
      </w:r>
      <w:r>
        <w:rPr>
          <w:color w:val="000000"/>
          <w:sz w:val="28"/>
          <w:szCs w:val="28"/>
        </w:rPr>
        <w:t xml:space="preserve">, с исправленными ошибками и (или) опечатками. 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ab/>
        <w:t xml:space="preserve">Формирование реестровой записи в качестве результата предоставления муниципальной услуги не предусмотрено.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</w:t>
      </w:r>
      <w:r>
        <w:rPr>
          <w:rFonts w:ascii="Times New Roman" w:hAnsi="Times New Roman" w:cs="Times New Roman"/>
          <w:sz w:val="28"/>
          <w:szCs w:val="28"/>
        </w:rPr>
        <w:tab/>
        <w:t xml:space="preserve">Результат предоставления муниципальной услуги в зависимости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от выбора заявителя может быть получен следующими способами: 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Учреждении</w:t>
      </w:r>
      <w:r>
        <w:rPr>
          <w:rFonts w:ascii="Times New Roman" w:hAnsi="Times New Roman" w:cs="Times New Roman"/>
          <w:sz w:val="28"/>
          <w:szCs w:val="28"/>
        </w:rPr>
        <w:t xml:space="preserve"> или МФЦ на бумажном носителе; 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почтовым отправлением на бумажном носителе;</w:t>
      </w:r>
      <w:r/>
    </w:p>
    <w:p>
      <w:pPr>
        <w:pStyle w:val="1027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личном кабинете заявителя на ЕПГУ в форме электронного документа.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green"/>
        </w:rPr>
      </w:pPr>
      <w:r>
        <w:rPr>
          <w:rFonts w:ascii="Times New Roman" w:hAnsi="Times New Roman" w:cs="Times New Roman"/>
          <w:i/>
          <w:sz w:val="28"/>
          <w:szCs w:val="28"/>
          <w:highlight w:val="green"/>
        </w:rPr>
      </w:r>
      <w:r/>
    </w:p>
    <w:p>
      <w:pPr>
        <w:pStyle w:val="103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7"/>
        <w:ind w:firstLine="709"/>
        <w:jc w:val="both"/>
        <w:widowControl w:val="off"/>
        <w:tabs>
          <w:tab w:val="left" w:pos="1134" w:leader="none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</w:t>
      </w:r>
      <w:r>
        <w:rPr>
          <w:rFonts w:ascii="Times New Roman" w:hAnsi="Times New Roman"/>
          <w:sz w:val="28"/>
          <w:szCs w:val="28"/>
        </w:rPr>
        <w:tab/>
        <w:t xml:space="preserve">Максимальный срок предоставления муниципальной услуги исчисляется со дня регистрации в Управлении заявления и документов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и (или) информации, необходимых для предоставления муниципальной услуги, в том числе направленных посредством почтового отправления, через МФЦ, ЕПГУ, и в зависимости от категории (признаков) заявителя составляет:</w:t>
      </w:r>
      <w:r/>
    </w:p>
    <w:p>
      <w:pPr>
        <w:pStyle w:val="1026"/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 8 рабочих дней для </w:t>
      </w:r>
      <w:r>
        <w:rPr>
          <w:rFonts w:eastAsia="Calibri"/>
          <w:bCs/>
          <w:sz w:val="28"/>
          <w:szCs w:val="28"/>
        </w:rPr>
        <w:t xml:space="preserve">постановки на учет военнослужащих или членов семей погибших (умерших) военнослужащих в качестве лиц, имеющих право                          на предоставление земельного участка в собственность бесплатно</w:t>
      </w:r>
      <w:r>
        <w:rPr>
          <w:sz w:val="28"/>
          <w:szCs w:val="28"/>
        </w:rPr>
        <w:t xml:space="preserve">;</w:t>
      </w:r>
      <w:r/>
    </w:p>
    <w:p>
      <w:pPr>
        <w:pStyle w:val="1026"/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 8 рабочих дней для исправления допущенных опечаток и (или) ошибок               в распоряжении о </w:t>
      </w:r>
      <w:r>
        <w:rPr>
          <w:rFonts w:eastAsia="Calibri"/>
          <w:bCs/>
          <w:sz w:val="28"/>
          <w:szCs w:val="28"/>
        </w:rPr>
        <w:t xml:space="preserve">постановки на учет военнослужащих или членов семей погибших (умерших) военнослужащих</w:t>
      </w:r>
      <w:r>
        <w:rPr>
          <w:sz w:val="28"/>
          <w:szCs w:val="28"/>
        </w:rPr>
        <w:t xml:space="preserve">. </w:t>
      </w:r>
      <w:r/>
    </w:p>
    <w:p>
      <w:pPr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/>
    </w:p>
    <w:p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Исчерпывающий перечень документов, необходимых </w:t>
      </w:r>
      <w:r>
        <w:rPr>
          <w:rFonts w:eastAsia="Calibri"/>
          <w:b/>
          <w:bCs/>
          <w:sz w:val="28"/>
          <w:szCs w:val="28"/>
          <w:lang w:eastAsia="en-US"/>
        </w:rPr>
        <w:br w:type="textWrapping" w:clear="all"/>
        <w:t xml:space="preserve">для предоставления муниципальной услуги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ind w:firstLine="709"/>
        <w:jc w:val="both"/>
        <w:tabs>
          <w:tab w:val="left" w:pos="1276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10. </w:t>
      </w:r>
      <w:r>
        <w:rPr>
          <w:color w:val="000000"/>
          <w:sz w:val="28"/>
          <w:szCs w:val="28"/>
        </w:rPr>
        <w:t xml:space="preserve">Исчерпывающий перечень документов, необходимых в соответствии   с законодательными и иными нормативными правовыми актами для предоставления муниципальной услуги, с разделением на документы                         и </w:t>
      </w:r>
      <w:r>
        <w:rPr>
          <w:color w:val="000000"/>
          <w:sz w:val="28"/>
          <w:szCs w:val="28"/>
        </w:rPr>
        <w:t xml:space="preserve">информацию, которые заявитель должен представить самостоятельно,                     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</w:r>
      <w:r>
        <w:rPr>
          <w:rFonts w:eastAsia="Calibri"/>
          <w:sz w:val="28"/>
          <w:szCs w:val="28"/>
          <w:lang w:eastAsia="en-US"/>
        </w:rPr>
        <w:t xml:space="preserve">приведён в таблице № 2, содержащейся               в приложении к настоящему административному регламенту.</w:t>
      </w:r>
      <w:r/>
    </w:p>
    <w:p>
      <w:pPr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11. Форма заявления, необходимого для предоставления муниципальной услуги, утверждена </w:t>
      </w:r>
      <w:r>
        <w:rPr>
          <w:color w:val="22272f"/>
          <w:sz w:val="28"/>
          <w:szCs w:val="28"/>
          <w:shd w:val="clear" w:color="auto" w:fill="ffffff"/>
        </w:rPr>
        <w:t xml:space="preserve">постановлением Правительства Белгородской области </w:t>
      </w:r>
      <w:r>
        <w:rPr>
          <w:color w:val="22272f"/>
          <w:sz w:val="28"/>
          <w:szCs w:val="28"/>
          <w:shd w:val="clear" w:color="auto" w:fill="ffffff"/>
        </w:rPr>
        <w:br w:type="textWrapping" w:clear="all"/>
        <w:t xml:space="preserve">от 27 ноября 2023 года №657-пп</w:t>
      </w:r>
      <w:r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  <w:shd w:val="clear" w:color="auto" w:fill="ffffff"/>
        </w:rPr>
        <w:t xml:space="preserve">«Об утверждении Положения о реализации статей 4.1, 4.2 и 4.3 закона Белгородской области от 25 декабря 2017 года № 233 «О реализации в Белгородской области отдельных положений Земельного кодекса Российской Федерации».</w:t>
      </w:r>
      <w:r/>
    </w:p>
    <w:p>
      <w:pPr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/>
    </w:p>
    <w:p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Исчерпывающий перечень оснований для отказа в приеме заявления </w:t>
      </w:r>
      <w:r>
        <w:rPr>
          <w:rFonts w:eastAsia="Calibri"/>
          <w:b/>
          <w:bCs/>
          <w:sz w:val="28"/>
          <w:szCs w:val="28"/>
          <w:lang w:eastAsia="en-US"/>
        </w:rPr>
        <w:br w:type="textWrapping" w:clear="all"/>
        <w:t xml:space="preserve">о предоставлении муниципальной услуги и документов, необходимых </w:t>
      </w:r>
      <w:r>
        <w:rPr>
          <w:rFonts w:eastAsia="Calibri"/>
          <w:b/>
          <w:bCs/>
          <w:sz w:val="28"/>
          <w:szCs w:val="28"/>
          <w:lang w:eastAsia="en-US"/>
        </w:rPr>
        <w:br w:type="textWrapping" w:clear="all"/>
        <w:t xml:space="preserve">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/>
    </w:p>
    <w:p>
      <w:pPr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/>
    </w:p>
    <w:p>
      <w:pPr>
        <w:ind w:firstLine="709"/>
        <w:jc w:val="both"/>
        <w:widowControl w:val="off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12. </w:t>
      </w:r>
      <w:r>
        <w:rPr>
          <w:rFonts w:eastAsia="Calibri"/>
          <w:color w:val="000000"/>
          <w:sz w:val="28"/>
          <w:szCs w:val="28"/>
          <w:lang w:eastAsia="en-US"/>
        </w:rPr>
        <w:t xml:space="preserve">Исчерпывающий перечень оснований для отказа в приёме 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заявления        о предоставлении муниципальной услуги и документов, необходимых                    для предоставления муниципальной услуги и возврата их заявителю</w:t>
      </w:r>
      <w:r>
        <w:rPr>
          <w:rFonts w:eastAsia="Calibri"/>
          <w:color w:val="000000"/>
          <w:sz w:val="28"/>
          <w:szCs w:val="28"/>
          <w:lang w:eastAsia="en-US"/>
        </w:rPr>
        <w:t xml:space="preserve">:</w:t>
      </w:r>
      <w:r/>
    </w:p>
    <w:p>
      <w:pPr>
        <w:pStyle w:val="109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представление неполного комплекта документов;</w:t>
      </w:r>
      <w:r/>
    </w:p>
    <w:p>
      <w:pPr>
        <w:pStyle w:val="109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представленные документы утратили силу на момент обращения           за услугой;</w:t>
      </w:r>
      <w:r/>
    </w:p>
    <w:p>
      <w:pPr>
        <w:pStyle w:val="109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  <w:r/>
    </w:p>
    <w:p>
      <w:pPr>
        <w:pStyle w:val="109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  <w:r/>
    </w:p>
    <w:p>
      <w:pPr>
        <w:pStyle w:val="109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несоблюдение установленных статьей 11 Федерального закона                    от 06 апреля 2011 года № 63-ФЗ «Об электронной подписи» условий признания действительности, усиленной квалифицированной электронной подписи;</w:t>
      </w:r>
      <w:r/>
    </w:p>
    <w:p>
      <w:pPr>
        <w:pStyle w:val="109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  <w:r/>
    </w:p>
    <w:p>
      <w:pPr>
        <w:pStyle w:val="109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 неполное заполнение полей в форме заявления, в том числе                            в интерактивной форме заявления на ЕПГУ;</w:t>
      </w:r>
      <w:r/>
    </w:p>
    <w:p>
      <w:pPr>
        <w:pStyle w:val="109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 заявление о предоставлении муниципальной услуги подано в орган местного самоуправления, в полномочия которого не входит осуществление предоставление услуги.</w:t>
      </w:r>
      <w:r/>
    </w:p>
    <w:p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13. Основания для приостановления предоставления муниципальной услуги отсутствуют.</w:t>
      </w:r>
      <w:r/>
    </w:p>
    <w:p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14. Исчерпывающий перечень оснований для отказа </w:t>
      </w:r>
      <w:r>
        <w:rPr>
          <w:rFonts w:eastAsia="Calibri"/>
          <w:bCs/>
          <w:sz w:val="28"/>
          <w:szCs w:val="28"/>
          <w:lang w:eastAsia="en-US"/>
        </w:rPr>
        <w:t xml:space="preserve">в предоставлении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: </w:t>
      </w:r>
      <w:r/>
    </w:p>
    <w:p>
      <w:pPr>
        <w:pStyle w:val="1095"/>
        <w:ind w:firstLine="709"/>
        <w:jc w:val="both"/>
        <w:tabs>
          <w:tab w:val="left" w:pos="567" w:leader="none"/>
          <w:tab w:val="left" w:pos="851" w:leader="none"/>
        </w:tabs>
        <w:rPr>
          <w:sz w:val="28"/>
          <w:szCs w:val="28"/>
        </w:rPr>
      </w:pPr>
      <w:r/>
      <w:bookmarkStart w:id="5" w:name="Par0"/>
      <w:r/>
      <w:bookmarkEnd w:id="5"/>
      <w:r>
        <w:rPr>
          <w:sz w:val="28"/>
          <w:szCs w:val="28"/>
        </w:rPr>
        <w:t xml:space="preserve">1) лишение участника специальной военной операции звания Героя Российской Федерации или ордена Российской Федерации, которым он был удостоен или награжден за заслуги, проявленные в ходе участия в специальной военной операции;</w:t>
      </w:r>
      <w:r/>
    </w:p>
    <w:p>
      <w:pPr>
        <w:ind w:firstLine="709"/>
        <w:jc w:val="both"/>
        <w:tabs>
          <w:tab w:val="left" w:pos="567" w:leader="none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 участник специальной военной операции, члены семьи погибшего (умершего) участника специальной военной операции не состоят на учете                   в целях предоставления земельного участка в собственность бесплатно;</w:t>
      </w:r>
      <w:r/>
    </w:p>
    <w:p>
      <w:pPr>
        <w:pStyle w:val="1095"/>
        <w:ind w:firstLine="709"/>
        <w:jc w:val="both"/>
        <w:tabs>
          <w:tab w:val="left" w:pos="567" w:leader="none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 предоставление земельных участков, находящихся в государственной или муниципальной собственности, отдельным </w:t>
      </w:r>
      <w:r>
        <w:rPr>
          <w:sz w:val="28"/>
          <w:szCs w:val="28"/>
        </w:rPr>
        <w:t xml:space="preserve">категориям граждан                              в собственность бесплатно по основаниям, указанным в подпунктах 6 и 7 статьи 39.5 Кодекса, осуществляется однократно. Если гражданин имеет право на предоставление земельного участка в собственность бесплатно </w:t>
      </w:r>
      <w:r>
        <w:rPr>
          <w:sz w:val="28"/>
          <w:szCs w:val="28"/>
        </w:rPr>
        <w:br w:type="textWrapping" w:clear="all"/>
        <w:t xml:space="preserve">по нескольким основаниям, указанным в подпунктах 6 и 7 статьи 39.5 Кодекса, этот гражданин вправе получить бесплатно в собственность земельный участок по одному из указанных оснований;</w:t>
      </w:r>
      <w:r/>
    </w:p>
    <w:p>
      <w:pPr>
        <w:ind w:firstLine="709"/>
        <w:jc w:val="both"/>
        <w:tabs>
          <w:tab w:val="left" w:pos="567" w:leader="none"/>
          <w:tab w:val="left" w:pos="85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 </w:t>
      </w:r>
      <w:r>
        <w:rPr>
          <w:rFonts w:eastAsia="Calibri"/>
          <w:color w:val="000000"/>
          <w:sz w:val="28"/>
          <w:szCs w:val="28"/>
          <w:lang w:eastAsia="en-US"/>
        </w:rPr>
        <w:t xml:space="preserve">отсутствие ошибки и (или) опечатки в выданном результате муниципальной услуги.</w:t>
      </w:r>
      <w:r/>
    </w:p>
    <w:p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15. Основания для отказа в прие</w:t>
      </w:r>
      <w:r>
        <w:rPr>
          <w:rFonts w:eastAsia="Calibri"/>
          <w:sz w:val="28"/>
          <w:szCs w:val="28"/>
          <w:lang w:eastAsia="en-US"/>
        </w:rPr>
        <w:t xml:space="preserve">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в </w:t>
      </w:r>
      <w:r>
        <w:rPr>
          <w:sz w:val="28"/>
          <w:szCs w:val="28"/>
        </w:rPr>
        <w:t xml:space="preserve">таблице № 3, содержащейся в приложении</w:t>
      </w:r>
      <w:r>
        <w:rPr>
          <w:rFonts w:eastAsia="Calibri"/>
          <w:sz w:val="28"/>
          <w:szCs w:val="28"/>
          <w:lang w:eastAsia="en-US"/>
        </w:rPr>
        <w:t xml:space="preserve"> к настоящему административному регламенту, с учетом категории (признаков) заявителя.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услуги, и способы ее взимания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 Предоставление муниципальной услуги осуществляется бесплатно.</w:t>
      </w:r>
      <w:r/>
    </w:p>
    <w:p>
      <w:pPr>
        <w:jc w:val="both"/>
        <w:rPr>
          <w:rFonts w:eastAsia="Calibri"/>
          <w:i/>
          <w:sz w:val="28"/>
          <w:szCs w:val="28"/>
          <w:highlight w:val="green"/>
          <w:lang w:eastAsia="en-US"/>
        </w:rPr>
      </w:pPr>
      <w:r>
        <w:rPr>
          <w:rFonts w:eastAsia="Calibri"/>
          <w:i/>
          <w:sz w:val="28"/>
          <w:szCs w:val="28"/>
          <w:highlight w:val="green"/>
          <w:lang w:eastAsia="en-US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и при получении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результата предоставления муниципальной услуги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 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Срок регистрации заявления о предоставлении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18. Заявление о предоставлении муниципальной услуги регистрируется            в день поступления заявления </w:t>
      </w:r>
      <w:r>
        <w:rPr>
          <w:rFonts w:eastAsia="Calibri"/>
          <w:sz w:val="28"/>
          <w:szCs w:val="28"/>
          <w:lang w:eastAsia="en-US"/>
        </w:rPr>
        <w:t xml:space="preserve">в управление независимо от способа его подачи, в том числе через </w:t>
      </w:r>
      <w:r>
        <w:rPr>
          <w:rFonts w:eastAsia="Calibri"/>
          <w:bCs/>
          <w:sz w:val="28"/>
          <w:szCs w:val="28"/>
          <w:lang w:eastAsia="en-US"/>
        </w:rPr>
        <w:t xml:space="preserve">МФЦ</w:t>
      </w:r>
      <w:r>
        <w:rPr>
          <w:rFonts w:eastAsia="Calibri"/>
          <w:sz w:val="28"/>
          <w:szCs w:val="28"/>
          <w:lang w:eastAsia="en-US"/>
        </w:rPr>
        <w:t xml:space="preserve">, ЕПГУ, посредством почтового отправления.</w:t>
      </w:r>
      <w:r/>
    </w:p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Заявление, поступившее в нерабочее время, регистрируется управлением в первый рабочий день, следующий за днем его получения.</w:t>
      </w:r>
      <w:r/>
    </w:p>
    <w:p>
      <w:pPr>
        <w:pStyle w:val="103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предоставляется муниципальная услуга</w:t>
      </w:r>
      <w:r/>
    </w:p>
    <w:p>
      <w:pPr>
        <w:pStyle w:val="102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 Требования, которым должны соответствовать помещения, в которых предоставляется муниципальная услуга, размещены на Интернет сайте, а также на ЕПГУ.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Показатели качества и доступности муниципальной услуги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 Перечень показателей качества и доступности муниципальной услуги, размещены на Интернет-сайте, а также на ЕПГУ.</w:t>
      </w:r>
      <w:r/>
    </w:p>
    <w:p>
      <w:pPr>
        <w:pStyle w:val="103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муниципальной услуги,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в электронной форме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 Услуги, необходимые и обязательные для предоставления муниципальной услуги, отсутствуют.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 Для предоставления муниципальной услуги используются следующие информационные системы: федеральные государственные информационные системы «Федеральный реестр государственных услуг (функций)», «Досудебное обжалование», СМЭВ, ЕПГУ.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 Услуга в отношении несовершеннолетнего, являющегося заявителем, предоставляется.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24. Результат предоставления муниципальной услуги в отношении несовершеннолетнего, оформленный в форме документа на бумажном носителе, может быть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                о предоставлении муниципальной услуги указал фамилию, имя, отчество 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  <w:t xml:space="preserve">(при наличии), сведения о документе, удостоверяющем личность другого законного представителя несовершеннолетнего, уполномоченного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  <w:t xml:space="preserve">на получение результатов предоставления соответствующей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  <w:t xml:space="preserve">в отношении несовершеннолетнего. </w:t>
      </w:r>
      <w:r/>
    </w:p>
    <w:p>
      <w:pPr>
        <w:pStyle w:val="102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25. 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  <w:r/>
    </w:p>
    <w:p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26. </w:t>
      </w:r>
      <w:r>
        <w:rPr>
          <w:rFonts w:eastAsia="Calibri"/>
          <w:sz w:val="28"/>
          <w:szCs w:val="28"/>
          <w:lang w:eastAsia="en-US"/>
        </w:rPr>
        <w:t xml:space="preserve">Возможность получения муниципальной услуги в МФЦ предусмотрена. </w:t>
      </w:r>
      <w:r/>
    </w:p>
    <w:p>
      <w:pPr>
        <w:pStyle w:val="103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/>
      <w:bookmarkStart w:id="6" w:name="P213"/>
      <w:r/>
      <w:bookmarkEnd w:id="6"/>
      <w:r/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III. Состав, последовательность и сроки</w:t>
      </w:r>
      <w:r/>
    </w:p>
    <w:p>
      <w:pPr>
        <w:pStyle w:val="10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выполнения административных процедур</w:t>
      </w:r>
      <w:r/>
    </w:p>
    <w:p>
      <w:pPr>
        <w:pStyle w:val="10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32"/>
        <w:jc w:val="center"/>
        <w:rPr>
          <w:rFonts w:ascii="Times New Roman" w:hAnsi="Times New Roman" w:cs="Times New Roman"/>
          <w:color w:val="000000"/>
          <w:sz w:val="28"/>
          <w:szCs w:val="28"/>
        </w:rPr>
        <w:outlineLvl w:val="2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осуществляемых при предоставлении муниципальной услуги административных процедур</w:t>
      </w:r>
      <w:r/>
    </w:p>
    <w:p>
      <w:pPr>
        <w:pStyle w:val="1032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  <w:outlineLvl w:val="2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1027"/>
        <w:ind w:firstLine="709"/>
        <w:jc w:val="both"/>
        <w:tabs>
          <w:tab w:val="left" w:pos="567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27. Перечень осуществляемых при предоставлении муниципальной услуги административных процедур:</w:t>
      </w:r>
      <w:r/>
    </w:p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 профилирование заявителя;</w:t>
      </w:r>
      <w:r/>
    </w:p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2) прием заявления и документов и (или) информации, необходимых </w:t>
      </w:r>
      <w:r>
        <w:rPr>
          <w:sz w:val="28"/>
          <w:szCs w:val="28"/>
        </w:rPr>
        <w:br w:type="textWrapping" w:clear="all"/>
        <w:t xml:space="preserve">для предоставления муниципальной услуги;</w:t>
      </w:r>
      <w:r/>
    </w:p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3) межведомственное информационное взаимодействие;</w:t>
      </w:r>
      <w:r/>
    </w:p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4) принятие решения о предоставлении (об отказе в предоставлении) муниципальной услуги;</w:t>
      </w:r>
      <w:r/>
    </w:p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5) предоставление результата муниципальной услуги.</w:t>
      </w:r>
      <w:r/>
    </w:p>
    <w:p>
      <w:pPr>
        <w:jc w:val="center"/>
        <w:widowControl w:val="off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IV</w:t>
      </w:r>
      <w:r>
        <w:rPr>
          <w:b/>
          <w:sz w:val="28"/>
          <w:szCs w:val="28"/>
        </w:rPr>
        <w:t xml:space="preserve"> Способы информирования заявителя об изменении</w:t>
      </w:r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статуса рассмотрения заявления о предоставлении </w:t>
      </w:r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услуги</w:t>
      </w:r>
      <w:r/>
    </w:p>
    <w:p>
      <w:pPr>
        <w:ind w:firstLine="720"/>
        <w:jc w:val="both"/>
        <w:widowControl w:val="off"/>
        <w:rPr>
          <w:b/>
          <w:sz w:val="16"/>
          <w:szCs w:val="16"/>
        </w:rPr>
      </w:pPr>
      <w:r>
        <w:rPr>
          <w:b/>
          <w:sz w:val="16"/>
          <w:szCs w:val="16"/>
        </w:rPr>
      </w:r>
      <w:r/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28. Информирование заявителя об изменении статуса рассмотрения заявления о предоставлении муниципальной услуги осуществляется следующими способами: при личном обращении в комитет, посредством ЕПГУ.</w:t>
      </w:r>
      <w:r>
        <w:rPr>
          <w:sz w:val="28"/>
          <w:szCs w:val="28"/>
        </w:rPr>
        <w:br w:type="page" w:clear="all"/>
      </w:r>
      <w:r/>
    </w:p>
    <w:p>
      <w:pPr>
        <w:ind w:left="43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  <w:r/>
    </w:p>
    <w:p>
      <w:pPr>
        <w:ind w:left="43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административному регламенту предоставления муниципальной услуги «</w:t>
      </w:r>
      <w:r>
        <w:rPr>
          <w:rFonts w:eastAsia="Calibri"/>
          <w:b/>
          <w:bCs/>
          <w:sz w:val="28"/>
          <w:szCs w:val="28"/>
        </w:rPr>
        <w:t xml:space="preserve">Постановка на учет военнослужащих </w:t>
      </w:r>
      <w:r>
        <w:rPr>
          <w:rFonts w:eastAsia="Calibri"/>
          <w:b/>
          <w:bCs/>
          <w:sz w:val="28"/>
          <w:szCs w:val="28"/>
        </w:rPr>
        <w:br w:type="textWrapping" w:clear="all"/>
        <w:t xml:space="preserve">и членов семей погибших (умерших) военнослужащих в качестве лиц, имеющих право на предоставление земельного участка в собственность бесплатно</w:t>
      </w:r>
      <w:r>
        <w:rPr>
          <w:b/>
          <w:sz w:val="28"/>
          <w:szCs w:val="28"/>
        </w:rPr>
        <w:t xml:space="preserve">»</w:t>
      </w:r>
      <w:r/>
    </w:p>
    <w:p>
      <w:pPr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</w:r>
      <w:r/>
    </w:p>
    <w:p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 xml:space="preserve">I</w:t>
      </w:r>
      <w:r>
        <w:rPr>
          <w:rFonts w:eastAsia="Calibri"/>
          <w:b/>
          <w:sz w:val="28"/>
          <w:szCs w:val="28"/>
          <w:lang w:eastAsia="en-US"/>
        </w:rPr>
        <w:t xml:space="preserve">. ПЕРЕЧЕНЬ</w:t>
      </w:r>
      <w:r>
        <w:rPr>
          <w:rFonts w:eastAsia="Calibri"/>
          <w:b/>
          <w:sz w:val="28"/>
          <w:szCs w:val="28"/>
          <w:lang w:eastAsia="en-US"/>
        </w:rPr>
        <w:br w:type="textWrapping" w:clear="all"/>
        <w:t xml:space="preserve"> условных обозначений и сокращений, применяемых в настоящем административном регламенте</w:t>
      </w:r>
      <w:r/>
    </w:p>
    <w:p>
      <w:pPr>
        <w:jc w:val="right"/>
        <w:widowControl w:val="off"/>
        <w:rPr>
          <w:bCs/>
          <w:sz w:val="28"/>
          <w:szCs w:val="28"/>
        </w:rPr>
        <w:outlineLvl w:val="1"/>
      </w:pPr>
      <w:r>
        <w:rPr>
          <w:rFonts w:eastAsia="Calibri"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column">
                  <wp:posOffset>5092700</wp:posOffset>
                </wp:positionH>
                <wp:positionV relativeFrom="paragraph">
                  <wp:posOffset>7458710</wp:posOffset>
                </wp:positionV>
                <wp:extent cx="1136650" cy="285750"/>
                <wp:effectExtent l="0" t="0" r="0" b="0"/>
                <wp:wrapNone/>
                <wp:docPr id="2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366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Пасика К.А.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1;o:allowoverlap:true;o:allowincell:true;mso-position-horizontal-relative:text;margin-left:401.0pt;mso-position-horizontal:absolute;mso-position-vertical-relative:text;margin-top:587.3pt;mso-position-vertical:absolute;width:89.5pt;height:22.5pt;mso-wrap-distance-left:9.0pt;mso-wrap-distance-top:0.0pt;mso-wrap-distance-right:9.0pt;mso-wrap-distance-bottom:0.0pt;visibility:visible;" fillcolor="#FFFFF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Пасика К.А.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75"/>
        <w:gridCol w:w="8931"/>
      </w:tblGrid>
      <w:tr>
        <w:trPr>
          <w:tblHeader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№</w:t>
            </w:r>
            <w:r/>
          </w:p>
          <w:p>
            <w:pPr>
              <w:jc w:val="center"/>
              <w:widowControl w:val="off"/>
              <w:rPr>
                <w:rFonts w:eastAsia="Calibri"/>
                <w:b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п/п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Условные обозначения и сокращения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1.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Административный регламент – административный регламент предоставления муниципальной услуги «Постановка на учет военнослужащих и членов семей погибших (умерших) военнослужащих в качестве лиц, имеющих право на предоставление земельного участка </w:t>
            </w:r>
            <w:r>
              <w:rPr>
                <w:rFonts w:eastAsia="Calibri"/>
                <w:bCs/>
                <w:sz w:val="28"/>
                <w:szCs w:val="28"/>
              </w:rPr>
              <w:br w:type="textWrapping" w:clear="all"/>
              <w:t xml:space="preserve">в собственность бесплатно»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2.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Заявители – </w:t>
            </w:r>
            <w:r>
              <w:rPr>
                <w:rFonts w:eastAsia="Calibri"/>
                <w:sz w:val="28"/>
                <w:szCs w:val="28"/>
              </w:rPr>
              <w:t xml:space="preserve">физические лица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3.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Заявление – заявление (запрос) о предоставлении муниципальной услуги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4.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Категории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5.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bCs/>
                <w:sz w:val="28"/>
                <w:szCs w:val="28"/>
              </w:rPr>
              <w:t xml:space="preserve">Электронный документ – документ, созданный в электронном виде посредством информационной системы, без предварительного документирования на бумажном носителе, заверенный электронной подписью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6.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bCs/>
                <w:sz w:val="28"/>
                <w:szCs w:val="28"/>
              </w:rPr>
              <w:t xml:space="preserve">Электронный образ документа – электронная копия документа, полученная в результате сканирования оригинала (подлинника) документа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7.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Муниципальная услуга – муниципальная услуга «Постановка на учет военнослужащих и членов семей погибших (умерших) военнослужащих в качестве лиц, имеющих право на предоставление земельного участка </w:t>
            </w:r>
            <w:r>
              <w:rPr>
                <w:rFonts w:eastAsia="Calibri"/>
                <w:bCs/>
                <w:sz w:val="28"/>
                <w:szCs w:val="28"/>
              </w:rPr>
              <w:br w:type="textWrapping" w:clear="all"/>
              <w:t xml:space="preserve">в собственность бесплатно»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8.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МФЦ – государственное автономное учреждение Белгородской области «Многофункциональный центр предоставления государственных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br w:type="textWrapping" w:clear="all"/>
              <w:t xml:space="preserve">и муниципальных услуг»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9.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Интернет-сайт – официальный сайт органов местного самоуправления </w:t>
            </w:r>
            <w:r>
              <w:rPr>
                <w:sz w:val="28"/>
                <w:szCs w:val="28"/>
              </w:rPr>
              <w:t xml:space="preserve">органов местного самоуправления Грайворонского муниципального округа Белгородской области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 информационно-телекоммуникационной сети Интернет </w:t>
            </w:r>
            <w:r>
              <w:rPr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  <w:lang w:val="en-US"/>
              </w:rPr>
              <w:t xml:space="preserve">grajvoron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r</w:t>
            </w:r>
            <w:r>
              <w:rPr>
                <w:sz w:val="28"/>
                <w:szCs w:val="28"/>
              </w:rPr>
              <w:t xml:space="preserve">31.</w:t>
            </w:r>
            <w:r>
              <w:rPr>
                <w:sz w:val="28"/>
                <w:szCs w:val="28"/>
                <w:lang w:val="en-US"/>
              </w:rPr>
              <w:t xml:space="preserve">gosweb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  <w:lang w:val="en-US"/>
              </w:rPr>
              <w:t xml:space="preserve">gosuslugi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  <w:lang w:val="en-US"/>
              </w:rPr>
              <w:t xml:space="preserve">ru</w:t>
            </w:r>
            <w:r>
              <w:rPr>
                <w:sz w:val="28"/>
                <w:szCs w:val="28"/>
              </w:rPr>
              <w:t xml:space="preserve">).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10.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Реестр услуг – Федеральный реестр государственных и муниципальных услуг (функций)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11.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  <w:lang w:eastAsia="en-US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ЕПГУ – федеральная государственная информационная система «Единый портал государственных и муниципальных услуг (функций)»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12.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sz w:val="28"/>
                <w:szCs w:val="28"/>
              </w:rPr>
              <w:outlineLvl w:val="1"/>
            </w:pPr>
            <w:r>
              <w:rPr>
                <w:rFonts w:eastAsia="Calibri"/>
                <w:bCs/>
                <w:sz w:val="28"/>
                <w:szCs w:val="28"/>
              </w:rPr>
              <w:t xml:space="preserve">СМЭВ – система межведомственного электронного взаимодействия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13.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ЕГРН – Единый государственный реестр недвижимости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14.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ЕГРЮЛ – Единый государственный реестр юридических лиц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15.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ЕСИА – федеральная государственная инфор</w:t>
            </w:r>
            <w:r>
              <w:rPr>
                <w:rFonts w:eastAsia="Calibri"/>
                <w:bCs/>
                <w:sz w:val="28"/>
                <w:szCs w:val="28"/>
              </w:rPr>
              <w:t xml:space="preserve">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/>
          </w:p>
        </w:tc>
      </w:tr>
      <w:tr>
        <w:trPr>
          <w:trHeight w:val="471"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16.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Управление – 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управление социальной защиты населения администрации Грайворонского муниципального округа Белгородской области</w:t>
            </w:r>
            <w:r/>
          </w:p>
        </w:tc>
      </w:tr>
      <w:tr>
        <w:trPr>
          <w:trHeight w:val="471"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17.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Военнослужащие – лица, указанные в пункте 1 части 1 статьи 4.1 закона Белгородской области от 25 декабря 2017 года № 233 «О реализации </w:t>
            </w:r>
            <w:r>
              <w:rPr>
                <w:rFonts w:eastAsia="Calibri"/>
                <w:bCs/>
                <w:sz w:val="28"/>
                <w:szCs w:val="28"/>
              </w:rPr>
              <w:br w:type="textWrapping" w:clear="all"/>
              <w:t xml:space="preserve">в Белгородской области отдельных положений Земельного кодекса Российской Федерации»</w:t>
            </w:r>
            <w:r/>
          </w:p>
        </w:tc>
      </w:tr>
      <w:tr>
        <w:trPr>
          <w:trHeight w:val="471"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18.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Члены семьи погибшего (умерше</w:t>
            </w:r>
            <w:r>
              <w:rPr>
                <w:rFonts w:eastAsia="Calibri"/>
                <w:bCs/>
                <w:sz w:val="28"/>
                <w:szCs w:val="28"/>
              </w:rPr>
              <w:t xml:space="preserve">го) военнослужащего – лица, указанные в пунктах 2 и 3 части 1 статьи 4.1 закона Белгородской области от 25 декабря 2017 года № 233 «О реализации в Белгородской                             области отдельных положений Земельного кодекса Российской Федерации»</w:t>
            </w:r>
            <w:r/>
          </w:p>
        </w:tc>
      </w:tr>
    </w:tbl>
    <w:p>
      <w:pPr>
        <w:ind w:left="4536"/>
        <w:jc w:val="center"/>
        <w:widowControl w:val="off"/>
        <w:rPr>
          <w:b/>
          <w:sz w:val="28"/>
          <w:szCs w:val="28"/>
        </w:rPr>
        <w:sectPr>
          <w:headerReference w:type="default" r:id="rId11"/>
          <w:headerReference w:type="first" r:id="rId12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2"/>
          <w:cols w:num="1" w:sep="0" w:space="708" w:equalWidth="1"/>
          <w:docGrid w:linePitch="360"/>
        </w:sectPr>
      </w:pPr>
      <w:r>
        <w:rPr>
          <w:b/>
          <w:sz w:val="28"/>
          <w:szCs w:val="28"/>
        </w:rPr>
      </w:r>
      <w:r/>
    </w:p>
    <w:p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 xml:space="preserve">II</w:t>
      </w:r>
      <w:r>
        <w:rPr>
          <w:rFonts w:eastAsia="Calibri"/>
          <w:b/>
          <w:sz w:val="28"/>
          <w:szCs w:val="28"/>
          <w:lang w:eastAsia="en-US"/>
        </w:rPr>
        <w:t xml:space="preserve">. ИДЕНТИФИКАТОРЫ</w:t>
      </w:r>
      <w:r>
        <w:rPr>
          <w:rFonts w:eastAsia="Calibri"/>
          <w:b/>
          <w:sz w:val="28"/>
          <w:szCs w:val="28"/>
          <w:lang w:eastAsia="en-US"/>
        </w:rPr>
        <w:br w:type="textWrapping" w:clear="all"/>
        <w:t xml:space="preserve"> категорий (признаков) заявителей</w:t>
      </w:r>
      <w:r/>
    </w:p>
    <w:p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/>
    </w:p>
    <w:p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1</w:t>
      </w:r>
      <w:r/>
    </w:p>
    <w:tbl>
      <w:tblPr>
        <w:tblW w:w="4827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03"/>
        <w:gridCol w:w="2280"/>
        <w:gridCol w:w="4454"/>
        <w:gridCol w:w="2177"/>
      </w:tblGrid>
      <w:tr>
        <w:trPr/>
        <w:tc>
          <w:tcPr>
            <w:tcW w:w="60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7"/>
                <w:szCs w:val="27"/>
                <w:lang w:eastAsia="en-US"/>
              </w:rPr>
            </w:pPr>
            <w:r>
              <w:rPr>
                <w:rFonts w:eastAsia="Calibri"/>
                <w:b/>
                <w:sz w:val="27"/>
                <w:szCs w:val="27"/>
                <w:lang w:eastAsia="en-US"/>
              </w:rPr>
              <w:t xml:space="preserve">№ п/п</w:t>
            </w:r>
            <w:r/>
          </w:p>
        </w:tc>
        <w:tc>
          <w:tcPr>
            <w:tcW w:w="228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7"/>
                <w:szCs w:val="27"/>
                <w:lang w:eastAsia="en-US"/>
              </w:rPr>
            </w:pPr>
            <w:r>
              <w:rPr>
                <w:rFonts w:eastAsia="Calibri"/>
                <w:b/>
                <w:sz w:val="27"/>
                <w:szCs w:val="27"/>
                <w:lang w:eastAsia="en-US"/>
              </w:rPr>
              <w:t xml:space="preserve">Результаты предоставления муниципальной услуги</w:t>
            </w:r>
            <w:r/>
          </w:p>
        </w:tc>
        <w:tc>
          <w:tcPr>
            <w:tcW w:w="445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7"/>
                <w:szCs w:val="27"/>
                <w:lang w:eastAsia="en-US"/>
              </w:rPr>
            </w:pPr>
            <w:r>
              <w:rPr>
                <w:rFonts w:eastAsia="Calibri"/>
                <w:b/>
                <w:sz w:val="27"/>
                <w:szCs w:val="27"/>
                <w:lang w:eastAsia="en-US"/>
              </w:rPr>
              <w:t xml:space="preserve">Наименование отдельных категорий (признаков) заявителей</w:t>
            </w:r>
            <w:r/>
          </w:p>
        </w:tc>
        <w:tc>
          <w:tcPr>
            <w:tcW w:w="217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7"/>
                <w:szCs w:val="27"/>
                <w:lang w:eastAsia="en-US"/>
              </w:rPr>
            </w:pPr>
            <w:r>
              <w:rPr>
                <w:rFonts w:eastAsia="Calibri"/>
                <w:b/>
                <w:sz w:val="27"/>
                <w:szCs w:val="27"/>
                <w:lang w:eastAsia="en-US"/>
              </w:rPr>
              <w:t xml:space="preserve">Идентификатор отдельных категорий (признаков) заявителей</w:t>
            </w:r>
            <w:r/>
          </w:p>
        </w:tc>
      </w:tr>
      <w:tr>
        <w:trPr/>
        <w:tc>
          <w:tcPr>
            <w:tcW w:w="60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1.</w:t>
            </w:r>
            <w:r/>
          </w:p>
        </w:tc>
        <w:tc>
          <w:tcPr>
            <w:tcW w:w="228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7"/>
                <w:szCs w:val="27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Постановка на учет военнослужащих и членов семей погибших (умерших) военнослужащих в качестве лиц, имеющих право на предоставление земельного участка </w:t>
            </w:r>
            <w:r>
              <w:rPr>
                <w:rFonts w:eastAsia="Calibri"/>
                <w:bCs/>
                <w:sz w:val="28"/>
                <w:szCs w:val="28"/>
              </w:rPr>
              <w:br w:type="textWrapping" w:clear="all"/>
              <w:t xml:space="preserve">в собственность бесплатно</w:t>
            </w:r>
            <w:r/>
          </w:p>
        </w:tc>
        <w:tc>
          <w:tcPr>
            <w:tcW w:w="4454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Физические лица, являющиеся военнослужащими и состоящие </w:t>
            </w:r>
            <w:r>
              <w:rPr>
                <w:sz w:val="27"/>
                <w:szCs w:val="27"/>
              </w:rPr>
              <w:br w:type="textWrapping" w:clear="all"/>
              <w:t xml:space="preserve">на учете в качестве лица, имеющего право на предоставление </w:t>
            </w:r>
            <w:r>
              <w:rPr>
                <w:sz w:val="27"/>
                <w:szCs w:val="27"/>
              </w:rPr>
              <w:br w:type="textWrapping" w:clear="all"/>
              <w:t xml:space="preserve">в собственность бесплатно земельных участков по основаниям, предусмотренным законом Белгородской области от 25 декабря 2017 года № 233 «О реализации </w:t>
            </w:r>
            <w:r>
              <w:rPr>
                <w:sz w:val="27"/>
                <w:szCs w:val="27"/>
              </w:rPr>
              <w:br w:type="textWrapping" w:clear="all"/>
              <w:t xml:space="preserve">в Белгородской области отдельных положений Земельного кодекса Российской Федерации»</w:t>
            </w:r>
            <w:r/>
          </w:p>
        </w:tc>
        <w:tc>
          <w:tcPr>
            <w:tcW w:w="217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7"/>
                <w:szCs w:val="27"/>
                <w:lang w:eastAsia="en-US"/>
              </w:rPr>
            </w:pPr>
            <w:r>
              <w:rPr>
                <w:rFonts w:eastAsia="Calibri"/>
                <w:bCs/>
                <w:sz w:val="27"/>
                <w:szCs w:val="27"/>
                <w:lang w:eastAsia="en-US"/>
              </w:rPr>
              <w:t xml:space="preserve">А</w:t>
            </w:r>
            <w:r/>
          </w:p>
        </w:tc>
      </w:tr>
      <w:tr>
        <w:trPr/>
        <w:tc>
          <w:tcPr>
            <w:tcW w:w="60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7"/>
                <w:szCs w:val="27"/>
                <w:lang w:eastAsia="en-US"/>
              </w:rPr>
            </w:pPr>
            <w:r>
              <w:rPr>
                <w:rFonts w:eastAsia="Calibri"/>
                <w:bCs/>
                <w:sz w:val="27"/>
                <w:szCs w:val="27"/>
                <w:lang w:eastAsia="en-US"/>
              </w:rPr>
            </w:r>
            <w:r/>
          </w:p>
        </w:tc>
        <w:tc>
          <w:tcPr>
            <w:tcW w:w="228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7"/>
                <w:szCs w:val="27"/>
                <w:lang w:eastAsia="en-US"/>
              </w:rPr>
            </w:pPr>
            <w:r>
              <w:rPr>
                <w:rFonts w:eastAsia="Calibri"/>
                <w:bCs/>
                <w:sz w:val="27"/>
                <w:szCs w:val="27"/>
                <w:lang w:eastAsia="en-US"/>
              </w:rPr>
            </w:r>
            <w:r/>
          </w:p>
        </w:tc>
        <w:tc>
          <w:tcPr>
            <w:tcW w:w="4454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Физические лица, являющиеся членами семьи погибшего (умершего) военнослужащего </w:t>
            </w:r>
            <w:r>
              <w:rPr>
                <w:sz w:val="27"/>
                <w:szCs w:val="27"/>
              </w:rPr>
              <w:br w:type="textWrapping" w:clear="all"/>
              <w:t xml:space="preserve">и состоящие на учете в качестве лица, имеющего право </w:t>
            </w:r>
            <w:r>
              <w:rPr>
                <w:sz w:val="27"/>
                <w:szCs w:val="27"/>
              </w:rPr>
              <w:br w:type="textWrapping" w:clear="all"/>
              <w:t xml:space="preserve">на предоставление в собственность бесплатно земельных участков </w:t>
            </w:r>
            <w:r>
              <w:rPr>
                <w:sz w:val="27"/>
                <w:szCs w:val="27"/>
              </w:rPr>
              <w:br w:type="textWrapping" w:clear="all"/>
              <w:t xml:space="preserve">по основаниям, предусмотренным законом Белгородской области </w:t>
            </w:r>
            <w:r>
              <w:rPr>
                <w:sz w:val="27"/>
                <w:szCs w:val="27"/>
              </w:rPr>
              <w:br w:type="textWrapping" w:clear="all"/>
              <w:t xml:space="preserve">от 25 декабря 2017 года № 233 </w:t>
            </w:r>
            <w:r>
              <w:rPr>
                <w:sz w:val="27"/>
                <w:szCs w:val="27"/>
              </w:rPr>
              <w:br w:type="textWrapping" w:clear="all"/>
              <w:t xml:space="preserve">«О реализации в Белгородской области отдельных положений Земельного кодекса Российской Федерации»</w:t>
            </w:r>
            <w:r/>
          </w:p>
        </w:tc>
        <w:tc>
          <w:tcPr>
            <w:tcW w:w="217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Cs/>
                <w:sz w:val="27"/>
                <w:szCs w:val="27"/>
                <w:lang w:eastAsia="en-US"/>
              </w:rPr>
            </w:pPr>
            <w:r>
              <w:rPr>
                <w:rFonts w:eastAsia="Calibri"/>
                <w:bCs/>
                <w:sz w:val="27"/>
                <w:szCs w:val="27"/>
                <w:lang w:eastAsia="en-US"/>
              </w:rPr>
              <w:t xml:space="preserve">Б</w:t>
            </w:r>
            <w:r/>
          </w:p>
        </w:tc>
      </w:tr>
    </w:tbl>
    <w:p>
      <w:pPr>
        <w:ind w:left="4536"/>
        <w:jc w:val="center"/>
        <w:widowControl w:val="off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/>
    </w:p>
    <w:p>
      <w:pPr>
        <w:ind w:left="4536"/>
        <w:jc w:val="center"/>
        <w:widowControl w:val="off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 w:clear="all"/>
      </w:r>
      <w:r/>
    </w:p>
    <w:p>
      <w:pPr>
        <w:jc w:val="center"/>
        <w:widowControl w:val="off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 xml:space="preserve">III</w:t>
      </w:r>
      <w:r>
        <w:rPr>
          <w:rFonts w:eastAsia="Calibri"/>
          <w:b/>
          <w:sz w:val="28"/>
          <w:szCs w:val="28"/>
          <w:lang w:eastAsia="en-US"/>
        </w:rPr>
        <w:t xml:space="preserve">. ИСЧЕРПЫВАЮЩИЙ ПЕРЕЧЕНЬ</w:t>
      </w:r>
      <w:r>
        <w:rPr>
          <w:rFonts w:eastAsia="Calibri"/>
          <w:b/>
          <w:sz w:val="28"/>
          <w:szCs w:val="28"/>
          <w:lang w:eastAsia="en-US"/>
        </w:rPr>
        <w:br w:type="textWrapping" w:clear="all"/>
        <w:t xml:space="preserve"> документов, необходимых для предоставления муниципальной услуги</w:t>
      </w:r>
      <w:r/>
    </w:p>
    <w:p>
      <w:pPr>
        <w:jc w:val="right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/>
    </w:p>
    <w:p>
      <w:pPr>
        <w:jc w:val="right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Таблица 2</w:t>
      </w:r>
      <w:r/>
    </w:p>
    <w:tbl>
      <w:tblPr>
        <w:tblW w:w="4852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5"/>
        <w:gridCol w:w="1195"/>
        <w:gridCol w:w="2064"/>
        <w:gridCol w:w="1356"/>
        <w:gridCol w:w="1455"/>
        <w:gridCol w:w="1090"/>
        <w:gridCol w:w="1869"/>
      </w:tblGrid>
      <w:tr>
        <w:trPr>
          <w:jc w:val="center"/>
          <w:trHeight w:val="763"/>
          <w:tblHeader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п/п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Иденти-фикатор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Перечень документов, необходимых </w:t>
            </w:r>
            <w:r>
              <w:rPr>
                <w:rFonts w:eastAsia="Calibri"/>
                <w:b/>
                <w:lang w:eastAsia="en-US"/>
              </w:rPr>
              <w:br w:type="textWrapping" w:clear="all"/>
              <w:t xml:space="preserve">для предоставления муниципальной услуги документов и (или) информации</w:t>
            </w:r>
            <w:r/>
          </w:p>
        </w:tc>
        <w:tc>
          <w:tcPr>
            <w:tcW w:w="1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Способы подачи документов</w:t>
            </w:r>
            <w:r/>
          </w:p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 (или) информа-ции</w:t>
            </w:r>
            <w:r/>
          </w:p>
        </w:tc>
        <w:tc>
          <w:tcPr>
            <w:gridSpan w:val="3"/>
            <w:tcW w:w="441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Требования к предоставляемым документам</w:t>
            </w:r>
            <w:r/>
          </w:p>
        </w:tc>
      </w:tr>
      <w:tr>
        <w:trPr>
          <w:jc w:val="center"/>
          <w:trHeight w:val="794"/>
          <w:tblHeader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  <w:r/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pStyle w:val="1141"/>
              <w:jc w:val="center"/>
              <w:spacing w:before="0" w:beforeAutospacing="0" w:after="0" w:afterAutospacing="0"/>
              <w:widowControl w:val="off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требования к формату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90" w:type="dxa"/>
            <w:vAlign w:val="center"/>
            <w:textDirection w:val="lrTb"/>
            <w:noWrap w:val="false"/>
          </w:tcPr>
          <w:p>
            <w:pPr>
              <w:pStyle w:val="1141"/>
              <w:jc w:val="center"/>
              <w:spacing w:before="0" w:beforeAutospacing="0" w:after="0" w:afterAutospacing="0"/>
              <w:widowControl w:val="off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коли-чество экземп-ляров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pStyle w:val="1141"/>
              <w:jc w:val="center"/>
              <w:spacing w:before="0" w:beforeAutospacing="0" w:after="0" w:afterAutospacing="0"/>
              <w:widowControl w:val="off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иные необходимые требования</w:t>
            </w:r>
            <w:r/>
          </w:p>
        </w:tc>
      </w:tr>
      <w:tr>
        <w:trPr>
          <w:jc w:val="center"/>
          <w:trHeight w:val="281"/>
        </w:trPr>
        <w:tc>
          <w:tcPr>
            <w:gridSpan w:val="8"/>
            <w:tcW w:w="95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Исчерпывающий перечень документов и информации, которые заявитель должен представить самостоятельно</w:t>
            </w:r>
            <w:r/>
          </w:p>
        </w:tc>
      </w:tr>
      <w:tr>
        <w:trPr>
          <w:jc w:val="center"/>
          <w:trHeight w:val="645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А-Б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Заявление </w:t>
            </w:r>
            <w:r>
              <w:br w:type="textWrapping" w:clear="all"/>
              <w:t xml:space="preserve">о пре</w:t>
            </w:r>
            <w:r>
              <w:rPr>
                <w:rFonts w:eastAsia="Calibri"/>
                <w:lang w:eastAsia="en-US"/>
              </w:rPr>
              <w:t xml:space="preserve">доставлении муниципальной услуги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по форме согласно приложению к настоящему административному регламенту</w:t>
            </w:r>
            <w:r/>
          </w:p>
        </w:tc>
      </w:tr>
      <w:tr>
        <w:trPr>
          <w:jc w:val="center"/>
          <w:trHeight w:val="645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по форме согласно приложению к настоящему административному регламенту</w:t>
            </w:r>
            <w:r/>
          </w:p>
        </w:tc>
      </w:tr>
      <w:tr>
        <w:trPr>
          <w:jc w:val="center"/>
          <w:trHeight w:val="645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по форме согласно приложению к настоящему административному регламенту</w:t>
            </w:r>
            <w:r/>
          </w:p>
        </w:tc>
      </w:tr>
      <w:tr>
        <w:trPr>
          <w:jc w:val="center"/>
          <w:trHeight w:val="555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заполняется в интерактивной форме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rFonts w:eastAsia="Calibri"/>
                <w:lang w:eastAsia="en-US"/>
              </w:rPr>
              <w:t xml:space="preserve">заполняется в интерактивной форме</w:t>
            </w:r>
            <w:r/>
          </w:p>
        </w:tc>
      </w:tr>
      <w:tr>
        <w:trPr>
          <w:jc w:val="center"/>
          <w:trHeight w:val="460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2.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А-Б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rFonts w:eastAsia="Calibri"/>
                <w:lang w:eastAsia="en-US"/>
              </w:rPr>
              <w:t xml:space="preserve">Документ, удостоверяющий личность заявителя или представителя заявителя</w:t>
            </w:r>
            <w:r>
              <w:rPr>
                <w:rFonts w:eastAsia="Calibri"/>
                <w:color w:val="7030a0"/>
                <w:lang w:eastAsia="en-US"/>
              </w:rPr>
              <w:t xml:space="preserve">*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требования не предъявляются</w:t>
            </w:r>
            <w:r/>
          </w:p>
        </w:tc>
      </w:tr>
      <w:tr>
        <w:trPr>
          <w:jc w:val="center"/>
          <w:trHeight w:val="460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требования не предъявляются</w:t>
            </w:r>
            <w:r/>
          </w:p>
        </w:tc>
      </w:tr>
      <w:tr>
        <w:trPr>
          <w:jc w:val="center"/>
          <w:trHeight w:val="460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460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документ не предоставляется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документ не предоставляется</w:t>
            </w:r>
            <w:r/>
          </w:p>
        </w:tc>
      </w:tr>
      <w:tr>
        <w:trPr>
          <w:jc w:val="center"/>
          <w:trHeight w:val="1400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3.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А-Б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rFonts w:eastAsia="Calibri"/>
                <w:lang w:eastAsia="en-US"/>
              </w:rPr>
              <w:t xml:space="preserve">Документы, подтверждающие полномочия представителя заявителя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70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550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1445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1497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4.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Удостоверение члена семьи погибшего (умершего) военнослужащего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5.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  <w:t xml:space="preserve">Документ гибели (смерти) военнослужащего вследствие увечья (ранения, травмы, контузии) или заболевания, полученного </w:t>
            </w:r>
            <w:r>
              <w:rPr>
                <w:rFonts w:eastAsia="Calibri"/>
                <w:color w:val="0d0d0d"/>
                <w:lang w:eastAsia="en-US"/>
              </w:rPr>
              <w:br w:type="textWrapping" w:clear="all"/>
              <w:t xml:space="preserve">им при исполнении обязанностей военной службы </w:t>
            </w:r>
            <w:r>
              <w:rPr>
                <w:rFonts w:eastAsia="Calibri"/>
                <w:color w:val="0d0d0d"/>
                <w:lang w:eastAsia="en-US"/>
              </w:rPr>
              <w:br w:type="textWrapping" w:clear="all"/>
              <w:t xml:space="preserve">или служебных обязанностей </w:t>
            </w:r>
            <w:r>
              <w:rPr>
                <w:rFonts w:eastAsia="Calibri"/>
                <w:color w:val="0d0d0d"/>
                <w:lang w:eastAsia="en-US"/>
              </w:rPr>
              <w:br w:type="textWrapping" w:clear="all"/>
              <w:t xml:space="preserve">в районах боевых действий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604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  <w:tr>
        <w:trPr>
          <w:jc w:val="center"/>
          <w:trHeight w:val="387"/>
        </w:trPr>
        <w:tc>
          <w:tcPr>
            <w:gridSpan w:val="8"/>
            <w:tcW w:w="95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Исчерпывающий перечень документов и информации, которые заявитель вправе представить по собственной инициативе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1.</w:t>
            </w:r>
            <w:r/>
          </w:p>
        </w:tc>
        <w:tc>
          <w:tcPr>
            <w:gridSpan w:val="2"/>
            <w:tcW w:w="12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А-Б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Выписка из ЕГРН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документа/</w:t>
            </w:r>
            <w:r/>
          </w:p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электронный документ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701"/>
        </w:trPr>
        <w:tc>
          <w:tcPr>
            <w:tcW w:w="5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2.</w:t>
            </w:r>
            <w:r/>
          </w:p>
        </w:tc>
        <w:tc>
          <w:tcPr>
            <w:gridSpan w:val="2"/>
            <w:tcW w:w="12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А-Б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center"/>
              <w:widowControl w:val="off"/>
            </w:pPr>
            <w:r>
              <w:t xml:space="preserve">Документ, подтверждающий регистрацию по месту жительства на территории Грайворонского муниципального округа Белгородской области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 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 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 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 электронный образ документа/</w:t>
            </w:r>
            <w:r/>
          </w:p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электронный документ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3.</w:t>
            </w:r>
            <w:r/>
          </w:p>
        </w:tc>
        <w:tc>
          <w:tcPr>
            <w:gridSpan w:val="2"/>
            <w:tcW w:w="12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Документ, п</w:t>
            </w:r>
            <w:r>
              <w:t xml:space="preserve">одтверждающий регистрацию в период своего участия в специальной военной операции по месту жительства за пределами Белгородской области по адресам воинских частей (организаций, учреждений, органов), в которых указанный военнослужащий проходил военную службу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 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 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- 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1178"/>
        </w:trPr>
        <w:tc>
          <w:tcPr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 электронный образ документа/</w:t>
            </w:r>
            <w:r/>
          </w:p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электронный документ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  <w:p>
            <w:pPr>
              <w:jc w:val="center"/>
              <w:widowControl w:val="off"/>
            </w:pPr>
            <w:r/>
            <w:r/>
          </w:p>
        </w:tc>
      </w:tr>
      <w:tr>
        <w:trPr>
          <w:jc w:val="center"/>
          <w:trHeight w:val="38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4.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Свидетельство (справка) о заключении брака в случае подачи заявления вдовой (вдовцом) погибшего (умершего) военнослужащего, не вступившей      (-его) в повторный брак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 оригинал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 оригинал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 копия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38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  <w:highlight w:val="yellow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</w:t>
            </w:r>
            <w:r>
              <w:rPr>
                <w:rFonts w:eastAsia="Calibri"/>
                <w:lang w:eastAsia="en-US"/>
              </w:rPr>
              <w:t xml:space="preserve">ЕПГУ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 электронный образ </w:t>
            </w:r>
            <w:r>
              <w:rPr>
                <w:color w:val="000000"/>
              </w:rPr>
              <w:t xml:space="preserve">документа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</w:t>
            </w:r>
            <w:r>
              <w:rPr>
                <w:color w:val="000000"/>
              </w:rPr>
              <w:t xml:space="preserve">форме, электронный образ которого соответствует оригиналу</w:t>
            </w:r>
            <w:r/>
          </w:p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5.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А-Б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Документ,</w:t>
            </w:r>
            <w:r>
              <w:rPr>
                <w:rFonts w:eastAsia="Calibri"/>
                <w:color w:val="000000" w:themeColor="text1"/>
                <w:lang w:eastAsia="en-US"/>
              </w:rPr>
              <w:br/>
              <w:t xml:space="preserve"> о награждении орденами (в том числе посмертно) Российской Федерации за заслуги, проявленные в ходе участия в специальной военной операции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701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884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6.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А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Удостоверение ветерана боевых действий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7.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А-Б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Информация воинской части </w:t>
            </w:r>
            <w:r>
              <w:rPr>
                <w:color w:val="000000" w:themeColor="text1"/>
              </w:rPr>
              <w:br/>
              <w:t xml:space="preserve">о зачислении гражданина в списки части, выполнении им боевых задач </w:t>
            </w:r>
            <w:r>
              <w:rPr>
                <w:color w:val="000000" w:themeColor="text1"/>
              </w:rPr>
              <w:br/>
              <w:t xml:space="preserve">в зоне специальной военной операции</w:t>
            </w:r>
            <w:r>
              <w:rPr>
                <w:color w:val="000000" w:themeColor="text1"/>
              </w:rPr>
              <w:br/>
              <w:t xml:space="preserve"> и о дате завершения его участия </w:t>
            </w:r>
            <w:r>
              <w:rPr>
                <w:color w:val="000000" w:themeColor="text1"/>
              </w:rPr>
              <w:br/>
              <w:t xml:space="preserve">в специальной военной операции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8.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Документ, подтверждающий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права законного представителя, действующего от имени несовершеннолетних детей, в случае подачи заявления от детей погибшего (умершего) военнослужащего не достигших 14-летнего возраста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9.</w:t>
            </w:r>
            <w:r/>
          </w:p>
        </w:tc>
        <w:tc>
          <w:tcPr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  <w:t xml:space="preserve">А-Б</w:t>
            </w:r>
            <w:r/>
          </w:p>
        </w:tc>
        <w:tc>
          <w:tcPr>
            <w:tcW w:w="20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Документы, подтверждающие наличие ошибки и (или) опечатки в выданном результате муниципальной услуги документа</w:t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 в управление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 в МФЦ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оригинал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 посредством почтового отправления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копия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требования не предъявляются</w:t>
            </w:r>
            <w:r/>
          </w:p>
        </w:tc>
      </w:tr>
      <w:tr>
        <w:trPr>
          <w:jc w:val="center"/>
          <w:trHeight w:val="99"/>
        </w:trPr>
        <w:tc>
          <w:tcPr>
            <w:gridSpan w:val="2"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/>
              </w:rPr>
            </w:pPr>
            <w:r>
              <w:rPr>
                <w:color w:val="0d0d0d"/>
              </w:rPr>
            </w:r>
            <w:r/>
          </w:p>
        </w:tc>
        <w:tc>
          <w:tcPr>
            <w:tcW w:w="20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</w:r>
            <w:r/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 посредством ЕПГУ</w:t>
            </w:r>
            <w:r/>
          </w:p>
        </w:tc>
        <w:tc>
          <w:tcPr>
            <w:tcW w:w="145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- электронный образ документа</w:t>
            </w:r>
            <w:r/>
          </w:p>
        </w:tc>
        <w:tc>
          <w:tcPr>
            <w:tcW w:w="109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186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копия документа в электронной форме, электронный образ которого соответствует оригиналу</w:t>
            </w:r>
            <w:r/>
          </w:p>
        </w:tc>
      </w:tr>
    </w:tbl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-1" w:firstLine="709"/>
        <w:jc w:val="both"/>
        <w:widowControl w:val="off"/>
        <w:rPr>
          <w:rFonts w:eastAsia="Calibr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br w:type="page" w:clear="all"/>
      </w:r>
      <w:r/>
    </w:p>
    <w:p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val="en-US" w:eastAsia="en-US"/>
        </w:rPr>
        <w:t xml:space="preserve">IV</w:t>
      </w:r>
      <w:r>
        <w:rPr>
          <w:rFonts w:eastAsia="Calibri"/>
          <w:b/>
          <w:bCs/>
          <w:sz w:val="28"/>
          <w:szCs w:val="28"/>
          <w:lang w:eastAsia="en-US"/>
        </w:rPr>
        <w:t xml:space="preserve">. ИСЧЕРПЫВАЮЩИЙ ПЕРЕЧЕНЬ </w:t>
      </w:r>
      <w:r>
        <w:rPr>
          <w:rFonts w:eastAsia="Calibri"/>
          <w:b/>
          <w:bCs/>
          <w:sz w:val="28"/>
          <w:szCs w:val="28"/>
          <w:lang w:eastAsia="en-US"/>
        </w:rPr>
        <w:br w:type="textWrapping" w:clear="all"/>
        <w:t xml:space="preserve">оснований для отказа в приеме заявления о предоставлении </w:t>
      </w:r>
      <w:r/>
    </w:p>
    <w:p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для отказа </w:t>
      </w:r>
      <w:r>
        <w:rPr>
          <w:rFonts w:eastAsia="Calibri"/>
          <w:b/>
          <w:bCs/>
          <w:sz w:val="28"/>
          <w:szCs w:val="28"/>
          <w:lang w:eastAsia="en-US"/>
        </w:rPr>
        <w:br w:type="textWrapping" w:clear="all"/>
        <w:t xml:space="preserve">в предоставлении муниципальной услуги</w:t>
      </w:r>
      <w:r/>
    </w:p>
    <w:p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/>
    </w:p>
    <w:p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/>
    </w:p>
    <w:p>
      <w:pPr>
        <w:jc w:val="right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Таблица 3</w:t>
      </w:r>
      <w:r/>
    </w:p>
    <w:tbl>
      <w:tblPr>
        <w:tblW w:w="4738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89"/>
        <w:gridCol w:w="6466"/>
        <w:gridCol w:w="2284"/>
      </w:tblGrid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№ п/п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Перечень оснований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Идентификатор</w:t>
            </w:r>
            <w:r/>
          </w:p>
        </w:tc>
      </w:tr>
      <w:tr>
        <w:trPr/>
        <w:tc>
          <w:tcPr>
            <w:gridSpan w:val="3"/>
            <w:tcW w:w="933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Исчерпывающий перечень оснований для отказа в приеме заявления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br w:type="textWrapping" w:clear="all"/>
              <w:t xml:space="preserve">о предоставлении муниципальной услуги и (или) документов, необходимых для предоставления муниципальной услуги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Представление неполного комплекта документов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Представленные документы утратили силу на момент обращения за услугой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Представленные документы содержат подчистки </w:t>
            </w:r>
            <w:r>
              <w:rPr>
                <w:sz w:val="26"/>
                <w:szCs w:val="26"/>
              </w:rPr>
              <w:br w:type="textWrapping" w:clear="all"/>
              <w:t xml:space="preserve">и исправления текста, не заверенные в порядке, установленном законодательством Российской Федерации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4.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</w:t>
            </w:r>
            <w:r>
              <w:rPr>
                <w:sz w:val="26"/>
                <w:szCs w:val="26"/>
              </w:rPr>
              <w:br w:type="textWrapping" w:clear="all"/>
              <w:t xml:space="preserve">и сведения, содержащиеся в документах </w:t>
            </w:r>
            <w:r>
              <w:rPr>
                <w:sz w:val="26"/>
                <w:szCs w:val="26"/>
              </w:rPr>
              <w:br w:type="textWrapping" w:clear="all"/>
              <w:t xml:space="preserve">для предоставления услуги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5.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pStyle w:val="10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Несоблюдение установленных статьей 11 Федерального закона от 06.04.2011 года № 63-ФЗ </w:t>
            </w:r>
            <w:r>
              <w:rPr>
                <w:sz w:val="26"/>
                <w:szCs w:val="26"/>
              </w:rPr>
              <w:br w:type="textWrapping" w:clear="all"/>
              <w:t xml:space="preserve">«Об электронной подписи" условий признания действительности, усиленной квалифицированной электронной подписи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pStyle w:val="10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Подача запроса о предоставлении услуги и документов, необходимых для предоставления услуги, </w:t>
            </w:r>
            <w:r>
              <w:rPr>
                <w:sz w:val="26"/>
                <w:szCs w:val="26"/>
              </w:rPr>
              <w:br w:type="textWrapping" w:clear="all"/>
              <w:t xml:space="preserve">в электронной форме с нарушением установленных требований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7.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pStyle w:val="10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Неполное заполнение полей в форме заявления, </w:t>
            </w:r>
            <w:r>
              <w:rPr>
                <w:sz w:val="26"/>
                <w:szCs w:val="26"/>
              </w:rPr>
              <w:br w:type="textWrapping" w:clear="all"/>
              <w:t xml:space="preserve">в том числе в интерактивной форме заявления </w:t>
            </w:r>
            <w:r>
              <w:rPr>
                <w:sz w:val="26"/>
                <w:szCs w:val="26"/>
              </w:rPr>
              <w:br w:type="textWrapping" w:clear="all"/>
              <w:t xml:space="preserve">на ЕПГУ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8.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pStyle w:val="1095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Заявление о предоставлении муниципальной услуги подано в орган местного самоуправления, </w:t>
            </w:r>
            <w:r>
              <w:rPr>
                <w:sz w:val="26"/>
                <w:szCs w:val="26"/>
              </w:rPr>
              <w:br w:type="textWrapping" w:clear="all"/>
              <w:t xml:space="preserve">в полномочия которого не входит осуществление предоставление услуги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</w:tc>
      </w:tr>
      <w:tr>
        <w:trPr/>
        <w:tc>
          <w:tcPr>
            <w:gridSpan w:val="3"/>
            <w:tcW w:w="933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Исчерпывающий перечень оснований для приостановления предоставления муниципальной услуги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Основания для приостановления предоставления муниципальной услуги отсутствуют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/>
          </w:p>
        </w:tc>
      </w:tr>
      <w:tr>
        <w:trPr/>
        <w:tc>
          <w:tcPr>
            <w:gridSpan w:val="3"/>
            <w:tcW w:w="93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Исчерпывающий перечень оснований для отказа предоставления муниципальной услуги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pStyle w:val="10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Лишение участника специальной военной операции звания Героя Российской Федерации или ордена Российской Федерации, которым он был удостоен или награжден за заслуги, проявленные в ходе участия </w:t>
            </w:r>
            <w:r>
              <w:rPr>
                <w:sz w:val="26"/>
                <w:szCs w:val="26"/>
              </w:rPr>
              <w:br w:type="textWrapping" w:clear="all"/>
              <w:t xml:space="preserve">в специальной военной операции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Участник специальной военной операции, члены семьи погибшего (умершего) участника специальной военной операции не состоят на учете в целях предоставления земельного участка в собственность бесплатно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земельных участков, находящихся </w:t>
            </w:r>
            <w:r>
              <w:rPr>
                <w:sz w:val="26"/>
                <w:szCs w:val="26"/>
              </w:rPr>
              <w:br w:type="textWrapping" w:clear="all"/>
              <w:t xml:space="preserve">в государственной или муниципальной собственности, отдельным категориям граждан в собственность бесплатно по основаниям, указанным в подпунктах 6 </w:t>
            </w:r>
            <w:r>
              <w:rPr>
                <w:sz w:val="26"/>
                <w:szCs w:val="26"/>
              </w:rPr>
              <w:br w:type="textWrapping" w:clear="all"/>
              <w:t xml:space="preserve">и 7 статьи 39.5 настоящего Кодекса, осуществляется однократно. Если гражданин имеет право </w:t>
            </w:r>
            <w:r>
              <w:rPr>
                <w:sz w:val="26"/>
                <w:szCs w:val="26"/>
              </w:rPr>
              <w:br w:type="textWrapping" w:clear="all"/>
              <w:t xml:space="preserve">на предоставление земельного участка в собственность бесплатно по нескольким основаниям, указанным </w:t>
            </w:r>
            <w:r>
              <w:rPr>
                <w:sz w:val="26"/>
                <w:szCs w:val="26"/>
              </w:rPr>
              <w:br w:type="textWrapping" w:clear="all"/>
              <w:t xml:space="preserve">в подпунктах 6 и 7 статьи 39.5 настоящего Кодекса, этот гражданин вправе получить бесплатно </w:t>
            </w:r>
            <w:r>
              <w:rPr>
                <w:sz w:val="26"/>
                <w:szCs w:val="26"/>
              </w:rPr>
              <w:br w:type="textWrapping" w:clear="all"/>
              <w:t xml:space="preserve">в собственность земельный участок по одному из указанных оснований.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  <w:tr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4.</w:t>
            </w:r>
            <w:r/>
          </w:p>
        </w:tc>
        <w:tc>
          <w:tcPr>
            <w:tcW w:w="6466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Отсутствие ошибки и (или) опечатки в выданном результате муниципальной услуги документа</w:t>
            </w:r>
            <w:r/>
          </w:p>
        </w:tc>
        <w:tc>
          <w:tcPr>
            <w:tcW w:w="22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А-Б</w:t>
            </w:r>
            <w:r/>
          </w:p>
        </w:tc>
      </w:tr>
    </w:tbl>
    <w:p>
      <w:pPr>
        <w:pStyle w:val="1027"/>
        <w:jc w:val="right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1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27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27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/>
    </w:p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511"/>
        <w:gridCol w:w="2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right w:w="108" w:type="dxa"/>
            </w:tcMar>
            <w:tcW w:w="421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right w:w="108" w:type="dxa"/>
            </w:tcMar>
            <w:tcW w:w="551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УТВЕРЖДЕН 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Приложение №3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к постановлению администрации Грайворонского муниципального округа Белгородской области</w:t>
            </w:r>
            <w:r/>
          </w:p>
          <w:p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от «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28</w:t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июля</w:t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 2026 года № 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400 </w:t>
            </w: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  <w:r/>
          </w:p>
        </w:tc>
      </w:tr>
    </w:tbl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/>
    </w:p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/>
    </w:p>
    <w:p>
      <w:pPr>
        <w:pStyle w:val="1027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ПОРЯДОК</w:t>
      </w:r>
      <w:r/>
    </w:p>
    <w:p>
      <w:pPr>
        <w:pStyle w:val="85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предоставления членам семей погибших военнослужащих, принимавших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Украины, компенсационной выплаты </w:t>
      </w:r>
      <w:r>
        <w:rPr>
          <w:rFonts w:ascii="Times New Roman" w:hAnsi="Times New Roman"/>
          <w:b/>
          <w:bCs/>
          <w:sz w:val="28"/>
          <w:szCs w:val="28"/>
        </w:rPr>
        <w:br w:type="textWrapping" w:clear="all"/>
        <w:t xml:space="preserve">на организацию похорон и поминальной трапезы</w:t>
      </w:r>
      <w:r/>
    </w:p>
    <w:p>
      <w:pPr>
        <w:pStyle w:val="8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85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Порядок определяет правила предоставления членам семей поги</w:t>
      </w:r>
      <w:r>
        <w:rPr>
          <w:rFonts w:ascii="Times New Roman" w:hAnsi="Times New Roman"/>
          <w:sz w:val="28"/>
          <w:szCs w:val="28"/>
        </w:rPr>
        <w:t xml:space="preserve">бших военнослужащих, принимавших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 (далее - погибшие военнослужащие), компенсационной выплаты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на организацию похорон и поминальной трапезы.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</w:t>
      </w:r>
      <w:r>
        <w:rPr>
          <w:rFonts w:ascii="Times New Roman" w:hAnsi="Times New Roman"/>
          <w:sz w:val="28"/>
          <w:szCs w:val="28"/>
        </w:rPr>
        <w:tab/>
        <w:t xml:space="preserve">Члены семей, постоянно проживающие на территории Грайворонского муниципального округа, организовавшие похороны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и поминальную трапезу погибшего военнослужащего, для получения компенсационной выплаты подают в управление социальной защиты населения администрации Грайворонского муниципального округа </w:t>
      </w:r>
      <w:hyperlink w:tooltip="#P114" w:anchor="P114" w:history="1">
        <w:r>
          <w:rPr>
            <w:rFonts w:ascii="Times New Roman" w:hAnsi="Times New Roman"/>
            <w:sz w:val="28"/>
            <w:szCs w:val="28"/>
          </w:rPr>
          <w:t xml:space="preserve">заявление</w:t>
        </w:r>
      </w:hyperlink>
      <w:r>
        <w:rPr>
          <w:rFonts w:ascii="Times New Roman" w:hAnsi="Times New Roman"/>
          <w:sz w:val="28"/>
          <w:szCs w:val="28"/>
        </w:rPr>
        <w:t xml:space="preserve"> (прилагается) по месту проживания заявителя: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через многофункциональный центр предоставления государственных и муниципальных услуг (далее - многофункциональный центр);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  <w:t xml:space="preserve">в электронном в</w:t>
      </w:r>
      <w:r>
        <w:rPr>
          <w:rFonts w:ascii="Times New Roman" w:hAnsi="Times New Roman"/>
          <w:sz w:val="28"/>
          <w:szCs w:val="28"/>
        </w:rPr>
        <w:t xml:space="preserve">иде с использованием федеральной государственной информационной системы «Единый портал государственных и муниципальных услуг» (далее - ЕПГУ) или региональной информационной системы «Региональный портал государственных и муниципальных услуг» (далее - РПГУ);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  <w:t xml:space="preserve">лично заявителем (представителем заявителя).</w:t>
      </w:r>
      <w:r/>
    </w:p>
    <w:p>
      <w:pPr>
        <w:pStyle w:val="85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заявлению прилагаются документы, необходимые для назначения компенсационной выплаты: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</w:t>
      </w:r>
      <w:r>
        <w:rPr>
          <w:rFonts w:ascii="Times New Roman" w:hAnsi="Times New Roman"/>
          <w:sz w:val="28"/>
          <w:szCs w:val="28"/>
        </w:rPr>
        <w:tab/>
        <w:t xml:space="preserve">документ, удостоверяющий личность заявителя (представителя заявителя), обращающегося за получением компенсации;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</w:t>
      </w:r>
      <w:r>
        <w:rPr>
          <w:rFonts w:ascii="Times New Roman" w:hAnsi="Times New Roman"/>
          <w:sz w:val="28"/>
          <w:szCs w:val="28"/>
        </w:rPr>
        <w:tab/>
        <w:t xml:space="preserve">справка (извещение) о гибели военнослужащего при исполнении обязанностей военной службы (служебных обязанностей) на территориях Донецкой Народной Республики, Луганской Народной Республики, </w:t>
      </w:r>
      <w:r>
        <w:rPr>
          <w:rFonts w:ascii="Times New Roman" w:hAnsi="Times New Roman"/>
          <w:sz w:val="28"/>
          <w:szCs w:val="28"/>
        </w:rPr>
        <w:t xml:space="preserve">Херсонской области, Запорожской области и Украины или списки погибших военнослужащих от федеральных органов;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</w:t>
      </w:r>
      <w:r>
        <w:rPr>
          <w:rFonts w:ascii="Times New Roman" w:hAnsi="Times New Roman"/>
          <w:sz w:val="28"/>
          <w:szCs w:val="28"/>
        </w:rPr>
        <w:tab/>
        <w:t xml:space="preserve">свидетельство о смерти;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</w:t>
      </w:r>
      <w:r>
        <w:rPr>
          <w:rFonts w:ascii="Times New Roman" w:hAnsi="Times New Roman"/>
          <w:sz w:val="28"/>
          <w:szCs w:val="28"/>
        </w:rPr>
        <w:tab/>
        <w:t xml:space="preserve">документ, подтверждающий (степень родства) наличие у заявителя права на получение компенсационной выплаты;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</w:t>
      </w:r>
      <w:r>
        <w:rPr>
          <w:rFonts w:ascii="Times New Roman" w:hAnsi="Times New Roman"/>
          <w:sz w:val="28"/>
          <w:szCs w:val="28"/>
        </w:rPr>
        <w:tab/>
        <w:t xml:space="preserve">документы, подтверждающие фактически произведенные заявителем расходы на организацию похорон (погребение) и (или) проведение поминального обеда (договоры, счета, квитанции, чеки, акты выполненных работ и (или) иные платежные документы);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</w:t>
      </w:r>
      <w:r>
        <w:rPr>
          <w:rFonts w:ascii="Times New Roman" w:hAnsi="Times New Roman"/>
          <w:sz w:val="28"/>
          <w:szCs w:val="28"/>
        </w:rPr>
        <w:tab/>
        <w:t xml:space="preserve">реквизиты банковского счета (банковской карты) для перечисления денежной выплаты.</w:t>
      </w:r>
      <w:r/>
    </w:p>
    <w:p>
      <w:pPr>
        <w:pStyle w:val="85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 и св</w:t>
      </w:r>
      <w:r>
        <w:rPr>
          <w:rFonts w:ascii="Times New Roman" w:hAnsi="Times New Roman"/>
          <w:sz w:val="28"/>
          <w:szCs w:val="28"/>
        </w:rPr>
        <w:t xml:space="preserve">едения, указанные в подпункте «в» и «г» пункта 1 Порядка,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в порядке межведомственного электронного взаимодействия, если такие документы и сведения не были предоставлены заявителем.</w:t>
      </w:r>
      <w:r/>
    </w:p>
    <w:p>
      <w:pPr>
        <w:pStyle w:val="85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 и сведения, указанные в подпункте «в» и «г» пункта 1 Порядка, заявитель вправе представить самостоятельно.</w:t>
      </w:r>
      <w:r/>
    </w:p>
    <w:p>
      <w:pPr>
        <w:pStyle w:val="85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отсутствии сведений, указанных в подпункте «в» и «г» пункта 1 Порядка, в системе межведомственного электронного взаимодействия, предоставление указанных документов и сведений возлагается на заявителя.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</w:t>
      </w:r>
      <w:r>
        <w:rPr>
          <w:rFonts w:ascii="Times New Roman" w:hAnsi="Times New Roman"/>
          <w:sz w:val="28"/>
          <w:szCs w:val="28"/>
        </w:rPr>
        <w:tab/>
        <w:t xml:space="preserve">К членам семей погибших военнослужащих относятся: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</w:t>
      </w:r>
      <w:r>
        <w:rPr>
          <w:rFonts w:ascii="Times New Roman" w:hAnsi="Times New Roman"/>
          <w:sz w:val="28"/>
          <w:szCs w:val="28"/>
        </w:rPr>
        <w:tab/>
        <w:t xml:space="preserve">вдовы (вдовцы);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</w:t>
      </w:r>
      <w:r>
        <w:rPr>
          <w:rFonts w:ascii="Times New Roman" w:hAnsi="Times New Roman"/>
          <w:sz w:val="28"/>
          <w:szCs w:val="28"/>
        </w:rPr>
        <w:tab/>
        <w:t xml:space="preserve">дети в возрасте старше 18 лет;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</w:t>
      </w:r>
      <w:r>
        <w:rPr>
          <w:rFonts w:ascii="Times New Roman" w:hAnsi="Times New Roman"/>
          <w:sz w:val="28"/>
          <w:szCs w:val="28"/>
        </w:rPr>
        <w:tab/>
        <w:t xml:space="preserve">родители погибшего военнослужащего;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</w:t>
      </w:r>
      <w:r>
        <w:rPr>
          <w:rFonts w:ascii="Times New Roman" w:hAnsi="Times New Roman"/>
          <w:sz w:val="28"/>
          <w:szCs w:val="28"/>
        </w:rPr>
        <w:tab/>
        <w:t xml:space="preserve">другие близкие родственники, взявшие на себя обязанность организацию похорон и поминальных трапез (усыновители, усыновленные, родные (неполнородные) братья и родные (неполнородные) сестры, дедушка, бабушка, внуки).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</w:t>
      </w:r>
      <w:r>
        <w:rPr>
          <w:rFonts w:ascii="Times New Roman" w:hAnsi="Times New Roman"/>
          <w:sz w:val="28"/>
          <w:szCs w:val="28"/>
        </w:rPr>
        <w:tab/>
        <w:t xml:space="preserve">Ответственность за достоверность и полноту представляемых документов, являющихся основанием для предоставления компенсационной выплаты, возлагается на заявителя.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</w:t>
      </w:r>
      <w:r>
        <w:rPr>
          <w:rFonts w:ascii="Times New Roman" w:hAnsi="Times New Roman"/>
          <w:sz w:val="28"/>
          <w:szCs w:val="28"/>
        </w:rPr>
        <w:tab/>
        <w:t xml:space="preserve">Датой приема заявления считается дата регистрации соответствующего заявления в управлении социальной защиты населения администрации Грайворонского муниципального округа.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</w:t>
      </w:r>
      <w:r>
        <w:rPr>
          <w:rFonts w:ascii="Times New Roman" w:hAnsi="Times New Roman"/>
          <w:sz w:val="28"/>
          <w:szCs w:val="28"/>
        </w:rPr>
        <w:tab/>
        <w:t xml:space="preserve">Заявление подлежит рассмотрению управлением социальной защиты населения администрации Грайворонского муниципального округа в срок,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не превышающий 5 (пяти) рабочих дней с даты его регистрации.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</w:t>
      </w:r>
      <w:r>
        <w:rPr>
          <w:rFonts w:ascii="Times New Roman" w:hAnsi="Times New Roman"/>
          <w:sz w:val="28"/>
          <w:szCs w:val="28"/>
        </w:rPr>
        <w:tab/>
        <w:t xml:space="preserve">По результатам рассмотрения заявления принимается решение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о назначении денежной выплаты или об отказе в ее назначении. Результат может быть получен: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  <w:t xml:space="preserve">через многофункциональный центр предоставления государственных и муниципальных услуг (МФЦ);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  <w:t xml:space="preserve">в электронном виде с использованием федеральной государственной информационной системы «Единый портал государственных и муниципальных услуг» (ЕПГУ) или региональной информационной системы «Региональный портал государственных и муниципальных услуг» (РПГУ);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  <w:t xml:space="preserve">лично заявителем (представителем заявителя).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</w:t>
      </w:r>
      <w:r>
        <w:rPr>
          <w:rFonts w:ascii="Times New Roman" w:hAnsi="Times New Roman"/>
          <w:sz w:val="28"/>
          <w:szCs w:val="28"/>
        </w:rPr>
        <w:tab/>
        <w:t xml:space="preserve">Срок принят</w:t>
      </w:r>
      <w:r>
        <w:rPr>
          <w:rFonts w:ascii="Times New Roman" w:hAnsi="Times New Roman"/>
          <w:sz w:val="28"/>
          <w:szCs w:val="28"/>
        </w:rPr>
        <w:t xml:space="preserve">ия решения о назначении либо об отказе в назначении денежной выплаты продлевается на 10 (десять) рабочих дней в случае непоступления (несвоевременного поступления) документов (сведений), запрашиваемых в рамках межведомственного электронного взаимодействия.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</w:t>
      </w:r>
      <w:r>
        <w:rPr>
          <w:rFonts w:ascii="Times New Roman" w:hAnsi="Times New Roman"/>
          <w:sz w:val="28"/>
          <w:szCs w:val="28"/>
        </w:rPr>
        <w:tab/>
        <w:t xml:space="preserve">Основания для отказа в предоставлении денежной выплаты: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</w:t>
      </w:r>
      <w:r>
        <w:rPr>
          <w:rFonts w:ascii="Times New Roman" w:hAnsi="Times New Roman"/>
          <w:sz w:val="28"/>
          <w:szCs w:val="28"/>
        </w:rPr>
        <w:tab/>
        <w:t xml:space="preserve">отсутствие права на получение денежной выплаты в соответствии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с Порядком;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</w:t>
      </w:r>
      <w:r>
        <w:rPr>
          <w:rFonts w:ascii="Times New Roman" w:hAnsi="Times New Roman"/>
          <w:sz w:val="28"/>
          <w:szCs w:val="28"/>
        </w:rPr>
        <w:tab/>
        <w:t xml:space="preserve">представление недостоверных сведений;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</w:t>
      </w:r>
      <w:r>
        <w:rPr>
          <w:rFonts w:ascii="Times New Roman" w:hAnsi="Times New Roman"/>
          <w:sz w:val="28"/>
          <w:szCs w:val="28"/>
        </w:rPr>
        <w:tab/>
        <w:t xml:space="preserve">наличие в представленных документах неустранимых повреждений, исправлений, не позволяющих однозначно истолковать их содержание;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</w:t>
      </w:r>
      <w:r>
        <w:rPr>
          <w:rFonts w:ascii="Times New Roman" w:hAnsi="Times New Roman"/>
          <w:sz w:val="28"/>
          <w:szCs w:val="28"/>
        </w:rPr>
        <w:tab/>
        <w:t xml:space="preserve">отсутствие у погибшего участника СВО регистрации по месту жительства.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</w:t>
      </w:r>
      <w:r>
        <w:rPr>
          <w:rFonts w:ascii="Times New Roman" w:hAnsi="Times New Roman"/>
          <w:sz w:val="28"/>
          <w:szCs w:val="28"/>
        </w:rPr>
        <w:tab/>
        <w:t xml:space="preserve">Отказ в назначении денежной выплаты не лишает возможности повторно обратиться с заявлением.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</w:t>
      </w:r>
      <w:r>
        <w:rPr>
          <w:rFonts w:ascii="Times New Roman" w:hAnsi="Times New Roman"/>
          <w:sz w:val="28"/>
          <w:szCs w:val="28"/>
        </w:rPr>
        <w:tab/>
        <w:t xml:space="preserve">Компенсационная выплат</w:t>
      </w:r>
      <w:r>
        <w:rPr>
          <w:rFonts w:ascii="Times New Roman" w:hAnsi="Times New Roman"/>
          <w:sz w:val="28"/>
          <w:szCs w:val="28"/>
        </w:rPr>
        <w:t xml:space="preserve">а производится по фактически осуществленным затратам, подтвержденным соответствующими документами на оплату расходов по организации похорон и поминальной трапезы. Размер компенсационной выплаты не должен превышать 50 000 (пятьдесят тысяч) рублей 00 копеек.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</w:t>
      </w:r>
      <w:r>
        <w:rPr>
          <w:rFonts w:ascii="Times New Roman" w:hAnsi="Times New Roman"/>
          <w:sz w:val="28"/>
          <w:szCs w:val="28"/>
        </w:rPr>
        <w:tab/>
        <w:t xml:space="preserve">Компенсационная выплата производится комитетом финансов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и налоговой политики</w:t>
      </w:r>
      <w:r>
        <w:rPr>
          <w:rFonts w:ascii="Times New Roman" w:hAnsi="Times New Roman"/>
          <w:sz w:val="28"/>
          <w:szCs w:val="28"/>
        </w:rPr>
        <w:t xml:space="preserve"> администрации Грайворонского муниципального округа за счет резервного фонда администрации Грайворонского муниципального округа, путем перечисления денежных средств на лицевой счет члена семьи, взявшего на себя обязанность осуществлять организацию похорон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и поминальной трапезы погибшего военнослужащего.</w:t>
      </w:r>
      <w:r/>
    </w:p>
    <w:p>
      <w:pPr>
        <w:pStyle w:val="857"/>
        <w:ind w:firstLine="708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</w:t>
      </w:r>
      <w:r>
        <w:rPr>
          <w:rFonts w:ascii="Times New Roman" w:hAnsi="Times New Roman"/>
          <w:sz w:val="28"/>
          <w:szCs w:val="28"/>
        </w:rPr>
        <w:tab/>
        <w:t xml:space="preserve">Данный Порядок распространяется на граждан, проживающих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и организовавших на территории Грайворонского муниципального округа похороны и поминальную трапезу погибшего военнослужащего.</w:t>
      </w:r>
      <w:r/>
    </w:p>
    <w:p>
      <w:pPr>
        <w:pStyle w:val="857"/>
        <w:ind w:left="4678"/>
        <w:jc w:val="center"/>
        <w:rPr>
          <w:rFonts w:ascii="Times New Roman" w:hAnsi="Times New Roman"/>
          <w:b/>
          <w:sz w:val="24"/>
          <w:szCs w:val="24"/>
        </w:rPr>
      </w:pPr>
      <w:r>
        <w:rPr>
          <w:sz w:val="28"/>
          <w:szCs w:val="28"/>
        </w:rPr>
        <w:br w:type="page" w:clear="all"/>
      </w:r>
      <w:r>
        <w:rPr>
          <w:rFonts w:ascii="Times New Roman" w:hAnsi="Times New Roman"/>
          <w:b/>
          <w:sz w:val="24"/>
          <w:szCs w:val="24"/>
        </w:rPr>
        <w:t xml:space="preserve">Приложение</w:t>
      </w:r>
      <w:r/>
    </w:p>
    <w:p>
      <w:pPr>
        <w:pStyle w:val="1027"/>
        <w:ind w:left="46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Порядку предоставления членам семей погибших военнослужащих, принимавших участие в специальной военной</w:t>
      </w:r>
      <w:r/>
    </w:p>
    <w:p>
      <w:pPr>
        <w:pStyle w:val="1027"/>
        <w:ind w:left="46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операции на территориях Донецкой Народной Республики,</w:t>
      </w:r>
      <w:r/>
    </w:p>
    <w:p>
      <w:pPr>
        <w:pStyle w:val="1027"/>
        <w:ind w:left="46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Луганской Народной Республики, Херсонской области,</w:t>
      </w:r>
      <w:r/>
    </w:p>
    <w:p>
      <w:pPr>
        <w:pStyle w:val="1027"/>
        <w:ind w:left="46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Запорожской области и Украины, компенсационной выплаты</w:t>
      </w:r>
      <w:r/>
    </w:p>
    <w:p>
      <w:pPr>
        <w:pStyle w:val="1027"/>
        <w:ind w:left="46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организацию похорон и поминальной трапезы</w:t>
      </w:r>
      <w:r/>
    </w:p>
    <w:p>
      <w:pPr>
        <w:pStyle w:val="10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91"/>
        <w:gridCol w:w="312"/>
        <w:gridCol w:w="879"/>
        <w:gridCol w:w="2218"/>
        <w:gridCol w:w="2771"/>
      </w:tblGrid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82" w:type="dxa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89" w:type="dxa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_______________________________________,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(Ф.И.О. заявителя)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проживающего(ей) по адресу: _______________________________________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_______________________________________,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_______________________________</w:t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7" w:name="P114"/>
            <w:r/>
            <w:bookmarkEnd w:id="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</w:t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center"/>
            <w:textDirection w:val="lrTb"/>
            <w:noWrap w:val="false"/>
          </w:tcPr>
          <w:p>
            <w:pPr>
              <w:pStyle w:val="1027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_____________________________________________________________________,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(Ф.И.О. заявителя, степень родства)</w:t>
            </w:r>
            <w:r/>
          </w:p>
          <w:p>
            <w:pPr>
              <w:pStyle w:val="10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прошу предоставить денежную компенсационную выплаты, предусмотренную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в случае гибели военнослужаще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го, принимавшего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 _________________________________________________________________________,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(Ф.И.О. погибшего (умершего)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зарегистрированного по адресу ________________________________________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_________________________________________________________________________,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кредитную организацию 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_____________________________________________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03" w:type="dxa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868" w:type="dxa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(наименование кредитной организации, реквизиты)</w:t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</w:t>
            </w:r>
            <w:r/>
          </w:p>
          <w:p>
            <w:pPr>
              <w:pStyle w:val="102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(номер счета заявителя)</w:t>
            </w:r>
            <w:r/>
          </w:p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10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согласен(на) на обработку указанных мной персональных данных органом социальной защиты населения администрации Грайворонского муниципального округа с целью реализации мер социальной поддержки.</w:t>
            </w:r>
            <w:r/>
          </w:p>
          <w:p>
            <w:pPr>
              <w:pStyle w:val="1027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данных.</w:t>
            </w:r>
            <w:r/>
          </w:p>
          <w:p>
            <w:pPr>
              <w:pStyle w:val="1027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и условия прекращения обработки персональных данных: ликвидация органа социальной защиты населения администрации Грайворонского муниципального округа.</w:t>
            </w:r>
            <w:r/>
          </w:p>
          <w:p>
            <w:pPr>
              <w:pStyle w:val="1027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1027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отзыва согласия на обработку персональных данных: на основании заявления субъекта персональных данных.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1" w:type="dxa"/>
            <w:vMerge w:val="restart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«__» _________ 20__ года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9" w:type="dxa"/>
            <w:vAlign w:val="center"/>
            <w:textDirection w:val="lrTb"/>
            <w:noWrap w:val="false"/>
          </w:tcPr>
          <w:p>
            <w:pPr>
              <w:pStyle w:val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1" w:type="dxa"/>
            <w:textDirection w:val="lrTb"/>
            <w:noWrap w:val="false"/>
          </w:tcPr>
          <w:p>
            <w:pPr>
              <w:pStyle w:val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1" w:type="dxa"/>
            <w:vMerge w:val="continue"/>
            <w:textDirection w:val="lrTb"/>
            <w:noWrap w:val="false"/>
          </w:tcPr>
          <w:p>
            <w:pPr>
              <w:pStyle w:val="1027"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80" w:type="dxa"/>
            <w:textDirection w:val="lrTb"/>
            <w:noWrap w:val="false"/>
          </w:tcPr>
          <w:p>
            <w:pPr>
              <w:pStyle w:val="1027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(подпись заявителя)                 (Ф.И.О. заявителя)</w:t>
            </w:r>
            <w:r/>
          </w:p>
        </w:tc>
      </w:tr>
    </w:tbl>
    <w:p>
      <w:pPr>
        <w:pStyle w:val="10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27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/>
    </w:p>
    <w:p>
      <w:r/>
      <w:r/>
    </w:p>
    <w:p>
      <w:pPr>
        <w:pStyle w:val="1027"/>
        <w:jc w:val="right"/>
        <w:rPr>
          <w:b/>
          <w:bCs/>
          <w:color w:val="000000"/>
          <w:sz w:val="24"/>
          <w:szCs w:val="24"/>
        </w:rPr>
        <w:outlineLvl w:val="0"/>
      </w:pPr>
      <w:r>
        <w:rPr>
          <w:b/>
          <w:bCs/>
          <w:color w:val="000000"/>
          <w:sz w:val="24"/>
          <w:szCs w:val="24"/>
        </w:rPr>
        <w:br w:type="page" w:clear="all"/>
      </w:r>
      <w:r/>
    </w:p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511"/>
        <w:gridCol w:w="2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right w:w="108" w:type="dxa"/>
            </w:tcMar>
            <w:tcW w:w="421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right w:w="108" w:type="dxa"/>
            </w:tcMar>
            <w:tcW w:w="551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УТВЕРЖДЕН 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Приложение №4</w:t>
            </w:r>
            <w:r/>
          </w:p>
          <w:p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к постановлению администрации Грайворонского муниципального округа Белгородской области</w:t>
            </w:r>
            <w:r/>
          </w:p>
          <w:p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от «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28</w:t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июля</w:t>
            </w:r>
            <w:r>
              <w:rPr>
                <w:b/>
                <w:bCs/>
                <w:sz w:val="28"/>
                <w:szCs w:val="28"/>
                <w:lang w:eastAsia="zh-CN"/>
              </w:rPr>
              <w:t xml:space="preserve"> 2026 года № </w:t>
            </w: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 xml:space="preserve">400 </w:t>
            </w:r>
            <w:r>
              <w:rPr>
                <w:b/>
                <w:bCs/>
                <w:sz w:val="28"/>
                <w:szCs w:val="28"/>
                <w:lang w:eastAsia="zh-C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  <w:r/>
          </w:p>
        </w:tc>
      </w:tr>
    </w:tbl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/>
    </w:p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/>
    </w:p>
    <w:p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</w:t>
      </w:r>
      <w:r/>
    </w:p>
    <w:p>
      <w:pPr>
        <w:jc w:val="center"/>
        <w:rPr>
          <w:b/>
          <w:bCs/>
          <w:color w:val="000000"/>
          <w:sz w:val="28"/>
          <w:highlight w:val="white"/>
        </w:rPr>
      </w:pPr>
      <w:r>
        <w:rPr>
          <w:b/>
          <w:color w:val="000000"/>
          <w:sz w:val="28"/>
          <w:szCs w:val="28"/>
        </w:rPr>
        <w:t xml:space="preserve">предоставления единовременной</w:t>
      </w:r>
      <w:r>
        <w:rPr>
          <w:b/>
          <w:color w:val="000000"/>
          <w:sz w:val="28"/>
          <w:szCs w:val="26"/>
        </w:rPr>
        <w:t xml:space="preserve"> денежной выплаты ветеранам </w:t>
      </w:r>
      <w:r>
        <w:rPr>
          <w:b/>
          <w:color w:val="000000"/>
          <w:sz w:val="28"/>
          <w:szCs w:val="26"/>
        </w:rPr>
        <w:br w:type="textWrapping" w:clear="all"/>
        <w:t xml:space="preserve">и инвалидам боевых действий, зарегист</w:t>
      </w:r>
      <w:r>
        <w:rPr>
          <w:b/>
          <w:color w:val="000000"/>
          <w:sz w:val="28"/>
          <w:szCs w:val="26"/>
          <w:highlight w:val="white"/>
        </w:rPr>
        <w:t xml:space="preserve">рированным на территории </w:t>
      </w:r>
      <w:r>
        <w:rPr>
          <w:b/>
          <w:color w:val="000000"/>
          <w:sz w:val="28"/>
          <w:szCs w:val="28"/>
          <w:highlight w:val="white"/>
        </w:rPr>
        <w:t xml:space="preserve">Грайворонского муниципального округа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highlight w:val="white"/>
        </w:rPr>
        <w:t xml:space="preserve">Белгородской области </w:t>
      </w:r>
      <w:r/>
    </w:p>
    <w:p>
      <w:pPr>
        <w:contextualSpacing/>
        <w:ind w:firstLine="709"/>
        <w:jc w:val="both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bCs/>
          <w:color w:val="000000"/>
          <w:sz w:val="28"/>
          <w:szCs w:val="28"/>
          <w:highlight w:val="white"/>
        </w:rPr>
      </w:r>
      <w:r/>
    </w:p>
    <w:p>
      <w:pPr>
        <w:contextualSpacing/>
        <w:jc w:val="center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bCs/>
          <w:color w:val="000000"/>
          <w:sz w:val="28"/>
          <w:szCs w:val="28"/>
          <w:highlight w:val="white"/>
        </w:rPr>
        <w:t xml:space="preserve">Раздел 1. Общие положения</w:t>
      </w:r>
      <w:r/>
    </w:p>
    <w:p>
      <w:pPr>
        <w:contextualSpacing/>
        <w:ind w:firstLine="709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</w:r>
      <w:r/>
    </w:p>
    <w:p>
      <w:pPr>
        <w:ind w:firstLine="708"/>
        <w:jc w:val="both"/>
        <w:tabs>
          <w:tab w:val="left" w:pos="1134" w:leader="none"/>
        </w:tabs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</w:t>
      </w:r>
      <w:r>
        <w:rPr>
          <w:color w:val="000000"/>
          <w:sz w:val="28"/>
          <w:szCs w:val="28"/>
          <w:highlight w:val="white"/>
        </w:rPr>
        <w:tab/>
        <w:t xml:space="preserve">Порядок </w:t>
      </w:r>
      <w:r>
        <w:rPr>
          <w:color w:val="000000"/>
          <w:sz w:val="28"/>
          <w:highlight w:val="white"/>
        </w:rPr>
        <w:t xml:space="preserve">предоставления единовременной денежной выплаты ветеранам и инвалидам боевых действий, </w:t>
      </w:r>
      <w:r>
        <w:rPr>
          <w:color w:val="000000"/>
          <w:sz w:val="28"/>
          <w:szCs w:val="26"/>
          <w:highlight w:val="white"/>
        </w:rPr>
        <w:t xml:space="preserve">зарегистрированным</w:t>
      </w:r>
      <w:r>
        <w:rPr>
          <w:color w:val="000000"/>
          <w:sz w:val="28"/>
          <w:highlight w:val="white"/>
        </w:rPr>
        <w:t xml:space="preserve"> на территории  </w:t>
      </w:r>
      <w:r>
        <w:rPr>
          <w:color w:val="000000"/>
          <w:sz w:val="28"/>
          <w:szCs w:val="28"/>
          <w:highlight w:val="white"/>
        </w:rPr>
        <w:t xml:space="preserve">Грайворонского муниципального округа Белгородской области (далее – Порядок, Грайворонский муниципальный округ), регулирует процедуру обращения и принятия решения о предоставлении (отказе в предоставлении</w:t>
      </w:r>
      <w:r>
        <w:rPr>
          <w:color w:val="000000"/>
          <w:sz w:val="28"/>
          <w:highlight w:val="white"/>
        </w:rPr>
        <w:t xml:space="preserve">), </w:t>
      </w:r>
      <w:r>
        <w:rPr>
          <w:color w:val="000000"/>
          <w:sz w:val="28"/>
          <w:highlight w:val="white"/>
        </w:rPr>
        <w:br w:type="textWrapping" w:clear="all"/>
        <w:t xml:space="preserve">а также определяет</w:t>
      </w:r>
      <w:r>
        <w:rPr>
          <w:color w:val="000000"/>
          <w:sz w:val="28"/>
          <w:szCs w:val="28"/>
          <w:highlight w:val="white"/>
        </w:rPr>
        <w:t xml:space="preserve"> перечень документов и порядок назначения единовременной денежной выплаты ветеранам и инвалидам боевых действий, </w:t>
      </w:r>
      <w:r>
        <w:rPr>
          <w:color w:val="000000"/>
          <w:sz w:val="28"/>
          <w:szCs w:val="26"/>
          <w:highlight w:val="white"/>
        </w:rPr>
        <w:t xml:space="preserve">зарегистрированным</w:t>
      </w:r>
      <w:r>
        <w:rPr>
          <w:color w:val="000000"/>
          <w:sz w:val="28"/>
          <w:szCs w:val="28"/>
          <w:highlight w:val="white"/>
        </w:rPr>
        <w:t xml:space="preserve"> на территории </w:t>
      </w:r>
      <w:r>
        <w:rPr>
          <w:color w:val="000000"/>
          <w:sz w:val="28"/>
          <w:szCs w:val="26"/>
          <w:highlight w:val="white"/>
        </w:rPr>
        <w:t xml:space="preserve">Грайворонского </w:t>
      </w:r>
      <w:r>
        <w:rPr>
          <w:color w:val="000000"/>
          <w:sz w:val="28"/>
          <w:szCs w:val="28"/>
          <w:highlight w:val="white"/>
        </w:rPr>
        <w:t xml:space="preserve">муниципального округа (далее – единовременная выплата).</w:t>
      </w:r>
      <w:r/>
    </w:p>
    <w:p>
      <w:pPr>
        <w:ind w:firstLine="708"/>
        <w:jc w:val="both"/>
        <w:tabs>
          <w:tab w:val="left" w:pos="1134" w:leader="none"/>
        </w:tabs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</w:t>
      </w:r>
      <w:r>
        <w:rPr>
          <w:color w:val="000000"/>
          <w:sz w:val="28"/>
          <w:szCs w:val="28"/>
          <w:highlight w:val="white"/>
        </w:rPr>
        <w:tab/>
        <w:t xml:space="preserve">Право на получен</w:t>
      </w:r>
      <w:r>
        <w:rPr>
          <w:color w:val="000000"/>
          <w:sz w:val="28"/>
          <w:szCs w:val="28"/>
          <w:highlight w:val="white"/>
        </w:rPr>
        <w:t xml:space="preserve">ие единовременной денежной выплаты имеют граждане Российской Федерации, являющиеся в соответствии со статьями 3 и 4 Федерального закона от 12 января 1995 года № 5-ФЗ «О ветеранах» ветеранами или инвалидами боевых действий, зарегистрированные на территории </w:t>
      </w:r>
      <w:r>
        <w:rPr>
          <w:color w:val="000000"/>
          <w:sz w:val="28"/>
          <w:szCs w:val="26"/>
          <w:highlight w:val="white"/>
        </w:rPr>
        <w:t xml:space="preserve">Грайворонского муниципального округа</w:t>
      </w:r>
      <w:r>
        <w:rPr>
          <w:color w:val="000000"/>
          <w:sz w:val="28"/>
          <w:szCs w:val="28"/>
          <w:highlight w:val="white"/>
        </w:rPr>
        <w:t xml:space="preserve"> (далее – ветеран боевых действий, заявитель).</w:t>
      </w:r>
      <w:r/>
    </w:p>
    <w:p>
      <w:pPr>
        <w:ind w:firstLine="708"/>
        <w:jc w:val="both"/>
        <w:tabs>
          <w:tab w:val="left" w:pos="1134" w:leader="none"/>
        </w:tabs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3.</w:t>
      </w:r>
      <w:r>
        <w:rPr>
          <w:color w:val="000000"/>
          <w:sz w:val="28"/>
          <w:szCs w:val="28"/>
          <w:highlight w:val="white"/>
        </w:rPr>
        <w:tab/>
        <w:t xml:space="preserve">Управление социальной защиты населения администрации Грайворонского муниципального округа (далее – Управление) осуществляет функции главного распорядителя средств, выделяемых на единовременную выплату.</w:t>
      </w:r>
      <w:r/>
    </w:p>
    <w:p>
      <w:pPr>
        <w:contextualSpacing/>
        <w:ind w:firstLine="709"/>
        <w:jc w:val="center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/>
    </w:p>
    <w:p>
      <w:pPr>
        <w:contextualSpacing/>
        <w:jc w:val="center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bCs/>
          <w:color w:val="000000"/>
          <w:sz w:val="28"/>
          <w:szCs w:val="28"/>
          <w:highlight w:val="white"/>
        </w:rPr>
        <w:t xml:space="preserve">Раздел 2. Порядок обращения за единовременной выплатой </w:t>
      </w:r>
      <w:r>
        <w:rPr>
          <w:b/>
          <w:bCs/>
          <w:color w:val="000000"/>
          <w:sz w:val="28"/>
          <w:szCs w:val="28"/>
          <w:highlight w:val="white"/>
        </w:rPr>
        <w:br w:type="textWrapping" w:clear="all"/>
        <w:t xml:space="preserve">и ее назначение</w:t>
      </w:r>
      <w:r/>
    </w:p>
    <w:p>
      <w:pPr>
        <w:contextualSpacing/>
        <w:jc w:val="center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/>
    </w:p>
    <w:p>
      <w:pPr>
        <w:pStyle w:val="1026"/>
        <w:ind w:left="0" w:firstLine="709"/>
        <w:jc w:val="both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  <w:lang w:eastAsia="en-US"/>
        </w:rPr>
        <w:t xml:space="preserve">.</w:t>
      </w:r>
      <w:r>
        <w:rPr>
          <w:sz w:val="28"/>
          <w:szCs w:val="28"/>
          <w:highlight w:val="white"/>
          <w:lang w:eastAsia="en-US"/>
        </w:rPr>
        <w:tab/>
        <w:t xml:space="preserve">Назначени</w:t>
      </w:r>
      <w:r>
        <w:rPr>
          <w:sz w:val="28"/>
          <w:szCs w:val="28"/>
          <w:highlight w:val="white"/>
          <w:lang w:eastAsia="en-US"/>
        </w:rPr>
        <w:t xml:space="preserve">е единовременной денежной выплаты гражданам, указанным в пункте 2 настоящего Порядка, ранее на основании заявлений получавшим ежегодную денежную выплату на территории Грайворонского муниципального округа в предыдущие годы, осуществляется в беззаявительном </w:t>
      </w:r>
      <w:r>
        <w:rPr>
          <w:sz w:val="28"/>
          <w:szCs w:val="28"/>
          <w:highlight w:val="white"/>
          <w:lang w:eastAsia="en-US"/>
        </w:rPr>
        <w:t xml:space="preserve">порядке. В таком случае выплата производится  к 1 июля без дополнительного обращения.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5.</w:t>
      </w:r>
      <w:r>
        <w:rPr>
          <w:color w:val="000000"/>
          <w:sz w:val="28"/>
          <w:szCs w:val="28"/>
          <w:highlight w:val="white"/>
        </w:rPr>
        <w:tab/>
        <w:t xml:space="preserve">Для получения единовременной денежной выплаты граждане, указанные в пункте 2 настоящего Порядка, за исключением лиц, указанных </w:t>
      </w:r>
      <w:r>
        <w:rPr>
          <w:color w:val="000000"/>
          <w:sz w:val="28"/>
          <w:szCs w:val="28"/>
          <w:highlight w:val="white"/>
        </w:rPr>
        <w:br w:type="textWrapping" w:clear="all"/>
        <w:t xml:space="preserve">в пункте 4 Порядка (далее - </w:t>
      </w:r>
      <w:r>
        <w:rPr>
          <w:sz w:val="28"/>
          <w:szCs w:val="28"/>
          <w:highlight w:val="white"/>
        </w:rPr>
        <w:t xml:space="preserve">заявитель), их представители предоставляют </w:t>
      </w:r>
      <w:r>
        <w:rPr>
          <w:sz w:val="28"/>
          <w:szCs w:val="28"/>
          <w:highlight w:val="white"/>
        </w:rPr>
        <w:br w:type="textWrapping" w:clear="all"/>
        <w:t xml:space="preserve">в Управление: 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Заявление о предоставлении единовременной денежной выплаты ветеранам и инвалидам боевых действий, зарегистрированным на территории Грайворонского муницип</w:t>
      </w:r>
      <w:r>
        <w:rPr>
          <w:color w:val="000000"/>
          <w:sz w:val="28"/>
          <w:szCs w:val="28"/>
          <w:highlight w:val="white"/>
        </w:rPr>
        <w:t xml:space="preserve">ального округа Белгородской области (далее – заявление), подается заявителем или его представителем в управление социальной защиты населения администрации Грайворонского муниципального округа Белгородской области (далее – Управление) по форме согласно прил</w:t>
      </w:r>
      <w:r>
        <w:rPr>
          <w:color w:val="000000"/>
          <w:sz w:val="28"/>
          <w:szCs w:val="28"/>
        </w:rPr>
        <w:t xml:space="preserve">ожению №1 к Порядку.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заявлению прилагаются  следующие документы (или копии документов, заверенные в установленном законодательством Российской Федерации):</w:t>
      </w:r>
      <w:r/>
    </w:p>
    <w:p>
      <w:pPr>
        <w:contextualSpacing/>
        <w:ind w:firstLine="709"/>
        <w:jc w:val="both"/>
        <w:tabs>
          <w:tab w:val="left" w:pos="1134" w:leader="none"/>
        </w:tabs>
      </w:pPr>
      <w:r>
        <w:rPr>
          <w:color w:val="000000"/>
          <w:sz w:val="28"/>
          <w:szCs w:val="28"/>
        </w:rPr>
        <w:t xml:space="preserve">а)</w:t>
      </w:r>
      <w:r>
        <w:rPr>
          <w:color w:val="000000"/>
          <w:sz w:val="28"/>
          <w:szCs w:val="28"/>
        </w:rPr>
        <w:tab/>
        <w:t xml:space="preserve">документ, удостоверяющий личность заявителя (предоставляется </w:t>
      </w:r>
      <w:r>
        <w:rPr>
          <w:color w:val="000000"/>
          <w:sz w:val="28"/>
          <w:szCs w:val="28"/>
        </w:rPr>
        <w:br w:type="textWrapping" w:clear="all"/>
        <w:t xml:space="preserve">в момент обращения для установления личности и сверки данных в заявлении);</w:t>
      </w:r>
      <w:r/>
    </w:p>
    <w:p>
      <w:pPr>
        <w:contextualSpacing/>
        <w:ind w:firstLine="709"/>
        <w:jc w:val="both"/>
        <w:tabs>
          <w:tab w:val="left" w:pos="1134" w:leader="none"/>
        </w:tabs>
      </w:pPr>
      <w:r>
        <w:rPr>
          <w:color w:val="000000"/>
          <w:sz w:val="28"/>
          <w:szCs w:val="28"/>
        </w:rPr>
        <w:t xml:space="preserve">б)</w:t>
      </w:r>
      <w:r>
        <w:rPr>
          <w:color w:val="000000"/>
          <w:sz w:val="28"/>
          <w:szCs w:val="28"/>
        </w:rPr>
        <w:tab/>
        <w:t xml:space="preserve">документ, удостоверяющий личность представителя заявителя, </w:t>
      </w:r>
      <w:r>
        <w:rPr>
          <w:color w:val="000000"/>
          <w:sz w:val="28"/>
          <w:szCs w:val="28"/>
        </w:rPr>
        <w:br w:type="textWrapping" w:clear="all"/>
        <w:t xml:space="preserve">в случае подачи заявления представителем заявителя (предоставляется </w:t>
      </w:r>
      <w:r>
        <w:rPr>
          <w:color w:val="000000"/>
          <w:sz w:val="28"/>
          <w:szCs w:val="28"/>
        </w:rPr>
        <w:br w:type="textWrapping" w:clear="all"/>
        <w:t xml:space="preserve">в момент обращения для установления личности и сверки данных в заявлении);</w:t>
      </w:r>
      <w:r/>
    </w:p>
    <w:p>
      <w:pPr>
        <w:contextualSpacing/>
        <w:ind w:firstLine="709"/>
        <w:jc w:val="both"/>
        <w:tabs>
          <w:tab w:val="left" w:pos="1134" w:leader="none"/>
        </w:tabs>
      </w:pPr>
      <w:r>
        <w:rPr>
          <w:color w:val="000000"/>
          <w:sz w:val="28"/>
          <w:szCs w:val="28"/>
        </w:rPr>
        <w:t xml:space="preserve">в)</w:t>
      </w:r>
      <w:r>
        <w:rPr>
          <w:color w:val="000000"/>
          <w:sz w:val="28"/>
          <w:szCs w:val="28"/>
        </w:rPr>
        <w:tab/>
        <w:t xml:space="preserve">документ, подтверждающий полномочия представителя заявителя, </w:t>
      </w:r>
      <w:r>
        <w:rPr>
          <w:color w:val="000000"/>
          <w:sz w:val="28"/>
          <w:szCs w:val="28"/>
        </w:rPr>
        <w:br w:type="textWrapping" w:clear="all"/>
        <w:t xml:space="preserve">в случае подачи заявления представителем заявителя. 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Полномочия представителя заявителя, не являющегося его законным представителем. Подтверждается доверенностью, выданной и оформленной </w:t>
      </w:r>
      <w:r>
        <w:rPr>
          <w:sz w:val="28"/>
          <w:szCs w:val="28"/>
        </w:rPr>
        <w:br w:type="textWrapping" w:clear="all"/>
        <w:t xml:space="preserve">в соответствии с требованиями гражданского законодательства Российской Федерации;</w:t>
      </w:r>
      <w:r/>
    </w:p>
    <w:p>
      <w:pPr>
        <w:contextualSpacing/>
        <w:ind w:firstLine="709"/>
        <w:jc w:val="both"/>
        <w:tabs>
          <w:tab w:val="left" w:pos="1134" w:leader="none"/>
        </w:tabs>
      </w:pPr>
      <w:r>
        <w:rPr>
          <w:color w:val="000000"/>
          <w:sz w:val="28"/>
          <w:szCs w:val="28"/>
        </w:rPr>
        <w:t xml:space="preserve">г)</w:t>
      </w:r>
      <w:r>
        <w:rPr>
          <w:color w:val="000000"/>
          <w:sz w:val="28"/>
          <w:szCs w:val="28"/>
        </w:rPr>
        <w:tab/>
        <w:t xml:space="preserve">сведения, подтверждающие регистрацию заявителя по месту жительства на территории Грайворонского муниципального округа Белгородской области;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</w:t>
      </w:r>
      <w:r>
        <w:rPr>
          <w:color w:val="000000"/>
          <w:sz w:val="28"/>
          <w:szCs w:val="28"/>
        </w:rPr>
        <w:tab/>
        <w:t xml:space="preserve">сведения заявителя о номере страхового свидетельства обязательного пенсионного страхования;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</w:t>
      </w:r>
      <w:r>
        <w:rPr>
          <w:color w:val="000000"/>
          <w:sz w:val="28"/>
          <w:szCs w:val="28"/>
        </w:rPr>
        <w:tab/>
        <w:t xml:space="preserve">удостоверение ветерана боевых действий или свидетельства о праве на льготы.</w:t>
      </w:r>
      <w:r/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счета, открытого в кредитной организации на имя заявителя (сведения указываются в заявлении).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Копии документов, не заверенные в установленном порядке, предоставляются заявителем, либо представителем заявителя лично </w:t>
      </w:r>
      <w:r>
        <w:rPr>
          <w:color w:val="000000"/>
          <w:sz w:val="28"/>
          <w:szCs w:val="28"/>
        </w:rPr>
        <w:br w:type="textWrapping" w:clear="all"/>
        <w:t xml:space="preserve">с предъявлением подлинников. После сверки подлинники документов возвращаются заявителю.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Сведения, пр</w:t>
      </w:r>
      <w:r>
        <w:rPr>
          <w:color w:val="000000"/>
          <w:sz w:val="28"/>
          <w:szCs w:val="28"/>
        </w:rPr>
        <w:t xml:space="preserve">едусмотренные подпунктами «г» и «д» пункта 5 настоящего Положения, в течение двух рабочих дней со дня регистрации заявления запрашиваются Управлением самостоятельно в рамках межведомственного информационного взаимодействия в органах государственной власти </w:t>
      </w:r>
      <w:r>
        <w:rPr>
          <w:color w:val="000000"/>
          <w:sz w:val="28"/>
          <w:szCs w:val="28"/>
        </w:rPr>
        <w:br w:type="textWrapping" w:clear="all"/>
      </w:r>
      <w:r>
        <w:rPr>
          <w:color w:val="000000"/>
          <w:sz w:val="28"/>
          <w:szCs w:val="28"/>
        </w:rPr>
        <w:t xml:space="preserve">и организациях, обладающих соответствующими данными, в установленном законодательством порядке.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Сведения, предусмотренные подпунктом «е» пункта 5 настоящего Положения, в части удостоверения ветерана боевых действий, выданного Министерством обороны Российской Федерации, в течение 2-х рабочих дней </w:t>
      </w:r>
      <w:r>
        <w:rPr>
          <w:color w:val="000000"/>
          <w:sz w:val="28"/>
          <w:szCs w:val="28"/>
        </w:rPr>
        <w:br w:type="textWrapping" w:clear="all"/>
        <w:t xml:space="preserve">со дня регистрации заявления в порядке межведомственного взаимодействия запрашиваются Управлением из витрины данных Министерства обороны Российской Федерации.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</w:t>
      </w:r>
      <w:r>
        <w:rPr>
          <w:color w:val="000000"/>
          <w:sz w:val="28"/>
          <w:szCs w:val="28"/>
        </w:rPr>
        <w:tab/>
        <w:t xml:space="preserve">Заявление может быть подано следующим способам: 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</w:t>
      </w:r>
      <w:r>
        <w:rPr>
          <w:color w:val="000000"/>
          <w:sz w:val="28"/>
          <w:szCs w:val="28"/>
        </w:rPr>
        <w:tab/>
        <w:t xml:space="preserve">посредством личного обращения заявителя (его представителя) </w:t>
      </w:r>
      <w:r>
        <w:rPr>
          <w:color w:val="000000"/>
          <w:sz w:val="28"/>
          <w:szCs w:val="28"/>
        </w:rPr>
        <w:br w:type="textWrapping" w:clear="all"/>
        <w:t xml:space="preserve">в Управление, либо посредством почтовой связи способом, позволяющим подтвердить факт и дату его отправления; 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</w:t>
      </w:r>
      <w:r>
        <w:rPr>
          <w:color w:val="000000"/>
          <w:sz w:val="28"/>
          <w:szCs w:val="28"/>
        </w:rPr>
        <w:tab/>
        <w:t xml:space="preserve">в электронном виде через федеральную государственную информационную систему «Единый портал государственных и муниципальных услуг (функций)» (далее - ЕПГУ) (с момента реализации услуги на портале);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</w:t>
      </w:r>
      <w:r>
        <w:rPr>
          <w:color w:val="000000"/>
          <w:sz w:val="28"/>
          <w:szCs w:val="28"/>
        </w:rPr>
        <w:tab/>
        <w:t xml:space="preserve">либо через многофункциональные центры предоставления государственных и муниципальных услуг, расположенные на территории Белгородской области.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highlight w:val="white"/>
        </w:rPr>
      </w:pP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ab/>
        <w:t xml:space="preserve">Ответственность за достоверность и полноту представляемых документов, являющихся основанием для предоставления единовременной выплаты, возлагается на заявителя.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ab/>
        <w:t xml:space="preserve">В целях предоставления единовременной выплаты ко Дню ветеранов боевых действий (01 июля) заявление и документы, указанные в пункте 5 настоящего Порядка, подаются до </w:t>
      </w: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31 декабря </w:t>
      </w:r>
      <w:r>
        <w:rPr>
          <w:color w:val="000000"/>
          <w:sz w:val="28"/>
          <w:szCs w:val="28"/>
        </w:rPr>
        <w:t xml:space="preserve">2026 года.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9.</w:t>
      </w:r>
      <w:r>
        <w:rPr>
          <w:color w:val="000000"/>
          <w:sz w:val="28"/>
          <w:szCs w:val="28"/>
        </w:rPr>
        <w:tab/>
        <w:t xml:space="preserve">Должностные лица Управления, имеющие в соответствии </w:t>
      </w:r>
      <w:r>
        <w:rPr>
          <w:color w:val="000000"/>
          <w:sz w:val="28"/>
          <w:szCs w:val="28"/>
        </w:rPr>
        <w:br w:type="textWrapping" w:clear="all"/>
        <w:t xml:space="preserve">с должностными регламентами (инструкциями) доступ к персональным данным, несут ответственность в соответствии с действующим законодательством за распространение</w:t>
      </w:r>
      <w:r>
        <w:rPr>
          <w:color w:val="000000"/>
          <w:sz w:val="28"/>
          <w:szCs w:val="28"/>
          <w:highlight w:val="white"/>
        </w:rPr>
        <w:t xml:space="preserve"> и (или) незаконное использование конфиденциальной информации, ставшей им известной в связи с решением вопроса о назначении </w:t>
      </w:r>
      <w:r>
        <w:rPr>
          <w:sz w:val="28"/>
          <w:szCs w:val="28"/>
          <w:highlight w:val="white"/>
          <w:lang w:eastAsia="en-US"/>
        </w:rPr>
        <w:t xml:space="preserve">единовременной денежной выплаты</w:t>
      </w:r>
      <w:r>
        <w:rPr>
          <w:color w:val="000000"/>
          <w:sz w:val="28"/>
          <w:szCs w:val="28"/>
          <w:highlight w:val="white"/>
        </w:rPr>
        <w:t xml:space="preserve">.</w:t>
      </w:r>
      <w:r/>
    </w:p>
    <w:p>
      <w:pPr>
        <w:contextualSpacing/>
        <w:ind w:firstLine="709"/>
        <w:jc w:val="both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</w:t>
      </w:r>
      <w:r>
        <w:rPr>
          <w:color w:val="000000"/>
          <w:sz w:val="28"/>
          <w:szCs w:val="28"/>
        </w:rPr>
        <w:tab/>
        <w:t xml:space="preserve">Управление проверяет достоверность сведений, указанных </w:t>
      </w:r>
      <w:r>
        <w:rPr>
          <w:color w:val="000000"/>
          <w:sz w:val="28"/>
          <w:szCs w:val="28"/>
        </w:rPr>
        <w:br w:type="textWrapping" w:clear="all"/>
        <w:t xml:space="preserve">в заявлении и предоставленных заявителем документах. В этих целях Управление в порядке межведомственного запроса запрашивает безвозмездно  необходимые сведения от органов, предоставляющих государственные </w:t>
      </w:r>
      <w:r>
        <w:rPr>
          <w:color w:val="000000"/>
          <w:sz w:val="28"/>
          <w:szCs w:val="28"/>
        </w:rPr>
        <w:br w:type="textWrapping" w:clear="all"/>
        <w:t xml:space="preserve">и муниципальные услуги, иных государственных органов, органов местного самоуправления и организаций, подведомственных государственным органам или органам местного самоуправления.</w:t>
      </w:r>
      <w:r/>
    </w:p>
    <w:p>
      <w:pPr>
        <w:contextualSpacing/>
        <w:ind w:firstLine="709"/>
        <w:jc w:val="both"/>
        <w:tabs>
          <w:tab w:val="left" w:pos="1276" w:leader="none"/>
        </w:tabs>
      </w:pPr>
      <w:r>
        <w:rPr>
          <w:color w:val="000000"/>
          <w:sz w:val="28"/>
          <w:szCs w:val="28"/>
        </w:rPr>
        <w:t xml:space="preserve">11.</w:t>
      </w:r>
      <w:r>
        <w:rPr>
          <w:color w:val="000000"/>
          <w:sz w:val="28"/>
          <w:szCs w:val="28"/>
        </w:rPr>
        <w:tab/>
        <w:t xml:space="preserve">Датой приема заявления считается дата регистрации соответствующего заявления в Управлении.</w:t>
      </w:r>
      <w:r/>
    </w:p>
    <w:p>
      <w:pPr>
        <w:contextualSpacing/>
        <w:ind w:firstLine="709"/>
        <w:jc w:val="both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</w:t>
      </w:r>
      <w:r>
        <w:rPr>
          <w:color w:val="000000"/>
          <w:sz w:val="28"/>
          <w:szCs w:val="28"/>
        </w:rPr>
        <w:tab/>
        <w:t xml:space="preserve">Заявление подлежит рассмотрению Управлением срок, </w:t>
      </w:r>
      <w:r>
        <w:rPr>
          <w:color w:val="000000"/>
          <w:sz w:val="28"/>
          <w:szCs w:val="28"/>
        </w:rPr>
        <w:br w:type="textWrapping" w:clear="all"/>
        <w:t xml:space="preserve">не превышающий 10 (десяти) рабочих дней с даты его регистрации. Включая время, необходимое для направления межведомственных запросов и получения ответов на них.</w:t>
      </w:r>
      <w:r/>
    </w:p>
    <w:p>
      <w:pPr>
        <w:contextualSpacing/>
        <w:ind w:firstLine="709"/>
        <w:jc w:val="both"/>
        <w:tabs>
          <w:tab w:val="left" w:pos="1276" w:leader="none"/>
        </w:tabs>
      </w:pPr>
      <w:r/>
      <w:r/>
    </w:p>
    <w:p>
      <w:pPr>
        <w:contextualSpacing/>
        <w:ind w:firstLine="709"/>
        <w:jc w:val="both"/>
        <w:rPr>
          <w:highlight w:val="white"/>
        </w:rPr>
      </w:pPr>
      <w:r>
        <w:rPr>
          <w:color w:val="000000"/>
          <w:sz w:val="28"/>
          <w:szCs w:val="28"/>
        </w:rPr>
        <w:t xml:space="preserve">По ре</w:t>
      </w:r>
      <w:r>
        <w:rPr>
          <w:color w:val="000000"/>
          <w:sz w:val="28"/>
          <w:szCs w:val="28"/>
          <w:highlight w:val="white"/>
        </w:rPr>
        <w:t xml:space="preserve">зультатам рассмотрения заявления Управлением принимается решение о назначении единовременной выплаты или об отказе в ее назначении. Решение об отказе в назначении единовременной выплаты оформляется в виде уведомления.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Заявитель уведомляется о принятом по результатам рассмотрения </w:t>
      </w:r>
      <w:r>
        <w:rPr>
          <w:color w:val="000000"/>
          <w:sz w:val="28"/>
          <w:szCs w:val="28"/>
        </w:rPr>
        <w:t xml:space="preserve">заявления решении указанным в заявлении способом в день принятия решения. </w:t>
      </w:r>
      <w:r/>
    </w:p>
    <w:p>
      <w:pPr>
        <w:contextualSpacing/>
        <w:ind w:firstLine="709"/>
        <w:jc w:val="both"/>
        <w:tabs>
          <w:tab w:val="left" w:pos="1276" w:leader="none"/>
        </w:tabs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13.</w:t>
      </w:r>
      <w:r>
        <w:rPr>
          <w:color w:val="000000"/>
          <w:sz w:val="28"/>
          <w:szCs w:val="28"/>
        </w:rPr>
        <w:tab/>
        <w:t xml:space="preserve">Основанием для отказа в предоставлении единовременной выпла</w:t>
      </w:r>
      <w:r>
        <w:rPr>
          <w:color w:val="000000"/>
          <w:sz w:val="28"/>
          <w:szCs w:val="28"/>
          <w:highlight w:val="white"/>
        </w:rPr>
        <w:t xml:space="preserve">ты является: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</w:t>
      </w:r>
      <w:r>
        <w:rPr>
          <w:color w:val="000000"/>
          <w:sz w:val="28"/>
          <w:szCs w:val="28"/>
        </w:rPr>
        <w:tab/>
        <w:t xml:space="preserve">отсутствие права на получение единовременной выплаты </w:t>
      </w:r>
      <w:r>
        <w:rPr>
          <w:color w:val="000000"/>
          <w:sz w:val="28"/>
          <w:szCs w:val="28"/>
        </w:rPr>
        <w:br w:type="textWrapping" w:clear="all"/>
        <w:t xml:space="preserve">в соответствии с настоящим Порядком;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</w:t>
      </w:r>
      <w:r>
        <w:rPr>
          <w:color w:val="000000"/>
          <w:sz w:val="28"/>
          <w:szCs w:val="28"/>
        </w:rPr>
        <w:tab/>
        <w:t xml:space="preserve">представление недостоверных сведений;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</w:t>
      </w:r>
      <w:r>
        <w:rPr>
          <w:color w:val="000000"/>
          <w:sz w:val="28"/>
          <w:szCs w:val="28"/>
        </w:rPr>
        <w:tab/>
        <w:t xml:space="preserve">наличие в представленных документах неустранимых повреждений, исправлений, не позволяющих однозначно истолковать их содержание;</w:t>
      </w:r>
      <w:r/>
    </w:p>
    <w:p>
      <w:pPr>
        <w:contextualSpacing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</w:t>
      </w:r>
      <w:r>
        <w:rPr>
          <w:color w:val="000000"/>
          <w:sz w:val="28"/>
          <w:szCs w:val="28"/>
        </w:rPr>
        <w:tab/>
        <w:t xml:space="preserve">получение выплаты в других муниципальных образованиях Белгородской области.</w:t>
      </w:r>
      <w:r/>
    </w:p>
    <w:p>
      <w:pPr>
        <w:contextualSpacing/>
        <w:ind w:firstLine="709"/>
        <w:jc w:val="both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</w:t>
      </w:r>
      <w:r>
        <w:rPr>
          <w:color w:val="000000"/>
          <w:sz w:val="28"/>
          <w:szCs w:val="28"/>
        </w:rPr>
        <w:tab/>
        <w:t xml:space="preserve">Отказ в назначении единовременной выплаты не лишает заявителя возможности повторно обратиться с заявлением.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contextualSpacing/>
        <w:ind w:firstLine="14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Раздел 3. Порядок расходования и учета средств муниципального бюджета на единовременную выплату 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</w:t>
      </w:r>
      <w:r>
        <w:rPr>
          <w:color w:val="000000"/>
          <w:sz w:val="28"/>
          <w:szCs w:val="28"/>
        </w:rPr>
        <w:tab/>
        <w:t xml:space="preserve">Управление формирует бюджетную заявку на финансовое обеспечение расходов и сводный список получателей единовременной денежной выплаты (далее соответственно – заявка, список получателей единовременной денежной выплаты (</w:t>
      </w:r>
      <w:r>
        <w:rPr>
          <w:color w:val="000000"/>
          <w:sz w:val="28"/>
          <w:szCs w:val="28"/>
          <w:highlight w:val="white"/>
        </w:rPr>
        <w:t xml:space="preserve">приложение </w:t>
      </w:r>
      <w:r>
        <w:rPr>
          <w:color w:val="000000"/>
          <w:sz w:val="28"/>
          <w:szCs w:val="28"/>
        </w:rPr>
        <w:t xml:space="preserve">№2 к Порядку) и направляет их для перечисления денежных средств в комитет фина</w:t>
      </w:r>
      <w:r>
        <w:rPr>
          <w:color w:val="000000"/>
          <w:sz w:val="28"/>
          <w:szCs w:val="28"/>
          <w:highlight w:val="white"/>
        </w:rPr>
        <w:t xml:space="preserve">нсов и налоговой политики администрации </w:t>
      </w:r>
      <w:r>
        <w:rPr>
          <w:color w:val="000000"/>
          <w:sz w:val="28"/>
          <w:szCs w:val="28"/>
        </w:rPr>
        <w:t xml:space="preserve">Грайворонского муниципального округа Белгородской области ежемесячно до 20 числа 2026 года (при наличии принятых решений о назначении единоврем</w:t>
      </w:r>
      <w:r>
        <w:rPr>
          <w:color w:val="000000"/>
          <w:sz w:val="28"/>
          <w:szCs w:val="28"/>
        </w:rPr>
        <w:t xml:space="preserve">енной выплаты). В случае предоставления заявления и документов получателями денежных средств после 20 числа последнего месяца текущего года (декабря), единовременная выплата  формируется и выплачивается согласно настоящему Порядку до 31 декабря 2026 года. 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</w:t>
      </w:r>
      <w:r>
        <w:rPr>
          <w:color w:val="000000"/>
          <w:sz w:val="28"/>
          <w:szCs w:val="28"/>
        </w:rPr>
        <w:tab/>
        <w:t xml:space="preserve">Коми</w:t>
      </w:r>
      <w:r>
        <w:rPr>
          <w:color w:val="000000"/>
          <w:sz w:val="28"/>
          <w:szCs w:val="28"/>
        </w:rPr>
        <w:t xml:space="preserve">тет финансов и налоговой политики администрации Грайворонского муниципального округа Белгородской области финансирует Управление для перечисления денежных средств на счета получателей, открытые в кредитных организациях Российской Федерации, в соответствии </w:t>
      </w:r>
      <w:r>
        <w:rPr>
          <w:color w:val="000000"/>
          <w:sz w:val="28"/>
          <w:szCs w:val="28"/>
        </w:rPr>
        <w:br w:type="textWrapping" w:clear="all"/>
        <w:t xml:space="preserve">с реквизитами, указанными заявителями.</w:t>
      </w:r>
      <w:r/>
    </w:p>
    <w:p>
      <w:pPr>
        <w:contextualSpacing/>
        <w:ind w:firstLine="709"/>
        <w:jc w:val="both"/>
        <w:rPr>
          <w:highlight w:val="none"/>
        </w:rPr>
      </w:pPr>
      <w:r>
        <w:rPr>
          <w:color w:val="000000"/>
          <w:sz w:val="28"/>
          <w:szCs w:val="28"/>
        </w:rPr>
        <w:t xml:space="preserve">17.</w:t>
      </w:r>
      <w:r>
        <w:rPr>
          <w:color w:val="000000"/>
          <w:sz w:val="28"/>
          <w:szCs w:val="28"/>
        </w:rPr>
        <w:tab/>
        <w:t xml:space="preserve">Операции по кассовым расходам учитываются в соответствии </w:t>
      </w:r>
      <w:r>
        <w:rPr>
          <w:color w:val="000000"/>
          <w:sz w:val="28"/>
          <w:szCs w:val="28"/>
        </w:rPr>
        <w:br w:type="textWrapping" w:clear="all"/>
        <w:t xml:space="preserve">с Приказом Министерства финансов Российской Федерации от 28 декабря </w:t>
      </w:r>
      <w:r>
        <w:rPr>
          <w:color w:val="000000"/>
          <w:sz w:val="28"/>
          <w:szCs w:val="28"/>
        </w:rPr>
        <w:br w:type="textWrapping" w:clear="all"/>
        <w:t xml:space="preserve">2010 года № 191н «Об утверждении Инструкции о порядке составления </w:t>
      </w:r>
      <w:r>
        <w:rPr>
          <w:color w:val="000000"/>
          <w:sz w:val="28"/>
          <w:szCs w:val="28"/>
        </w:rPr>
        <w:br w:type="textWrapping" w:clear="all"/>
        <w:t xml:space="preserve">и представления годовой, квартальной и месячной отчетности об исполнении бюджетов бюджетной системы Российской Федерации».</w:t>
      </w:r>
      <w:bookmarkStart w:id="8" w:name="_Hlk100842883"/>
      <w:r/>
      <w:bookmarkEnd w:id="8"/>
      <w:r/>
      <w:r/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7279" w:type="dxa"/>
        <w:tblInd w:w="2625" w:type="dxa"/>
        <w:tblLayout w:type="fixed"/>
        <w:tblLook w:val="04A0" w:firstRow="1" w:lastRow="0" w:firstColumn="1" w:lastColumn="0" w:noHBand="0" w:noVBand="1"/>
      </w:tblPr>
      <w:tblGrid>
        <w:gridCol w:w="7279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79" w:type="dxa"/>
            <w:textDirection w:val="lrTb"/>
            <w:noWrap/>
          </w:tcPr>
          <w:p>
            <w:pPr>
              <w:contextualSpacing/>
              <w:ind w:left="2337"/>
              <w:jc w:val="center"/>
              <w:pageBreakBefore/>
              <w:rPr>
                <w:b/>
                <w:bCs/>
                <w:color w:val="000000"/>
                <w:sz w:val="28"/>
                <w:szCs w:val="28"/>
              </w:rPr>
              <w:outlineLvl w:val="1"/>
            </w:pPr>
            <w:r>
              <w:br w:type="page" w:clear="all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Приложение №1</w:t>
            </w:r>
            <w:r/>
          </w:p>
          <w:p>
            <w:pPr>
              <w:ind w:left="2337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к Порядку </w:t>
            </w:r>
            <w:r>
              <w:rPr>
                <w:b/>
                <w:color w:val="000000"/>
                <w:sz w:val="28"/>
                <w:szCs w:val="28"/>
              </w:rPr>
              <w:t xml:space="preserve">предоставления единовременной</w:t>
            </w:r>
            <w:r>
              <w:rPr>
                <w:b/>
                <w:color w:val="000000"/>
                <w:sz w:val="28"/>
                <w:szCs w:val="26"/>
              </w:rPr>
              <w:t xml:space="preserve"> денежной выплаты ветеранам и инвалидам боевых действий, зарегистрированным </w:t>
            </w:r>
            <w:r>
              <w:rPr>
                <w:b/>
                <w:color w:val="000000"/>
                <w:sz w:val="28"/>
                <w:szCs w:val="26"/>
              </w:rPr>
              <w:br w:type="textWrapping" w:clear="all"/>
              <w:t xml:space="preserve">на территории Грайворонского муниципального округа Белгородской области</w:t>
            </w:r>
            <w:r/>
          </w:p>
          <w:p>
            <w:pPr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  <w:r/>
          </w:p>
          <w:p>
            <w:pPr>
              <w:contextualSpacing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/>
          </w:p>
        </w:tc>
      </w:tr>
    </w:tbl>
    <w:p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6570" w:type="dxa"/>
        <w:tblInd w:w="3335" w:type="dxa"/>
        <w:tblLayout w:type="fixed"/>
        <w:tblLook w:val="04A0" w:firstRow="1" w:lastRow="0" w:firstColumn="1" w:lastColumn="0" w:noHBand="0" w:noVBand="1"/>
      </w:tblPr>
      <w:tblGrid>
        <w:gridCol w:w="6570"/>
      </w:tblGrid>
      <w:tr>
        <w:trPr>
          <w:trHeight w:val="125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570" w:type="dxa"/>
            <w:textDirection w:val="lrTb"/>
            <w:noWrap/>
          </w:tcPr>
          <w:p>
            <w:pPr>
              <w:contextualSpacing/>
              <w:jc w:val="center"/>
              <w:rPr>
                <w:color w:val="000000"/>
                <w:highlight w:val="white"/>
              </w:rPr>
              <w:outlineLvl w:val="0"/>
            </w:pPr>
            <w:r>
              <w:rPr>
                <w:color w:val="000000"/>
                <w:highlight w:val="white"/>
              </w:rPr>
            </w:r>
            <w:r/>
          </w:p>
          <w:p>
            <w:pPr>
              <w:contextualSpacing/>
              <w:jc w:val="center"/>
              <w:rPr>
                <w:b/>
                <w:color w:val="000000"/>
                <w:sz w:val="28"/>
                <w:szCs w:val="26"/>
                <w:highlight w:val="white"/>
              </w:rPr>
              <w:outlineLvl w:val="0"/>
            </w:pPr>
            <w:r>
              <w:rPr>
                <w:b/>
                <w:color w:val="000000"/>
                <w:sz w:val="28"/>
                <w:szCs w:val="26"/>
                <w:highlight w:val="white"/>
              </w:rPr>
              <w:t xml:space="preserve">В управление социальной защиты населения</w:t>
            </w:r>
            <w:r/>
          </w:p>
          <w:p>
            <w:pPr>
              <w:contextualSpacing/>
              <w:jc w:val="center"/>
              <w:rPr>
                <w:b/>
                <w:color w:val="000000"/>
                <w:sz w:val="28"/>
                <w:szCs w:val="26"/>
                <w:highlight w:val="white"/>
              </w:rPr>
              <w:outlineLvl w:val="0"/>
            </w:pPr>
            <w:r>
              <w:rPr>
                <w:b/>
                <w:color w:val="000000"/>
                <w:sz w:val="28"/>
                <w:szCs w:val="26"/>
                <w:highlight w:val="white"/>
              </w:rPr>
              <w:t xml:space="preserve">администрации Грайворонского муниципального округа</w:t>
            </w:r>
            <w:r/>
          </w:p>
          <w:p>
            <w:pPr>
              <w:contextualSpacing/>
              <w:jc w:val="center"/>
              <w:rPr>
                <w:b/>
                <w:color w:val="000000"/>
                <w:sz w:val="28"/>
                <w:szCs w:val="26"/>
                <w:highlight w:val="white"/>
              </w:rPr>
              <w:outlineLvl w:val="0"/>
            </w:pPr>
            <w:r>
              <w:rPr>
                <w:b/>
                <w:color w:val="000000"/>
                <w:sz w:val="28"/>
                <w:szCs w:val="26"/>
                <w:highlight w:val="white"/>
              </w:rPr>
              <w:t xml:space="preserve">Белгородской области</w:t>
            </w:r>
            <w:r/>
          </w:p>
          <w:p>
            <w:pPr>
              <w:contextualSpacing/>
              <w:jc w:val="center"/>
              <w:rPr>
                <w:color w:val="000000"/>
                <w:highlight w:val="white"/>
              </w:rPr>
              <w:outlineLvl w:val="0"/>
            </w:pPr>
            <w:r>
              <w:rPr>
                <w:color w:val="000000"/>
                <w:highlight w:val="white"/>
              </w:rPr>
            </w:r>
            <w:r/>
          </w:p>
        </w:tc>
      </w:tr>
    </w:tbl>
    <w:p>
      <w:pPr>
        <w:contextualSpacing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/>
    </w:p>
    <w:p>
      <w:pPr>
        <w:contextualSpacing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/>
    </w:p>
    <w:p>
      <w:pPr>
        <w:contextualSpacing/>
        <w:jc w:val="right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/>
    </w:p>
    <w:p>
      <w:pPr>
        <w:contextualSpacing/>
        <w:jc w:val="center"/>
        <w:rPr>
          <w:b/>
          <w:color w:val="000000"/>
          <w:sz w:val="26"/>
          <w:szCs w:val="26"/>
          <w:highlight w:val="white"/>
        </w:rPr>
      </w:pPr>
      <w:r>
        <w:rPr>
          <w:b/>
          <w:color w:val="000000"/>
          <w:sz w:val="26"/>
          <w:szCs w:val="26"/>
          <w:highlight w:val="white"/>
        </w:rPr>
        <w:t xml:space="preserve">Заявление </w:t>
      </w:r>
      <w:r/>
    </w:p>
    <w:p>
      <w:pPr>
        <w:contextualSpacing/>
        <w:jc w:val="center"/>
        <w:rPr>
          <w:color w:val="000000"/>
          <w:sz w:val="26"/>
          <w:szCs w:val="26"/>
          <w:highlight w:val="white"/>
        </w:rPr>
      </w:pPr>
      <w:r>
        <w:rPr>
          <w:b/>
          <w:color w:val="000000"/>
          <w:sz w:val="26"/>
          <w:szCs w:val="26"/>
          <w:highlight w:val="white"/>
        </w:rPr>
        <w:t xml:space="preserve">о предоставлении единовременной денежной выплаты ветеранам и инвалидам боевых действий,  зарегистрированным на территории  Грайворонского муниципального округа Белгородской области</w:t>
      </w:r>
      <w:r/>
    </w:p>
    <w:p>
      <w:pPr>
        <w:contextualSpacing/>
        <w:jc w:val="center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/>
    </w:p>
    <w:p>
      <w:pPr>
        <w:contextualSpacing/>
        <w:ind w:firstLine="709"/>
        <w:jc w:val="center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Я, _______________________________________________________________,</w:t>
      </w:r>
      <w:r/>
    </w:p>
    <w:p>
      <w:pPr>
        <w:contextualSpacing/>
        <w:jc w:val="center"/>
        <w:rPr>
          <w:i/>
          <w:color w:val="000000"/>
          <w:highlight w:val="white"/>
        </w:rPr>
      </w:pPr>
      <w:r>
        <w:rPr>
          <w:i/>
          <w:color w:val="000000"/>
          <w:highlight w:val="white"/>
        </w:rPr>
        <w:t xml:space="preserve">(фамилия, имя, отчество (при наличии) заявителя)</w:t>
      </w:r>
      <w:r/>
    </w:p>
    <w:p>
      <w:pPr>
        <w:contextualSpacing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/>
    </w:p>
    <w:p>
      <w:pPr>
        <w:contextualSpacing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зарегистрированный по адресу: _____________________________________________</w:t>
      </w:r>
      <w:r/>
    </w:p>
    <w:p>
      <w:pPr>
        <w:contextualSpacing/>
        <w:tabs>
          <w:tab w:val="left" w:pos="851" w:leader="none"/>
        </w:tabs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_________________________________________________________________________,</w:t>
      </w:r>
      <w:r/>
    </w:p>
    <w:p>
      <w:pPr>
        <w:contextualSpacing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Документ, удостоверяющий личность:</w:t>
      </w:r>
      <w:r/>
    </w:p>
    <w:p>
      <w:pPr>
        <w:contextualSpacing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наименование документа ____________серия _____________ № __________________,</w:t>
      </w:r>
      <w:r/>
    </w:p>
    <w:p>
      <w:pPr>
        <w:contextualSpacing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кем и когда выдан _________________________________________________________,</w:t>
      </w:r>
      <w:r/>
    </w:p>
    <w:p>
      <w:pPr>
        <w:contextualSpacing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СНИЛС _____-_____-_____-_____,</w:t>
      </w:r>
      <w:r/>
    </w:p>
    <w:p>
      <w:pPr>
        <w:contextualSpacing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Телефон: _________________________________________________________________,</w:t>
      </w:r>
      <w:r/>
    </w:p>
    <w:p>
      <w:pPr>
        <w:contextualSpacing/>
        <w:ind w:firstLine="540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</w:r>
      <w:r/>
    </w:p>
    <w:p>
      <w:pPr>
        <w:contextualSpacing/>
        <w:jc w:val="both"/>
        <w:rPr>
          <w:rFonts w:eastAsia="Calibri"/>
          <w:color w:val="000000"/>
          <w:sz w:val="26"/>
          <w:szCs w:val="26"/>
          <w:highlight w:val="white"/>
        </w:rPr>
      </w:pPr>
      <w:r>
        <w:rPr>
          <w:rFonts w:eastAsia="Calibri"/>
          <w:color w:val="000000"/>
          <w:sz w:val="26"/>
          <w:szCs w:val="26"/>
          <w:highlight w:val="white"/>
        </w:rPr>
        <w:t xml:space="preserve">прошу предоставить мне единовременную денежную выплату как ветерану (инвалиду) боевых действий. </w:t>
      </w:r>
      <w:r/>
    </w:p>
    <w:p>
      <w:pPr>
        <w:contextualSpacing/>
        <w:ind w:firstLine="709"/>
        <w:jc w:val="both"/>
        <w:rPr>
          <w:rFonts w:eastAsia="Calibri"/>
          <w:color w:val="000000"/>
          <w:highlight w:val="white"/>
        </w:rPr>
      </w:pPr>
      <w:r>
        <w:rPr>
          <w:rFonts w:eastAsia="Calibri"/>
          <w:color w:val="000000"/>
          <w:sz w:val="26"/>
          <w:szCs w:val="26"/>
          <w:highlight w:val="white"/>
        </w:rPr>
        <w:t xml:space="preserve">Установленную мне выплату осуществить на лицевой счет, открытый в кредитной организации, через почтовое отделение Грайворонского муниципального округа </w:t>
      </w:r>
      <w:r>
        <w:rPr>
          <w:rFonts w:eastAsia="Calibri"/>
          <w:color w:val="000000"/>
          <w:sz w:val="24"/>
          <w:szCs w:val="24"/>
          <w:highlight w:val="white"/>
        </w:rPr>
        <w:t xml:space="preserve">__________________________________________________________________________</w:t>
      </w:r>
      <w:r>
        <w:rPr>
          <w:rFonts w:eastAsia="Calibri"/>
          <w:color w:val="000000"/>
          <w:highlight w:val="white"/>
        </w:rPr>
        <w:t xml:space="preserve">.</w:t>
      </w:r>
      <w:r/>
    </w:p>
    <w:p>
      <w:pPr>
        <w:contextualSpacing/>
        <w:jc w:val="center"/>
        <w:rPr>
          <w:i/>
          <w:color w:val="000000"/>
          <w:highlight w:val="white"/>
        </w:rPr>
      </w:pPr>
      <w:r>
        <w:rPr>
          <w:rFonts w:eastAsia="Calibri"/>
          <w:i/>
          <w:color w:val="000000"/>
          <w:highlight w:val="white"/>
        </w:rPr>
        <w:t xml:space="preserve">(номер лицевого счета, наименование кредитной организации, почтового отделения)</w:t>
      </w:r>
      <w:r/>
    </w:p>
    <w:p>
      <w:pPr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</w:r>
      <w:r/>
    </w:p>
    <w:p>
      <w:pPr>
        <w:contextualSpacing/>
        <w:ind w:firstLine="709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О принятом решении в назначении (отказе) единовременной выплаты сообщить:</w:t>
      </w:r>
      <w:r/>
    </w:p>
    <w:p>
      <w:pPr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1" allowOverlap="1">
                <wp:simplePos x="0" y="0"/>
                <wp:positionH relativeFrom="column">
                  <wp:posOffset>-8288019</wp:posOffset>
                </wp:positionH>
                <wp:positionV relativeFrom="paragraph">
                  <wp:posOffset>-23567389</wp:posOffset>
                </wp:positionV>
                <wp:extent cx="7179310" cy="6581140"/>
                <wp:effectExtent l="0" t="0" r="0" b="0"/>
                <wp:wrapNone/>
                <wp:docPr id="3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179310" cy="658114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99991"/>
                            <a:gd name="gd4" fmla="val 0"/>
                            <a:gd name="gd5" fmla="+- gd3 0 0"/>
                            <a:gd name="gd6" fmla="+- gd4 99991 0"/>
                            <a:gd name="gd7" fmla="val 0"/>
                            <a:gd name="gd8" fmla="val 99991"/>
                            <a:gd name="gd9" fmla="val 0"/>
                            <a:gd name="gd10" fmla="val 0"/>
                            <a:gd name="gd11" fmla="*/ w 0 100000"/>
                            <a:gd name="gd12" fmla="*/ h 0 100000"/>
                            <a:gd name="gd13" fmla="*/ w 100000 100000"/>
                            <a:gd name="gd14" fmla="*/ h 100000 100000"/>
                          </a:gdLst>
                          <a:ahLst/>
                          <a:cxnLst/>
                          <a:rect l="gd11" t="gd12" r="gd13" b="gd14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  <a:path w="100000" h="1000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4;o:allowoverlap:true;o:allowincell:true;mso-position-horizontal-relative:text;margin-left:-652.6pt;mso-position-horizontal:absolute;mso-position-vertical-relative:text;margin-top:-1855.7pt;mso-position-vertical:absolute;width:565.3pt;height:518.2pt;mso-wrap-distance-left:0.0pt;mso-wrap-distance-top:0.0pt;mso-wrap-distance-right:0.0pt;mso-wrap-distance-bottom:0.0pt;visibility:visible;" path="m0,0l99991,0l99991,99991l0,99991l0,0xee" coordsize="100000,100000" fillcolor="#FFFFFF" strokecolor="#000000">
                <v:path textboxrect="0,0,100000,100000"/>
              </v:shape>
            </w:pict>
          </mc:Fallback>
        </mc:AlternateContent>
      </w:r>
      <w:r>
        <w:rPr>
          <w:color w:val="000000"/>
          <w:sz w:val="24"/>
          <w:szCs w:val="24"/>
          <w:highlight w:val="white"/>
        </w:rPr>
        <w:t xml:space="preserve">в письменной форме по почтовому адресу: </w:t>
      </w:r>
      <w:r/>
    </w:p>
    <w:p>
      <w:pPr>
        <w:contextualSpacing/>
        <w:jc w:val="both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_______________________________________________________________________________,</w:t>
      </w:r>
      <w:r/>
    </w:p>
    <w:p>
      <w:pPr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</w:r>
      <w:r/>
    </w:p>
    <w:p>
      <w:pPr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" behindDoc="0" locked="0" layoutInCell="1" allowOverlap="1">
                <wp:simplePos x="0" y="0"/>
                <wp:positionH relativeFrom="column">
                  <wp:posOffset>-8288019</wp:posOffset>
                </wp:positionH>
                <wp:positionV relativeFrom="paragraph">
                  <wp:posOffset>-23562309</wp:posOffset>
                </wp:positionV>
                <wp:extent cx="7178040" cy="6581140"/>
                <wp:effectExtent l="0" t="0" r="0" b="0"/>
                <wp:wrapNone/>
                <wp:docPr id="4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178039" cy="658114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99991"/>
                            <a:gd name="gd4" fmla="val 0"/>
                            <a:gd name="gd5" fmla="+- gd3 0 0"/>
                            <a:gd name="gd6" fmla="+- gd4 99991 0"/>
                            <a:gd name="gd7" fmla="val 0"/>
                            <a:gd name="gd8" fmla="val 99991"/>
                            <a:gd name="gd9" fmla="val 0"/>
                            <a:gd name="gd10" fmla="val 0"/>
                            <a:gd name="gd11" fmla="*/ w 0 100000"/>
                            <a:gd name="gd12" fmla="*/ h 0 100000"/>
                            <a:gd name="gd13" fmla="*/ w 100000 100000"/>
                            <a:gd name="gd14" fmla="*/ h 100000 100000"/>
                          </a:gdLst>
                          <a:ahLst/>
                          <a:cxnLst/>
                          <a:rect l="gd11" t="gd12" r="gd13" b="gd14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  <a:path w="100000" h="1000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5;o:allowoverlap:true;o:allowincell:true;mso-position-horizontal-relative:text;margin-left:-652.6pt;mso-position-horizontal:absolute;mso-position-vertical-relative:text;margin-top:-1855.3pt;mso-position-vertical:absolute;width:565.2pt;height:518.2pt;mso-wrap-distance-left:0.0pt;mso-wrap-distance-top:0.0pt;mso-wrap-distance-right:0.0pt;mso-wrap-distance-bottom:0.0pt;visibility:visible;" path="m0,0l99991,0l99991,99991l0,99991l0,0xee" coordsize="100000,100000" fillcolor="#FFFFFF" strokecolor="#000000">
                <v:path textboxrect="0,0,100000,100000"/>
              </v:shape>
            </w:pict>
          </mc:Fallback>
        </mc:AlternateContent>
      </w:r>
      <w:r>
        <w:rPr>
          <w:color w:val="000000"/>
          <w:sz w:val="24"/>
          <w:szCs w:val="24"/>
          <w:highlight w:val="white"/>
        </w:rPr>
        <w:t xml:space="preserve">в форме электронного документа по адресу электронной почты:</w:t>
      </w:r>
      <w:r/>
    </w:p>
    <w:p>
      <w:pPr>
        <w:contextualSpacing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_______________________________________________________________________________,</w:t>
      </w:r>
      <w:r/>
    </w:p>
    <w:p>
      <w:pPr>
        <w:contextualSpacing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</w:r>
      <w:r/>
    </w:p>
    <w:p>
      <w:pPr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-8286749</wp:posOffset>
                </wp:positionH>
                <wp:positionV relativeFrom="paragraph">
                  <wp:posOffset>-23562309</wp:posOffset>
                </wp:positionV>
                <wp:extent cx="7178040" cy="6581140"/>
                <wp:effectExtent l="0" t="0" r="0" b="0"/>
                <wp:wrapNone/>
                <wp:docPr id="5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178039" cy="658114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99991"/>
                            <a:gd name="gd4" fmla="val 0"/>
                            <a:gd name="gd5" fmla="+- gd3 0 0"/>
                            <a:gd name="gd6" fmla="+- gd4 99991 0"/>
                            <a:gd name="gd7" fmla="val 0"/>
                            <a:gd name="gd8" fmla="val 99991"/>
                            <a:gd name="gd9" fmla="val 0"/>
                            <a:gd name="gd10" fmla="val 0"/>
                            <a:gd name="gd11" fmla="*/ w 0 100000"/>
                            <a:gd name="gd12" fmla="*/ h 0 100000"/>
                            <a:gd name="gd13" fmla="*/ w 100000 100000"/>
                            <a:gd name="gd14" fmla="*/ h 100000 100000"/>
                          </a:gdLst>
                          <a:ahLst/>
                          <a:cxnLst/>
                          <a:rect l="gd11" t="gd12" r="gd13" b="gd14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  <a:path w="100000" h="1000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;o:allowoverlap:true;o:allowincell:true;mso-position-horizontal-relative:text;margin-left:-652.5pt;mso-position-horizontal:absolute;mso-position-vertical-relative:text;margin-top:-1855.3pt;mso-position-vertical:absolute;width:565.2pt;height:518.2pt;mso-wrap-distance-left:0.0pt;mso-wrap-distance-top:0.0pt;mso-wrap-distance-right:0.0pt;mso-wrap-distance-bottom:0.0pt;visibility:visible;" path="m0,0l99991,0l99991,99991l0,99991l0,0xee" coordsize="100000,100000" fillcolor="#FFFFFF" strokecolor="#000000">
                <v:path textboxrect="0,0,100000,100000"/>
              </v:shape>
            </w:pict>
          </mc:Fallback>
        </mc:AlternateContent>
      </w:r>
      <w:r>
        <w:rPr>
          <w:color w:val="000000"/>
          <w:sz w:val="24"/>
          <w:szCs w:val="24"/>
          <w:highlight w:val="white"/>
        </w:rPr>
        <w:t xml:space="preserve">телефоном режиме:</w:t>
      </w:r>
      <w:r/>
    </w:p>
    <w:p>
      <w:pPr>
        <w:contextualSpacing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_______________________________________________________________________________.</w:t>
      </w:r>
      <w:r/>
    </w:p>
    <w:p>
      <w:pPr>
        <w:contextualSpacing/>
        <w:rPr>
          <w:color w:val="000000"/>
          <w:highlight w:val="white"/>
        </w:rPr>
      </w:pPr>
      <w:r>
        <w:rPr>
          <w:color w:val="000000"/>
          <w:highlight w:val="white"/>
        </w:rPr>
      </w:r>
      <w:r/>
    </w:p>
    <w:p>
      <w:pPr>
        <w:contextualSpacing/>
        <w:jc w:val="both"/>
        <w:rPr>
          <w:color w:val="000000"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-8286749</wp:posOffset>
                </wp:positionH>
                <wp:positionV relativeFrom="paragraph">
                  <wp:posOffset>-23562309</wp:posOffset>
                </wp:positionV>
                <wp:extent cx="7178040" cy="6581140"/>
                <wp:effectExtent l="0" t="0" r="0" b="0"/>
                <wp:wrapNone/>
                <wp:docPr id="6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178039" cy="658114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99991"/>
                            <a:gd name="gd4" fmla="val 0"/>
                            <a:gd name="gd5" fmla="+- gd3 0 0"/>
                            <a:gd name="gd6" fmla="+- gd4 99991 0"/>
                            <a:gd name="gd7" fmla="val 0"/>
                            <a:gd name="gd8" fmla="val 99991"/>
                            <a:gd name="gd9" fmla="val 0"/>
                            <a:gd name="gd10" fmla="val 0"/>
                            <a:gd name="gd11" fmla="*/ w 0 100000"/>
                            <a:gd name="gd12" fmla="*/ h 0 100000"/>
                            <a:gd name="gd13" fmla="*/ w 100000 100000"/>
                            <a:gd name="gd14" fmla="*/ h 100000 100000"/>
                          </a:gdLst>
                          <a:ahLst/>
                          <a:cxnLst/>
                          <a:rect l="gd11" t="gd12" r="gd13" b="gd14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  <a:path w="100000" h="1000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3;o:allowoverlap:true;o:allowincell:true;mso-position-horizontal-relative:text;margin-left:-652.5pt;mso-position-horizontal:absolute;mso-position-vertical-relative:text;margin-top:-1855.3pt;mso-position-vertical:absolute;width:565.2pt;height:518.2pt;mso-wrap-distance-left:0.0pt;mso-wrap-distance-top:0.0pt;mso-wrap-distance-right:0.0pt;mso-wrap-distance-bottom:0.0pt;visibility:visible;" path="m0,0l99991,0l99991,99991l0,99991l0,0xee" coordsize="100000,100000" fillcolor="#FFFFFF" strokecolor="#000000">
                <v:path textboxrect="0,0,100000,100000"/>
              </v:shape>
            </w:pict>
          </mc:Fallback>
        </mc:AlternateContent>
      </w:r>
      <w:r>
        <w:rPr>
          <w:sz w:val="26"/>
          <w:szCs w:val="26"/>
          <w:highlight w:val="white"/>
        </w:rPr>
        <w:t xml:space="preserve">по средствам ЕПГУ</w:t>
      </w:r>
      <w:r>
        <w:rPr>
          <w:color w:val="000000"/>
          <w:sz w:val="26"/>
          <w:szCs w:val="26"/>
          <w:highlight w:val="white"/>
        </w:rPr>
        <w:t xml:space="preserve">:</w:t>
      </w:r>
      <w:r/>
    </w:p>
    <w:p>
      <w:pPr>
        <w:contextualSpacing/>
        <w:rPr>
          <w:color w:val="000000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_______________________________________________________________________________.</w:t>
      </w:r>
      <w:r/>
    </w:p>
    <w:p>
      <w:pPr>
        <w:contextualSpacing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</w:r>
      <w:r/>
    </w:p>
    <w:p>
      <w:pPr>
        <w:contextualSpacing/>
        <w:ind w:firstLine="709"/>
        <w:jc w:val="both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В случае наступлени</w:t>
      </w:r>
      <w:r>
        <w:rPr>
          <w:color w:val="000000"/>
          <w:sz w:val="26"/>
          <w:szCs w:val="26"/>
          <w:highlight w:val="white"/>
        </w:rPr>
        <w:t xml:space="preserve">я обстоятельств, влекущих прекращение единовременной выплаты, обязуюсь известить управление социальной защиты населения администрации Грайворонского муниципального округа Белгородской области населения не позднее 3 (трех) рабочих дней после их наступления.</w:t>
      </w:r>
      <w:r/>
    </w:p>
    <w:p>
      <w:pPr>
        <w:contextualSpacing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/>
    </w:p>
    <w:p>
      <w:pPr>
        <w:contextualSpacing/>
        <w:ind w:firstLine="709"/>
        <w:jc w:val="both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Согласен (-на) на автоматизированную, а также без использования средств автоматизации обработку и использование указанных мной персональных данных.</w:t>
      </w:r>
      <w:r/>
    </w:p>
    <w:p>
      <w:pPr>
        <w:contextualSpacing/>
        <w:ind w:firstLine="709"/>
        <w:jc w:val="both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средств криптозащиты.</w:t>
      </w:r>
      <w:r/>
    </w:p>
    <w:p>
      <w:pPr>
        <w:contextualSpacing/>
        <w:ind w:firstLine="709"/>
        <w:jc w:val="both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Об ответственности за достоверность представленных сведений предупрежден(-а).</w:t>
      </w:r>
      <w:r/>
    </w:p>
    <w:p>
      <w:pPr>
        <w:contextualSpacing/>
        <w:ind w:firstLine="709"/>
        <w:jc w:val="both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Настоящее заявление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r/>
    </w:p>
    <w:p>
      <w:pPr>
        <w:contextualSpacing/>
        <w:ind w:firstLine="709"/>
        <w:jc w:val="both"/>
        <w:tabs>
          <w:tab w:val="center" w:pos="4677" w:leader="none"/>
          <w:tab w:val="left" w:pos="6371" w:leader="none"/>
        </w:tabs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Порядок отзыва согласия на обработку персональных данных: на основании заявления субъекта персональных данных.</w:t>
      </w:r>
      <w:r/>
    </w:p>
    <w:p>
      <w:pPr>
        <w:contextualSpacing/>
        <w:jc w:val="both"/>
        <w:tabs>
          <w:tab w:val="center" w:pos="4677" w:leader="none"/>
          <w:tab w:val="left" w:pos="6371" w:leader="none"/>
        </w:tabs>
        <w:rPr>
          <w:color w:val="000000"/>
          <w:highlight w:val="white"/>
        </w:rPr>
      </w:pPr>
      <w:r>
        <w:rPr>
          <w:color w:val="000000"/>
          <w:highlight w:val="white"/>
        </w:rPr>
      </w:r>
      <w:r/>
    </w:p>
    <w:p>
      <w:pPr>
        <w:contextualSpacing/>
        <w:ind w:firstLine="709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К заявлению прилагаются следующие документы:</w:t>
      </w:r>
      <w:r/>
    </w:p>
    <w:p>
      <w:pPr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  <w:highlight w:val="whit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contextualSpacing/>
        <w:ind w:firstLine="709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</w:r>
      <w:r/>
    </w:p>
    <w:p>
      <w:pPr>
        <w:contextualSpacing/>
        <w:tabs>
          <w:tab w:val="left" w:pos="708" w:leader="none"/>
          <w:tab w:val="left" w:pos="1416" w:leader="none"/>
        </w:tabs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«___»  ____________ 20____ г.</w:t>
      </w:r>
      <w:r>
        <w:rPr>
          <w:color w:val="000000"/>
          <w:sz w:val="26"/>
          <w:szCs w:val="26"/>
          <w:highlight w:val="white"/>
        </w:rPr>
        <w:tab/>
        <w:t xml:space="preserve">                                                ____________________</w:t>
      </w:r>
      <w:r/>
    </w:p>
    <w:p>
      <w:pPr>
        <w:contextualSpacing/>
        <w:tabs>
          <w:tab w:val="left" w:pos="1053" w:leader="none"/>
          <w:tab w:val="left" w:pos="1200" w:leader="none"/>
          <w:tab w:val="left" w:pos="7560" w:leader="none"/>
        </w:tabs>
        <w:rPr>
          <w:i/>
          <w:color w:val="000000"/>
          <w:highlight w:val="white"/>
        </w:rPr>
      </w:pPr>
      <w:r>
        <w:rPr>
          <w:color w:val="000000"/>
          <w:sz w:val="26"/>
          <w:szCs w:val="26"/>
          <w:highlight w:val="white"/>
        </w:rPr>
        <w:tab/>
      </w:r>
      <w:r>
        <w:rPr>
          <w:i/>
          <w:color w:val="000000"/>
          <w:highlight w:val="white"/>
        </w:rPr>
        <w:t xml:space="preserve">дата</w:t>
      </w:r>
      <w:r>
        <w:rPr>
          <w:i/>
          <w:color w:val="000000"/>
          <w:highlight w:val="white"/>
        </w:rPr>
        <w:tab/>
        <w:t xml:space="preserve">подпись</w:t>
      </w:r>
      <w:r/>
    </w:p>
    <w:p>
      <w:pPr>
        <w:contextualSpacing/>
        <w:ind w:firstLine="851"/>
        <w:jc w:val="both"/>
        <w:shd w:val="clear" w:color="auto" w:fill="ffffff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</w:r>
      <w:r/>
    </w:p>
    <w:p>
      <w:pPr>
        <w:contextualSpacing/>
        <w:jc w:val="both"/>
        <w:rPr>
          <w:rFonts w:eastAsia="Calibri"/>
          <w:color w:val="000000"/>
          <w:sz w:val="24"/>
          <w:szCs w:val="24"/>
          <w:highlight w:val="white"/>
        </w:rPr>
      </w:pPr>
      <w:r>
        <w:rPr>
          <w:rFonts w:eastAsia="Calibri"/>
          <w:color w:val="000000"/>
          <w:sz w:val="24"/>
          <w:szCs w:val="24"/>
          <w:highlight w:val="white"/>
        </w:rPr>
      </w:r>
      <w:r/>
    </w:p>
    <w:p>
      <w:pPr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rFonts w:eastAsia="Calibri"/>
          <w:color w:val="000000"/>
          <w:sz w:val="24"/>
          <w:szCs w:val="24"/>
          <w:highlight w:val="white"/>
        </w:rPr>
        <w:t xml:space="preserve">_______________________________________________________________________________</w:t>
      </w:r>
      <w:r/>
    </w:p>
    <w:p>
      <w:pPr>
        <w:contextualSpacing/>
        <w:jc w:val="center"/>
        <w:rPr>
          <w:i/>
          <w:color w:val="000000"/>
          <w:highlight w:val="white"/>
        </w:rPr>
      </w:pPr>
      <w:r>
        <w:rPr>
          <w:rFonts w:eastAsia="Calibri"/>
          <w:i/>
          <w:color w:val="000000"/>
          <w:highlight w:val="white"/>
        </w:rPr>
        <w:t xml:space="preserve">(линия отреза)</w:t>
      </w:r>
      <w:r/>
    </w:p>
    <w:p>
      <w:pPr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</w:r>
      <w:r/>
    </w:p>
    <w:p>
      <w:pPr>
        <w:contextualSpacing/>
        <w:jc w:val="center"/>
        <w:rPr>
          <w:b/>
          <w:color w:val="000000"/>
          <w:sz w:val="28"/>
          <w:szCs w:val="28"/>
          <w:highlight w:val="white"/>
        </w:rPr>
      </w:pPr>
      <w:r>
        <w:rPr>
          <w:rFonts w:eastAsia="Calibri"/>
          <w:color w:val="000000"/>
          <w:sz w:val="24"/>
          <w:szCs w:val="24"/>
          <w:highlight w:val="white"/>
        </w:rPr>
        <w:br w:type="page" w:clear="all"/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Расписка-уведомление</w:t>
      </w:r>
      <w:r/>
    </w:p>
    <w:p>
      <w:pPr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rFonts w:eastAsia="Calibri"/>
          <w:color w:val="000000"/>
          <w:sz w:val="28"/>
          <w:szCs w:val="28"/>
          <w:highlight w:val="white"/>
        </w:rPr>
        <w:t xml:space="preserve">Заявление гражданина ______________________________________________</w:t>
      </w:r>
      <w:r/>
    </w:p>
    <w:p>
      <w:pPr>
        <w:contextualSpacing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/>
    </w:p>
    <w:tbl>
      <w:tblPr>
        <w:tblW w:w="9351" w:type="dxa"/>
        <w:tblInd w:w="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890"/>
        <w:gridCol w:w="2995"/>
        <w:gridCol w:w="2466"/>
      </w:tblGrid>
      <w:tr>
        <w:trPr>
          <w:trHeight w:val="1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90" w:type="dxa"/>
            <w:vMerge w:val="restart"/>
            <w:textDirection w:val="lrTb"/>
            <w:noWrap/>
          </w:tcPr>
          <w:p>
            <w:pPr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Регистрационный</w:t>
            </w:r>
            <w:r/>
          </w:p>
          <w:p>
            <w:pPr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номер заявления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61" w:type="dxa"/>
            <w:textDirection w:val="lrTb"/>
            <w:noWrap/>
          </w:tcPr>
          <w:p>
            <w:pPr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Принял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90" w:type="dxa"/>
            <w:vMerge w:val="continue"/>
            <w:textDirection w:val="lrTb"/>
            <w:noWrap/>
          </w:tcPr>
          <w:p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textDirection w:val="lrTb"/>
            <w:noWrap/>
          </w:tcPr>
          <w:p>
            <w:pPr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Дата приема заявления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6" w:type="dxa"/>
            <w:textDirection w:val="lrTb"/>
            <w:noWrap/>
          </w:tcPr>
          <w:p>
            <w:pPr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Подпись специалиста</w:t>
            </w:r>
            <w:r/>
          </w:p>
        </w:tc>
      </w:tr>
      <w:tr>
        <w:trPr>
          <w:trHeight w:val="1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90" w:type="dxa"/>
            <w:textDirection w:val="lrTb"/>
            <w:noWrap/>
          </w:tcPr>
          <w:p>
            <w:pPr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textDirection w:val="lrTb"/>
            <w:noWrap/>
          </w:tcPr>
          <w:p>
            <w:pPr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6" w:type="dxa"/>
            <w:textDirection w:val="lrTb"/>
            <w:noWrap/>
          </w:tcPr>
          <w:p>
            <w:pPr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</w:r>
            <w:r/>
          </w:p>
        </w:tc>
      </w:tr>
    </w:tbl>
    <w:p>
      <w:pPr>
        <w:jc w:val="center"/>
        <w:rPr>
          <w:sz w:val="28"/>
          <w:szCs w:val="28"/>
          <w:highlight w:val="white"/>
        </w:rPr>
        <w:sectPr>
          <w:headerReference w:type="default" r:id="rId13"/>
          <w:footnotePr/>
          <w:endnotePr/>
          <w:type w:val="nextPage"/>
          <w:pgSz w:w="11906" w:h="16838" w:orient="portrait"/>
          <w:pgMar w:top="1134" w:right="566" w:bottom="1134" w:left="1701" w:header="709" w:footer="0" w:gutter="0"/>
          <w:cols w:num="1" w:sep="0" w:space="720" w:equalWidth="1"/>
          <w:docGrid w:linePitch="360"/>
          <w:titlePg/>
        </w:sectPr>
      </w:pPr>
      <w:r>
        <w:rPr>
          <w:sz w:val="28"/>
          <w:szCs w:val="28"/>
          <w:highlight w:val="white"/>
        </w:rPr>
        <w:t xml:space="preserve">______________</w:t>
      </w:r>
      <w:r/>
    </w:p>
    <w:p>
      <w:pPr>
        <w:contextualSpacing/>
        <w:ind w:left="8505"/>
        <w:jc w:val="center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bCs/>
          <w:color w:val="000000"/>
          <w:sz w:val="28"/>
          <w:szCs w:val="28"/>
          <w:highlight w:val="white"/>
        </w:rPr>
        <w:t xml:space="preserve">Приложение №2</w:t>
      </w:r>
      <w:r/>
    </w:p>
    <w:p>
      <w:pPr>
        <w:ind w:left="8505"/>
        <w:jc w:val="center"/>
        <w:rPr>
          <w:b/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  <w:t xml:space="preserve">к Порядку </w:t>
      </w:r>
      <w:r>
        <w:rPr>
          <w:b/>
          <w:color w:val="000000"/>
          <w:sz w:val="28"/>
          <w:szCs w:val="28"/>
          <w:highlight w:val="white"/>
        </w:rPr>
        <w:t xml:space="preserve">предоставления единовременной</w:t>
      </w:r>
      <w:r>
        <w:rPr>
          <w:b/>
          <w:color w:val="000000"/>
          <w:sz w:val="28"/>
          <w:szCs w:val="26"/>
          <w:highlight w:val="white"/>
        </w:rPr>
        <w:t xml:space="preserve"> денежной выплаты ветеранам и инвалидам боевых действий, зарегистрированным </w:t>
      </w:r>
      <w:r>
        <w:rPr>
          <w:b/>
          <w:color w:val="000000"/>
          <w:sz w:val="28"/>
          <w:szCs w:val="26"/>
          <w:highlight w:val="white"/>
        </w:rPr>
        <w:br w:type="textWrapping" w:clear="all"/>
        <w:t xml:space="preserve">на территории Грайворонского муниципального округа Белгородской области</w:t>
      </w:r>
      <w:r/>
    </w:p>
    <w:p>
      <w:pPr>
        <w:contextualSpacing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/>
    </w:p>
    <w:p>
      <w:pPr>
        <w:contextualSpacing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/>
    </w:p>
    <w:p>
      <w:pPr>
        <w:contextualSpacing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/>
    </w:p>
    <w:p>
      <w:pPr>
        <w:contextualSpacing/>
        <w:jc w:val="center"/>
        <w:rPr>
          <w:b/>
          <w:bCs/>
          <w:color w:val="000000"/>
          <w:sz w:val="28"/>
          <w:szCs w:val="28"/>
          <w:highlight w:val="white"/>
        </w:rPr>
        <w:outlineLvl w:val="0"/>
      </w:pPr>
      <w:r>
        <w:rPr>
          <w:b/>
          <w:bCs/>
          <w:color w:val="000000"/>
          <w:sz w:val="28"/>
          <w:szCs w:val="28"/>
          <w:highlight w:val="white"/>
        </w:rPr>
        <w:t xml:space="preserve">СПИСОК </w:t>
      </w:r>
      <w:r>
        <w:rPr>
          <w:b/>
          <w:bCs/>
          <w:color w:val="000000"/>
          <w:sz w:val="28"/>
          <w:szCs w:val="28"/>
          <w:highlight w:val="white"/>
        </w:rPr>
        <w:br w:type="textWrapping" w:clear="all"/>
        <w:t xml:space="preserve">получателей единовременной денежной выплаты ветеранам и инвалидам боевых действий, зарегистрированных </w:t>
      </w:r>
      <w:r/>
    </w:p>
    <w:p>
      <w:pPr>
        <w:contextualSpacing/>
        <w:jc w:val="center"/>
        <w:rPr>
          <w:b/>
          <w:bCs/>
          <w:color w:val="000000"/>
          <w:sz w:val="28"/>
          <w:szCs w:val="28"/>
          <w:highlight w:val="white"/>
        </w:rPr>
        <w:outlineLvl w:val="0"/>
      </w:pPr>
      <w:r>
        <w:rPr>
          <w:b/>
          <w:bCs/>
          <w:color w:val="000000"/>
          <w:sz w:val="28"/>
          <w:szCs w:val="28"/>
          <w:highlight w:val="white"/>
        </w:rPr>
        <w:t xml:space="preserve">на территории Грайворонского муниципального округа Белгородской области</w:t>
      </w:r>
      <w:r/>
    </w:p>
    <w:p>
      <w:pPr>
        <w:contextualSpacing/>
        <w:jc w:val="right"/>
        <w:rPr>
          <w:color w:val="000000"/>
          <w:sz w:val="24"/>
          <w:szCs w:val="24"/>
          <w:highlight w:val="white"/>
        </w:rPr>
        <w:outlineLvl w:val="0"/>
      </w:pPr>
      <w:r>
        <w:rPr>
          <w:color w:val="000000"/>
          <w:sz w:val="24"/>
          <w:szCs w:val="24"/>
          <w:highlight w:val="white"/>
        </w:rPr>
      </w:r>
      <w:r/>
    </w:p>
    <w:p>
      <w:pPr>
        <w:contextualSpacing/>
        <w:jc w:val="right"/>
        <w:rPr>
          <w:color w:val="000000"/>
          <w:sz w:val="24"/>
          <w:szCs w:val="24"/>
          <w:highlight w:val="white"/>
        </w:rPr>
        <w:outlineLvl w:val="0"/>
      </w:pPr>
      <w:r>
        <w:rPr>
          <w:color w:val="000000"/>
          <w:sz w:val="24"/>
          <w:szCs w:val="24"/>
          <w:highlight w:val="white"/>
        </w:rPr>
      </w:r>
      <w:r/>
    </w:p>
    <w:tbl>
      <w:tblPr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2001"/>
        <w:gridCol w:w="2409"/>
        <w:gridCol w:w="1276"/>
        <w:gridCol w:w="2697"/>
        <w:gridCol w:w="2552"/>
        <w:gridCol w:w="1847"/>
        <w:gridCol w:w="2397"/>
      </w:tblGrid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/>
          </w:tcPr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textDirection w:val="lrTb"/>
            <w:noWrap/>
          </w:tcPr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Фамилия, имя,</w:t>
            </w:r>
            <w:r/>
          </w:p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отчество получателя</w:t>
            </w:r>
            <w:r/>
          </w:p>
          <w:p>
            <w:pPr>
              <w:contextualSpacing/>
              <w:ind w:left="-109" w:right="-119"/>
              <w:jc w:val="center"/>
              <w:rPr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color w:val="000000"/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/>
          </w:tcPr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Адрес места жительства</w:t>
            </w:r>
            <w:r/>
          </w:p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получателя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СНИЛС получателя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7" w:type="dxa"/>
            <w:textDirection w:val="lrTb"/>
            <w:noWrap/>
          </w:tcPr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Серия, номер паспорта получателя, кем</w:t>
            </w:r>
            <w:r/>
          </w:p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и когда выдан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/>
          </w:tcPr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Статус получателя</w:t>
            </w:r>
            <w:r/>
          </w:p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</w:r>
            <w:r/>
          </w:p>
          <w:p>
            <w:pPr>
              <w:contextualSpacing/>
              <w:ind w:left="-109" w:right="-119"/>
              <w:jc w:val="center"/>
              <w:rPr>
                <w:b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color w:val="000000"/>
                <w:sz w:val="24"/>
                <w:szCs w:val="24"/>
                <w:highlight w:val="white"/>
              </w:rPr>
              <w:t xml:space="preserve">(указать подпункт пункта 3 раздела 1 Порядка)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/>
          </w:tcPr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Дата принятия решения </w:t>
            </w: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br w:type="textWrapping" w:clear="all"/>
              <w:t xml:space="preserve">о назначении единовременной выплаты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/>
          </w:tcPr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Номер</w:t>
            </w:r>
            <w:r/>
          </w:p>
          <w:p>
            <w:pPr>
              <w:contextualSpacing/>
              <w:ind w:left="-109" w:right="-119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  <w:outlineLvl w:val="0"/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лицевого счета, наименование кредитной организации</w:t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/>
          </w:tcPr>
          <w:p>
            <w:pPr>
              <w:contextualSpacing/>
              <w:jc w:val="center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7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/>
          </w:tcPr>
          <w:p>
            <w:pPr>
              <w:contextualSpacing/>
              <w:jc w:val="center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</w:rP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7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/>
          </w:tcPr>
          <w:p>
            <w:pPr>
              <w:contextualSpacing/>
              <w:jc w:val="right"/>
              <w:rPr>
                <w:color w:val="000000"/>
                <w:sz w:val="28"/>
                <w:szCs w:val="28"/>
              </w:rPr>
              <w:outlineLvl w:val="0"/>
            </w:pPr>
            <w:r>
              <w:rPr>
                <w:color w:val="000000"/>
                <w:sz w:val="28"/>
                <w:szCs w:val="28"/>
              </w:rPr>
            </w:r>
            <w:r/>
          </w:p>
        </w:tc>
      </w:tr>
    </w:tbl>
    <w:p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tabs>
          <w:tab w:val="left" w:pos="4980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/>
    </w:p>
    <w:sectPr>
      <w:headerReference w:type="default" r:id="rId14"/>
      <w:headerReference w:type="even" r:id="rId15"/>
      <w:headerReference w:type="first" r:id="rId16"/>
      <w:footnotePr/>
      <w:endnotePr/>
      <w:type w:val="nextPage"/>
      <w:pgSz w:w="16834" w:h="11909" w:orient="landscape"/>
      <w:pgMar w:top="1701" w:right="1134" w:bottom="567" w:left="1134" w:header="709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PMingLiU">
    <w:panose1 w:val="02020502040504020204"/>
  </w:font>
  <w:font w:name="Mangal">
    <w:panose1 w:val="02040503050306020203"/>
  </w:font>
  <w:font w:name="Courier New">
    <w:panose1 w:val="02070309020205020404"/>
  </w:font>
  <w:font w:name="Arial Narrow">
    <w:panose1 w:val="020B0604020202020204"/>
  </w:font>
  <w:font w:name="TimesNewRomanPS-BoldMT">
    <w:panose1 w:val="02020603050405020304"/>
  </w:font>
  <w:font w:name="Times New Roman">
    <w:panose1 w:val="02020603050405020304"/>
  </w:font>
  <w:font w:name="Arial">
    <w:panose1 w:val="020B0604020202020204"/>
  </w:font>
  <w:font w:name="Book Antiqua">
    <w:panose1 w:val="02040502050405020303"/>
  </w:font>
  <w:font w:name="Tahoma">
    <w:panose1 w:val="020B0604030504040204"/>
  </w:font>
  <w:font w:name="Batang">
    <w:panose1 w:val="02000506000000020000"/>
  </w:font>
  <w:font w:name="Calibri">
    <w:panose1 w:val="020F0502020204030204"/>
  </w:font>
  <w:font w:name="Impact">
    <w:panose1 w:val="020B080603090205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7</w:t>
    </w:r>
    <w:r>
      <w:rPr>
        <w:sz w:val="20"/>
        <w:szCs w:val="20"/>
      </w:rPr>
      <w:fldChar w:fldCharType="end"/>
    </w:r>
    <w:r/>
  </w:p>
  <w:p>
    <w:pPr>
      <w:pStyle w:val="112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 xml:space="preserve"> PAGE   \* MERGEFORMAT </w:instrText>
    </w:r>
    <w:r>
      <w:rPr>
        <w:color w:val="ffffff"/>
      </w:rPr>
      <w:fldChar w:fldCharType="separate"/>
    </w:r>
    <w:r>
      <w:rPr>
        <w:color w:val="ffffff"/>
      </w:rPr>
      <w:t xml:space="preserve">1</w:t>
    </w:r>
    <w:r>
      <w:rPr>
        <w:color w:val="ffffff"/>
      </w:rPr>
      <w:fldChar w:fldCharType="end"/>
    </w:r>
    <w:r/>
  </w:p>
  <w:p>
    <w:pPr>
      <w:pStyle w:val="101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jc w:val="center"/>
    </w:pPr>
    <w:fldSimple w:instr="PAGE \* MERGEFORMAT">
      <w:r>
        <w:t xml:space="preserve">1</w:t>
      </w:r>
    </w:fldSimple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jc w:val="center"/>
    </w:pPr>
    <w:fldSimple w:instr="PAGE \* MERGEFORMAT">
      <w:r>
        <w:t xml:space="preserve">1</w:t>
      </w:r>
    </w:fldSimple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36</w:t>
    </w:r>
    <w:r>
      <w:rPr>
        <w:rFonts w:ascii="Times New Roman" w:hAnsi="Times New Roman"/>
      </w:rPr>
      <w:fldChar w:fldCharType="end"/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rPr>
        <w:rStyle w:val="1018"/>
      </w:rPr>
      <w:framePr w:wrap="around" w:vAnchor="text" w:hAnchor="margin" w:xAlign="center" w:y="1"/>
    </w:pPr>
    <w:r>
      <w:rPr>
        <w:rStyle w:val="1018"/>
      </w:rPr>
      <w:fldChar w:fldCharType="begin"/>
    </w:r>
    <w:r>
      <w:rPr>
        <w:rStyle w:val="1018"/>
      </w:rPr>
      <w:instrText xml:space="preserve">PAGE  </w:instrText>
    </w:r>
    <w:r>
      <w:rPr>
        <w:rStyle w:val="1018"/>
      </w:rPr>
      <w:fldChar w:fldCharType="separate"/>
    </w:r>
    <w:r>
      <w:rPr>
        <w:rStyle w:val="1018"/>
      </w:rPr>
      <w:t xml:space="preserve">38</w:t>
    </w:r>
    <w:r>
      <w:rPr>
        <w:rStyle w:val="1018"/>
      </w:rPr>
      <w:fldChar w:fldCharType="end"/>
    </w:r>
    <w:r/>
  </w:p>
  <w:p>
    <w:pPr>
      <w:pStyle w:val="1016"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rPr>
        <w:rStyle w:val="1018"/>
      </w:rPr>
      <w:framePr w:wrap="around" w:vAnchor="text" w:hAnchor="margin" w:xAlign="center" w:y="1"/>
    </w:pPr>
    <w:r>
      <w:rPr>
        <w:rStyle w:val="1018"/>
      </w:rPr>
      <w:fldChar w:fldCharType="begin"/>
    </w:r>
    <w:r>
      <w:rPr>
        <w:rStyle w:val="1018"/>
      </w:rPr>
      <w:instrText xml:space="preserve">PAGE  </w:instrText>
    </w:r>
    <w:r>
      <w:rPr>
        <w:rStyle w:val="1018"/>
      </w:rPr>
      <w:fldChar w:fldCharType="end"/>
    </w:r>
    <w:r/>
  </w:p>
  <w:p>
    <w:pPr>
      <w:pStyle w:val="1016"/>
    </w:pPr>
    <w:r/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jc w:val="center"/>
    </w:pPr>
    <w:r/>
    <w:r/>
  </w:p>
  <w:p>
    <w:pPr>
      <w:pStyle w:val="10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38" w:hanging="159"/>
      </w:pPr>
      <w:rPr>
        <w:rFonts w:ascii="Times New Roman" w:hAnsi="Times New Roman" w:eastAsia="Times New Roman" w:cs="Times New Roman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311" w:hanging="159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83" w:hanging="159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55" w:hanging="159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27" w:hanging="159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99" w:hanging="159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0" w:hanging="159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42" w:hanging="159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4" w:hanging="159"/>
      </w:pPr>
      <w:rPr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2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35" w:hanging="280"/>
      </w:pPr>
      <w:rPr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311" w:hanging="280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83" w:hanging="280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55" w:hanging="280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27" w:hanging="280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99" w:hanging="280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0" w:hanging="280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42" w:hanging="280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4" w:hanging="280"/>
      </w:pPr>
      <w:rPr>
        <w:lang w:val="ru-RU" w:eastAsia="en-US" w:bidi="ar-SA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0"/>
      <w:numFmt w:val="decimal"/>
      <w:isLgl w:val="false"/>
      <w:suff w:val="tab"/>
      <w:lvlText w:val="%1)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  <w:rPr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/>
    </w:lvl>
    <w:lvl w:ilvl="1">
      <w:start w:val="1"/>
      <w:numFmt w:val="bullet"/>
      <w:isLgl w:val="false"/>
      <w:suff w:val="tab"/>
      <w:lvlText w:val="К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38" w:hanging="159"/>
      </w:pPr>
      <w:rPr>
        <w:rFonts w:ascii="Times New Roman" w:hAnsi="Times New Roman" w:eastAsia="Times New Roman" w:cs="Times New Roman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311" w:hanging="159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83" w:hanging="159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55" w:hanging="159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27" w:hanging="159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99" w:hanging="159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0" w:hanging="159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42" w:hanging="159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4" w:hanging="159"/>
      </w:pPr>
      <w:rPr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  <w:tabs>
          <w:tab w:val="num" w:pos="1866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  <w:tabs>
          <w:tab w:val="num" w:pos="4026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  <w:tabs>
          <w:tab w:val="num" w:pos="6186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35" w:hanging="280"/>
      </w:pPr>
      <w:rPr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311" w:hanging="280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83" w:hanging="280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55" w:hanging="280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27" w:hanging="280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99" w:hanging="280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0" w:hanging="280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42" w:hanging="280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4" w:hanging="280"/>
      </w:pPr>
      <w:rPr>
        <w:lang w:val="ru-RU" w:eastAsia="en-US" w:bidi="ar-SA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  <w:tabs>
          <w:tab w:val="num" w:pos="1866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  <w:tabs>
          <w:tab w:val="num" w:pos="4026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  <w:tabs>
          <w:tab w:val="num" w:pos="6186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в"/>
      <w:lvlJc w:val="left"/>
      <w:pPr/>
    </w:lvl>
    <w:lvl w:ilvl="1">
      <w:start w:val="1"/>
      <w:numFmt w:val="bullet"/>
      <w:isLgl w:val="false"/>
      <w:suff w:val="tab"/>
      <w:lvlText w:val="В"/>
      <w:lvlJc w:val="left"/>
      <w:pPr/>
    </w:lvl>
    <w:lvl w:ilvl="2">
      <w:start w:val="1"/>
      <w:numFmt w:val="bullet"/>
      <w:isLgl w:val="false"/>
      <w:suff w:val="tab"/>
      <w:lvlText w:val="В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/>
    </w:lvl>
    <w:lvl w:ilvl="1">
      <w:start w:val="8"/>
      <w:numFmt w:val="decimal"/>
      <w:isLgl w:val="false"/>
      <w:suff w:val="tab"/>
      <w:lvlText w:val="%2)"/>
      <w:lvlJc w:val="left"/>
      <w:pPr/>
    </w:lvl>
    <w:lvl w:ilvl="2">
      <w:start w:val="1"/>
      <w:numFmt w:val="bullet"/>
      <w:isLgl w:val="false"/>
      <w:suff w:val="tab"/>
      <w:lvlText w:val="В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8">
    <w:multiLevelType w:val="hybridMultilevel"/>
    <w:lvl w:ilvl="0">
      <w:start w:val="6"/>
      <w:numFmt w:val="decimal"/>
      <w:isLgl w:val="false"/>
      <w:suff w:val="tab"/>
      <w:lvlText w:val="%1)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9">
    <w:multiLevelType w:val="hybridMultilevel"/>
    <w:lvl w:ilvl="0">
      <w:start w:val="5"/>
      <w:numFmt w:val="decimal"/>
      <w:isLgl w:val="false"/>
      <w:suff w:val="tab"/>
      <w:lvlText w:val="%1)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2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в"/>
      <w:lvlJc w:val="left"/>
      <w:pPr/>
    </w:lvl>
    <w:lvl w:ilvl="1">
      <w:start w:val="1"/>
      <w:numFmt w:val="decimal"/>
      <w:isLgl w:val="false"/>
      <w:suff w:val="tab"/>
      <w:lvlText w:val="%2)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3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78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0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2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4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6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8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0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2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4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1800"/>
      </w:pPr>
      <w:rPr>
        <w:color w:val="000000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в"/>
      <w:lvlJc w:val="left"/>
      <w:pPr/>
    </w:lvl>
    <w:lvl w:ilvl="1">
      <w:start w:val="7"/>
      <w:numFmt w:val="decimal"/>
      <w:isLgl w:val="false"/>
      <w:suff w:val="tab"/>
      <w:lvlText w:val="%2)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7">
    <w:multiLevelType w:val="hybridMultilevel"/>
    <w:lvl w:ilvl="0">
      <w:start w:val="3"/>
      <w:numFmt w:val="decimal"/>
      <w:isLgl w:val="false"/>
      <w:suff w:val="tab"/>
      <w:lvlText w:val="%1)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В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25"/>
  </w:num>
  <w:num w:numId="2">
    <w:abstractNumId w:val="32"/>
  </w:num>
  <w:num w:numId="3">
    <w:abstractNumId w:val="36"/>
  </w:num>
  <w:num w:numId="4">
    <w:abstractNumId w:val="8"/>
  </w:num>
  <w:num w:numId="5">
    <w:abstractNumId w:val="40"/>
  </w:num>
  <w:num w:numId="6">
    <w:abstractNumId w:val="19"/>
  </w:num>
  <w:num w:numId="7">
    <w:abstractNumId w:val="0"/>
  </w:num>
  <w:num w:numId="8">
    <w:abstractNumId w:val="14"/>
  </w:num>
  <w:num w:numId="9">
    <w:abstractNumId w:val="23"/>
  </w:num>
  <w:num w:numId="10">
    <w:abstractNumId w:val="13"/>
  </w:num>
  <w:num w:numId="11">
    <w:abstractNumId w:val="41"/>
  </w:num>
  <w:num w:numId="12">
    <w:abstractNumId w:val="29"/>
  </w:num>
  <w:num w:numId="13">
    <w:abstractNumId w:val="37"/>
  </w:num>
  <w:num w:numId="14">
    <w:abstractNumId w:val="28"/>
  </w:num>
  <w:num w:numId="15">
    <w:abstractNumId w:val="27"/>
  </w:num>
  <w:num w:numId="16">
    <w:abstractNumId w:val="21"/>
  </w:num>
  <w:num w:numId="17">
    <w:abstractNumId w:val="7"/>
  </w:num>
  <w:num w:numId="18">
    <w:abstractNumId w:val="38"/>
  </w:num>
  <w:num w:numId="19">
    <w:abstractNumId w:val="30"/>
  </w:num>
  <w:num w:numId="20">
    <w:abstractNumId w:val="10"/>
  </w:num>
  <w:num w:numId="21">
    <w:abstractNumId w:val="34"/>
  </w:num>
  <w:num w:numId="22">
    <w:abstractNumId w:val="15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23">
    <w:abstractNumId w:val="15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24">
    <w:abstractNumId w:val="15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25">
    <w:abstractNumId w:val="15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26">
    <w:abstractNumId w:val="15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27">
    <w:abstractNumId w:val="39"/>
  </w:num>
  <w:num w:numId="28">
    <w:abstractNumId w:val="11"/>
  </w:num>
  <w:num w:numId="29">
    <w:abstractNumId w:val="16"/>
  </w:num>
  <w:num w:numId="30">
    <w:abstractNumId w:val="15"/>
    <w:lvlOverride w:ilvl="0">
      <w:lvl w:ilvl="0">
        <w:start w:val="1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31">
    <w:abstractNumId w:val="12"/>
  </w:num>
  <w:num w:numId="32">
    <w:abstractNumId w:val="2"/>
    <w:lvlOverride w:ilvl="0">
      <w:startOverride w:val="1"/>
    </w:lvlOverride>
    <w:lvlOverride w:ilvl="1">
      <w:startOverride w:val="1"/>
    </w:lvlOverride>
  </w:num>
  <w:num w:numId="33">
    <w:abstractNumId w:val="18"/>
  </w:num>
  <w:num w:numId="34">
    <w:abstractNumId w:val="6"/>
  </w:num>
  <w:num w:numId="35">
    <w:abstractNumId w:val="17"/>
    <w:lvlOverride w:ilvl="0">
      <w:lvl w:ilvl="0">
        <w:start w:val="1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36">
    <w:abstractNumId w:val="24"/>
  </w:num>
  <w:num w:numId="37">
    <w:abstractNumId w:val="35"/>
    <w:lvlOverride w:ilvl="0">
      <w:startOverride w:val="1"/>
    </w:lvlOverride>
    <w:lvlOverride w:ilvl="1">
      <w:startOverride w:val="1"/>
    </w:lvlOverride>
  </w:num>
  <w:num w:numId="38">
    <w:abstractNumId w:val="3"/>
  </w:num>
  <w:num w:numId="39">
    <w:abstractNumId w:val="20"/>
  </w:num>
  <w:num w:numId="40">
    <w:abstractNumId w:val="9"/>
  </w:num>
  <w:num w:numId="41">
    <w:abstractNumId w:val="5"/>
  </w:num>
  <w:num w:numId="42">
    <w:abstractNumId w:val="26"/>
  </w:num>
  <w:num w:numId="43">
    <w:abstractNumId w:val="31"/>
  </w:num>
  <w:num w:numId="44">
    <w:abstractNumId w:val="4"/>
  </w:num>
  <w:num w:numId="45">
    <w:abstractNumId w:val="1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47" w:default="1">
    <w:name w:val="Normal"/>
    <w:qFormat/>
  </w:style>
  <w:style w:type="paragraph" w:styleId="848">
    <w:name w:val="Heading 1"/>
    <w:basedOn w:val="847"/>
    <w:link w:val="1009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849">
    <w:name w:val="Heading 2"/>
    <w:basedOn w:val="847"/>
    <w:next w:val="847"/>
    <w:link w:val="1010"/>
    <w:uiPriority w:val="99"/>
    <w:qFormat/>
    <w:pPr>
      <w:jc w:val="center"/>
      <w:keepNext/>
      <w:outlineLvl w:val="1"/>
    </w:pPr>
    <w:rPr>
      <w:rFonts w:ascii="Impact" w:hAnsi="Impact" w:cs="Impact"/>
      <w:sz w:val="28"/>
      <w:szCs w:val="28"/>
    </w:rPr>
  </w:style>
  <w:style w:type="paragraph" w:styleId="850">
    <w:name w:val="Heading 3"/>
    <w:basedOn w:val="847"/>
    <w:link w:val="1011"/>
    <w:uiPriority w:val="9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851">
    <w:name w:val="Heading 4"/>
    <w:basedOn w:val="847"/>
    <w:next w:val="847"/>
    <w:link w:val="1012"/>
    <w:uiPriority w:val="99"/>
    <w:qFormat/>
    <w:pPr>
      <w:jc w:val="center"/>
      <w:keepNext/>
      <w:outlineLvl w:val="3"/>
    </w:pPr>
    <w:rPr>
      <w:b/>
      <w:bCs/>
      <w:sz w:val="24"/>
      <w:szCs w:val="24"/>
    </w:rPr>
  </w:style>
  <w:style w:type="paragraph" w:styleId="852">
    <w:name w:val="Heading 5"/>
    <w:basedOn w:val="847"/>
    <w:next w:val="847"/>
    <w:link w:val="1013"/>
    <w:uiPriority w:val="99"/>
    <w:qFormat/>
    <w:pPr>
      <w:jc w:val="center"/>
      <w:keepNext/>
      <w:outlineLvl w:val="4"/>
    </w:pPr>
    <w:rPr>
      <w:b/>
      <w:bCs/>
      <w:sz w:val="22"/>
      <w:szCs w:val="22"/>
    </w:rPr>
  </w:style>
  <w:style w:type="paragraph" w:styleId="853">
    <w:name w:val="Heading 6"/>
    <w:basedOn w:val="847"/>
    <w:next w:val="847"/>
    <w:link w:val="1014"/>
    <w:uiPriority w:val="99"/>
    <w:qFormat/>
    <w:pPr>
      <w:keepNext/>
      <w:outlineLvl w:val="5"/>
    </w:pPr>
    <w:rPr>
      <w:b/>
      <w:bCs/>
      <w:sz w:val="22"/>
      <w:szCs w:val="22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link w:val="1056"/>
    <w:qFormat/>
    <w:rPr>
      <w:rFonts w:ascii="Calibri" w:hAnsi="Calibri" w:eastAsia="Calibri"/>
      <w:sz w:val="22"/>
      <w:szCs w:val="22"/>
      <w:lang w:eastAsia="en-US"/>
    </w:rPr>
  </w:style>
  <w:style w:type="paragraph" w:styleId="858">
    <w:name w:val="Title"/>
    <w:basedOn w:val="847"/>
    <w:link w:val="1039"/>
    <w:uiPriority w:val="99"/>
    <w:qFormat/>
    <w:pPr>
      <w:jc w:val="center"/>
      <w:tabs>
        <w:tab w:val="left" w:pos="2280" w:leader="none"/>
      </w:tabs>
    </w:pPr>
    <w:rPr>
      <w:b/>
      <w:bCs/>
      <w:sz w:val="40"/>
    </w:rPr>
  </w:style>
  <w:style w:type="paragraph" w:styleId="859">
    <w:name w:val="Subtitle"/>
    <w:basedOn w:val="847"/>
    <w:link w:val="1093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paragraph" w:styleId="860">
    <w:name w:val="Quote"/>
    <w:basedOn w:val="847"/>
    <w:next w:val="847"/>
    <w:link w:val="1114"/>
    <w:uiPriority w:val="29"/>
    <w:qFormat/>
    <w:pPr>
      <w:ind w:left="720" w:right="720"/>
    </w:pPr>
    <w:rPr>
      <w:i/>
    </w:rPr>
  </w:style>
  <w:style w:type="character" w:styleId="861" w:customStyle="1">
    <w:name w:val="Quote Char"/>
    <w:uiPriority w:val="29"/>
    <w:rPr>
      <w:i/>
    </w:rPr>
  </w:style>
  <w:style w:type="paragraph" w:styleId="862">
    <w:name w:val="Intense Quote"/>
    <w:basedOn w:val="847"/>
    <w:next w:val="847"/>
    <w:link w:val="111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3" w:customStyle="1">
    <w:name w:val="Intense Quote Char"/>
    <w:uiPriority w:val="30"/>
    <w:rPr>
      <w:i/>
    </w:rPr>
  </w:style>
  <w:style w:type="paragraph" w:styleId="864" w:customStyle="1">
    <w:name w:val="Header"/>
    <w:basedOn w:val="847"/>
    <w:link w:val="1116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865" w:customStyle="1">
    <w:name w:val="Footer"/>
    <w:basedOn w:val="847"/>
    <w:link w:val="1117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866" w:customStyle="1">
    <w:name w:val="Caption"/>
    <w:basedOn w:val="847"/>
    <w:next w:val="847"/>
    <w:link w:val="1119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867">
    <w:name w:val="Table Grid"/>
    <w:basedOn w:val="855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9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1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9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1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92">
    <w:name w:val="Hyperlink"/>
    <w:uiPriority w:val="99"/>
    <w:rPr>
      <w:color w:val="0000ff"/>
      <w:u w:val="single"/>
    </w:rPr>
  </w:style>
  <w:style w:type="paragraph" w:styleId="993">
    <w:name w:val="footnote text"/>
    <w:basedOn w:val="847"/>
    <w:link w:val="1096"/>
    <w:uiPriority w:val="99"/>
    <w:unhideWhenUsed/>
    <w:pPr>
      <w:spacing w:after="40"/>
    </w:pPr>
    <w:rPr>
      <w:sz w:val="18"/>
    </w:rPr>
  </w:style>
  <w:style w:type="character" w:styleId="994">
    <w:name w:val="footnote reference"/>
    <w:basedOn w:val="854"/>
    <w:uiPriority w:val="99"/>
    <w:unhideWhenUsed/>
    <w:rPr>
      <w:vertAlign w:val="superscript"/>
    </w:rPr>
  </w:style>
  <w:style w:type="paragraph" w:styleId="995">
    <w:name w:val="endnote text"/>
    <w:basedOn w:val="847"/>
    <w:link w:val="1122"/>
    <w:uiPriority w:val="99"/>
    <w:unhideWhenUsed/>
  </w:style>
  <w:style w:type="character" w:styleId="996" w:customStyle="1">
    <w:name w:val="Endnote Text Char"/>
    <w:uiPriority w:val="99"/>
    <w:rPr>
      <w:sz w:val="20"/>
    </w:rPr>
  </w:style>
  <w:style w:type="character" w:styleId="997">
    <w:name w:val="endnote reference"/>
    <w:basedOn w:val="854"/>
    <w:uiPriority w:val="99"/>
    <w:unhideWhenUsed/>
    <w:rPr>
      <w:vertAlign w:val="superscript"/>
    </w:rPr>
  </w:style>
  <w:style w:type="paragraph" w:styleId="998">
    <w:name w:val="toc 1"/>
    <w:basedOn w:val="847"/>
    <w:next w:val="847"/>
    <w:uiPriority w:val="39"/>
    <w:unhideWhenUsed/>
    <w:pPr>
      <w:spacing w:after="57"/>
    </w:pPr>
    <w:rPr>
      <w:sz w:val="24"/>
      <w:szCs w:val="24"/>
    </w:rPr>
  </w:style>
  <w:style w:type="paragraph" w:styleId="999">
    <w:name w:val="toc 2"/>
    <w:basedOn w:val="847"/>
    <w:next w:val="847"/>
    <w:uiPriority w:val="39"/>
    <w:unhideWhenUsed/>
    <w:pPr>
      <w:ind w:left="283"/>
      <w:spacing w:after="57"/>
    </w:pPr>
    <w:rPr>
      <w:sz w:val="24"/>
      <w:szCs w:val="24"/>
    </w:rPr>
  </w:style>
  <w:style w:type="paragraph" w:styleId="1000">
    <w:name w:val="toc 3"/>
    <w:basedOn w:val="847"/>
    <w:next w:val="847"/>
    <w:uiPriority w:val="39"/>
    <w:unhideWhenUsed/>
    <w:pPr>
      <w:ind w:left="567"/>
      <w:spacing w:after="57"/>
    </w:pPr>
    <w:rPr>
      <w:sz w:val="24"/>
      <w:szCs w:val="24"/>
    </w:rPr>
  </w:style>
  <w:style w:type="paragraph" w:styleId="1001">
    <w:name w:val="toc 4"/>
    <w:basedOn w:val="847"/>
    <w:next w:val="847"/>
    <w:uiPriority w:val="39"/>
    <w:unhideWhenUsed/>
    <w:pPr>
      <w:ind w:left="850"/>
      <w:spacing w:after="57"/>
    </w:pPr>
    <w:rPr>
      <w:sz w:val="24"/>
      <w:szCs w:val="24"/>
    </w:rPr>
  </w:style>
  <w:style w:type="paragraph" w:styleId="1002">
    <w:name w:val="toc 5"/>
    <w:basedOn w:val="847"/>
    <w:next w:val="847"/>
    <w:uiPriority w:val="39"/>
    <w:unhideWhenUsed/>
    <w:pPr>
      <w:ind w:left="1134"/>
      <w:spacing w:after="57"/>
    </w:pPr>
    <w:rPr>
      <w:sz w:val="24"/>
      <w:szCs w:val="24"/>
    </w:rPr>
  </w:style>
  <w:style w:type="paragraph" w:styleId="1003">
    <w:name w:val="toc 6"/>
    <w:basedOn w:val="847"/>
    <w:next w:val="847"/>
    <w:uiPriority w:val="39"/>
    <w:unhideWhenUsed/>
    <w:pPr>
      <w:ind w:left="1417"/>
      <w:spacing w:after="57"/>
    </w:pPr>
    <w:rPr>
      <w:sz w:val="24"/>
      <w:szCs w:val="24"/>
    </w:rPr>
  </w:style>
  <w:style w:type="paragraph" w:styleId="1004">
    <w:name w:val="toc 7"/>
    <w:basedOn w:val="847"/>
    <w:next w:val="847"/>
    <w:uiPriority w:val="39"/>
    <w:unhideWhenUsed/>
    <w:pPr>
      <w:ind w:left="1701"/>
      <w:spacing w:after="57"/>
    </w:pPr>
    <w:rPr>
      <w:sz w:val="24"/>
      <w:szCs w:val="24"/>
    </w:rPr>
  </w:style>
  <w:style w:type="paragraph" w:styleId="1005">
    <w:name w:val="toc 8"/>
    <w:basedOn w:val="847"/>
    <w:next w:val="847"/>
    <w:uiPriority w:val="39"/>
    <w:unhideWhenUsed/>
    <w:pPr>
      <w:ind w:left="1984"/>
      <w:spacing w:after="57"/>
    </w:pPr>
    <w:rPr>
      <w:sz w:val="24"/>
      <w:szCs w:val="24"/>
    </w:rPr>
  </w:style>
  <w:style w:type="paragraph" w:styleId="1006">
    <w:name w:val="toc 9"/>
    <w:basedOn w:val="847"/>
    <w:next w:val="847"/>
    <w:uiPriority w:val="39"/>
    <w:unhideWhenUsed/>
    <w:pPr>
      <w:ind w:left="2268"/>
      <w:spacing w:after="57"/>
    </w:pPr>
    <w:rPr>
      <w:sz w:val="24"/>
      <w:szCs w:val="24"/>
    </w:rPr>
  </w:style>
  <w:style w:type="paragraph" w:styleId="1007">
    <w:name w:val="TOC Heading"/>
    <w:uiPriority w:val="39"/>
    <w:unhideWhenUsed/>
    <w:pPr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008">
    <w:name w:val="table of figures"/>
    <w:basedOn w:val="847"/>
    <w:next w:val="847"/>
    <w:uiPriority w:val="99"/>
    <w:unhideWhenUsed/>
    <w:rPr>
      <w:sz w:val="24"/>
      <w:szCs w:val="24"/>
    </w:rPr>
  </w:style>
  <w:style w:type="character" w:styleId="1009" w:customStyle="1">
    <w:name w:val="Заголовок 1 Знак"/>
    <w:basedOn w:val="854"/>
    <w:link w:val="848"/>
    <w:uiPriority w:val="99"/>
    <w:rPr>
      <w:b/>
      <w:bCs/>
      <w:sz w:val="48"/>
      <w:szCs w:val="48"/>
    </w:rPr>
  </w:style>
  <w:style w:type="character" w:styleId="1010" w:customStyle="1">
    <w:name w:val="Заголовок 2 Знак"/>
    <w:basedOn w:val="854"/>
    <w:link w:val="849"/>
    <w:uiPriority w:val="99"/>
    <w:rPr>
      <w:rFonts w:ascii="Impact" w:hAnsi="Impact" w:cs="Impact"/>
      <w:sz w:val="28"/>
      <w:szCs w:val="28"/>
    </w:rPr>
  </w:style>
  <w:style w:type="character" w:styleId="1011" w:customStyle="1">
    <w:name w:val="Заголовок 3 Знак"/>
    <w:basedOn w:val="854"/>
    <w:link w:val="850"/>
    <w:uiPriority w:val="99"/>
    <w:rPr>
      <w:b/>
      <w:bCs/>
      <w:sz w:val="27"/>
      <w:szCs w:val="27"/>
    </w:rPr>
  </w:style>
  <w:style w:type="character" w:styleId="1012" w:customStyle="1">
    <w:name w:val="Заголовок 4 Знак"/>
    <w:basedOn w:val="854"/>
    <w:link w:val="851"/>
    <w:uiPriority w:val="99"/>
    <w:rPr>
      <w:b/>
      <w:bCs/>
      <w:sz w:val="24"/>
      <w:szCs w:val="24"/>
    </w:rPr>
  </w:style>
  <w:style w:type="character" w:styleId="1013" w:customStyle="1">
    <w:name w:val="Заголовок 5 Знак"/>
    <w:basedOn w:val="854"/>
    <w:link w:val="852"/>
    <w:uiPriority w:val="99"/>
    <w:rPr>
      <w:b/>
      <w:bCs/>
      <w:sz w:val="22"/>
      <w:szCs w:val="22"/>
    </w:rPr>
  </w:style>
  <w:style w:type="character" w:styleId="1014" w:customStyle="1">
    <w:name w:val="Заголовок 6 Знак"/>
    <w:basedOn w:val="854"/>
    <w:link w:val="853"/>
    <w:uiPriority w:val="99"/>
    <w:rPr>
      <w:b/>
      <w:bCs/>
      <w:sz w:val="22"/>
      <w:szCs w:val="22"/>
    </w:rPr>
  </w:style>
  <w:style w:type="paragraph" w:styleId="1015">
    <w:name w:val="Body Text Indent 2"/>
    <w:basedOn w:val="847"/>
    <w:pPr>
      <w:ind w:left="283"/>
      <w:spacing w:after="120" w:line="480" w:lineRule="auto"/>
    </w:pPr>
  </w:style>
  <w:style w:type="paragraph" w:styleId="1016">
    <w:name w:val="Header"/>
    <w:basedOn w:val="847"/>
    <w:link w:val="1017"/>
    <w:uiPriority w:val="99"/>
    <w:pPr>
      <w:tabs>
        <w:tab w:val="center" w:pos="4677" w:leader="none"/>
        <w:tab w:val="right" w:pos="9355" w:leader="none"/>
      </w:tabs>
    </w:pPr>
  </w:style>
  <w:style w:type="character" w:styleId="1017" w:customStyle="1">
    <w:name w:val="Верхний колонтитул Знак"/>
    <w:basedOn w:val="854"/>
    <w:link w:val="1016"/>
    <w:uiPriority w:val="99"/>
  </w:style>
  <w:style w:type="character" w:styleId="1018">
    <w:name w:val="page number"/>
    <w:basedOn w:val="854"/>
    <w:uiPriority w:val="99"/>
  </w:style>
  <w:style w:type="paragraph" w:styleId="1019">
    <w:name w:val="Balloon Text"/>
    <w:basedOn w:val="847"/>
    <w:link w:val="1020"/>
    <w:uiPriority w:val="99"/>
    <w:semiHidden/>
    <w:rPr>
      <w:rFonts w:ascii="Tahoma" w:hAnsi="Tahoma" w:cs="Tahoma"/>
      <w:sz w:val="16"/>
      <w:szCs w:val="16"/>
    </w:rPr>
  </w:style>
  <w:style w:type="character" w:styleId="1020" w:customStyle="1">
    <w:name w:val="Текст выноски Знак"/>
    <w:basedOn w:val="854"/>
    <w:link w:val="1019"/>
    <w:uiPriority w:val="99"/>
    <w:semiHidden/>
    <w:rPr>
      <w:rFonts w:ascii="Tahoma" w:hAnsi="Tahoma" w:cs="Tahoma"/>
      <w:sz w:val="16"/>
      <w:szCs w:val="16"/>
    </w:rPr>
  </w:style>
  <w:style w:type="paragraph" w:styleId="1021">
    <w:name w:val="Body Text"/>
    <w:basedOn w:val="847"/>
    <w:link w:val="1022"/>
    <w:pPr>
      <w:spacing w:after="120"/>
    </w:pPr>
  </w:style>
  <w:style w:type="character" w:styleId="1022" w:customStyle="1">
    <w:name w:val="Основной текст Знак"/>
    <w:link w:val="1021"/>
  </w:style>
  <w:style w:type="paragraph" w:styleId="1023">
    <w:name w:val="Normal (Web)"/>
    <w:basedOn w:val="847"/>
    <w:uiPriority w:val="9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1024" w:customStyle="1">
    <w:name w:val="Основной текст с отступом Знак"/>
    <w:link w:val="1025"/>
    <w:uiPriority w:val="99"/>
    <w:rPr>
      <w:sz w:val="24"/>
      <w:szCs w:val="24"/>
      <w:lang w:val="ru-RU" w:eastAsia="ru-RU" w:bidi="ar-SA"/>
    </w:rPr>
  </w:style>
  <w:style w:type="paragraph" w:styleId="1025">
    <w:name w:val="Body Text Indent"/>
    <w:basedOn w:val="847"/>
    <w:link w:val="1024"/>
    <w:uiPriority w:val="99"/>
    <w:pPr>
      <w:ind w:left="283"/>
      <w:spacing w:after="120"/>
    </w:pPr>
    <w:rPr>
      <w:sz w:val="24"/>
      <w:szCs w:val="24"/>
    </w:rPr>
  </w:style>
  <w:style w:type="paragraph" w:styleId="1026">
    <w:name w:val="List Paragraph"/>
    <w:basedOn w:val="847"/>
    <w:uiPriority w:val="34"/>
    <w:qFormat/>
    <w:pPr>
      <w:contextualSpacing/>
      <w:ind w:left="720"/>
    </w:pPr>
    <w:rPr>
      <w:sz w:val="24"/>
      <w:szCs w:val="24"/>
    </w:rPr>
  </w:style>
  <w:style w:type="paragraph" w:styleId="1027" w:customStyle="1">
    <w:name w:val="ConsPlusNormal"/>
    <w:link w:val="1028"/>
    <w:qFormat/>
    <w:pPr>
      <w:widowControl w:val="off"/>
    </w:pPr>
    <w:rPr>
      <w:rFonts w:ascii="Arial" w:hAnsi="Arial" w:cs="Arial"/>
    </w:rPr>
  </w:style>
  <w:style w:type="character" w:styleId="1028" w:customStyle="1">
    <w:name w:val="ConsPlusNormal Знак"/>
    <w:link w:val="1027"/>
    <w:rPr>
      <w:rFonts w:ascii="Arial" w:hAnsi="Arial" w:cs="Arial"/>
      <w:lang w:val="ru-RU" w:eastAsia="ru-RU" w:bidi="ar-SA"/>
    </w:rPr>
  </w:style>
  <w:style w:type="paragraph" w:styleId="1029">
    <w:name w:val="Footer"/>
    <w:basedOn w:val="847"/>
    <w:link w:val="1030"/>
    <w:uiPriority w:val="99"/>
    <w:pPr>
      <w:tabs>
        <w:tab w:val="center" w:pos="4677" w:leader="none"/>
        <w:tab w:val="right" w:pos="9355" w:leader="none"/>
      </w:tabs>
    </w:pPr>
  </w:style>
  <w:style w:type="character" w:styleId="1030" w:customStyle="1">
    <w:name w:val="Нижний колонтитул Знак"/>
    <w:basedOn w:val="854"/>
    <w:link w:val="1029"/>
    <w:uiPriority w:val="99"/>
  </w:style>
  <w:style w:type="character" w:styleId="1031">
    <w:name w:val="Strong"/>
    <w:uiPriority w:val="22"/>
    <w:qFormat/>
    <w:rPr>
      <w:b/>
      <w:bCs/>
    </w:rPr>
  </w:style>
  <w:style w:type="paragraph" w:styleId="1032" w:customStyle="1">
    <w:name w:val="ConsPlusTitle"/>
    <w:pPr>
      <w:widowControl w:val="off"/>
    </w:pPr>
    <w:rPr>
      <w:rFonts w:ascii="Arial" w:hAnsi="Arial" w:cs="Arial"/>
      <w:b/>
      <w:bCs/>
    </w:rPr>
  </w:style>
  <w:style w:type="paragraph" w:styleId="1033">
    <w:name w:val="Body Text 2"/>
    <w:basedOn w:val="847"/>
    <w:link w:val="1034"/>
    <w:uiPriority w:val="99"/>
    <w:pPr>
      <w:spacing w:after="120" w:line="480" w:lineRule="auto"/>
    </w:pPr>
    <w:rPr>
      <w:rFonts w:eastAsia="Calibri"/>
      <w:sz w:val="24"/>
      <w:szCs w:val="24"/>
    </w:rPr>
  </w:style>
  <w:style w:type="character" w:styleId="1034" w:customStyle="1">
    <w:name w:val="Основной текст 2 Знак"/>
    <w:link w:val="1033"/>
    <w:uiPriority w:val="99"/>
    <w:rPr>
      <w:rFonts w:eastAsia="Calibri"/>
      <w:sz w:val="24"/>
      <w:szCs w:val="24"/>
      <w:lang w:val="ru-RU" w:eastAsia="ru-RU" w:bidi="ar-SA"/>
    </w:rPr>
  </w:style>
  <w:style w:type="paragraph" w:styleId="1035" w:customStyle="1">
    <w:name w:val="western"/>
    <w:basedOn w:val="84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1036" w:customStyle="1">
    <w:name w:val="Основной текст с отступом 21"/>
    <w:basedOn w:val="847"/>
    <w:pPr>
      <w:ind w:left="720" w:hanging="851"/>
      <w:jc w:val="both"/>
    </w:pPr>
    <w:rPr>
      <w:sz w:val="28"/>
      <w:lang w:eastAsia="ar-SA"/>
    </w:rPr>
  </w:style>
  <w:style w:type="character" w:styleId="1037" w:customStyle="1">
    <w:name w:val="Body text_"/>
    <w:link w:val="1038"/>
    <w:rPr>
      <w:sz w:val="25"/>
      <w:szCs w:val="25"/>
      <w:lang w:bidi="ar-SA"/>
    </w:rPr>
  </w:style>
  <w:style w:type="paragraph" w:styleId="1038" w:customStyle="1">
    <w:name w:val="Body text"/>
    <w:basedOn w:val="847"/>
    <w:link w:val="1037"/>
    <w:pPr>
      <w:jc w:val="both"/>
      <w:spacing w:line="322" w:lineRule="exact"/>
      <w:shd w:val="clear" w:color="auto" w:fill="ffffff"/>
    </w:pPr>
    <w:rPr>
      <w:sz w:val="25"/>
      <w:szCs w:val="25"/>
    </w:rPr>
  </w:style>
  <w:style w:type="character" w:styleId="1039" w:customStyle="1">
    <w:name w:val="Название Знак"/>
    <w:link w:val="858"/>
    <w:uiPriority w:val="99"/>
    <w:rPr>
      <w:b/>
      <w:bCs/>
      <w:sz w:val="40"/>
    </w:rPr>
  </w:style>
  <w:style w:type="character" w:styleId="1040" w:customStyle="1">
    <w:name w:val="Font Style11"/>
    <w:rPr>
      <w:rFonts w:ascii="Times New Roman" w:hAnsi="Times New Roman" w:cs="Times New Roman"/>
      <w:sz w:val="24"/>
      <w:szCs w:val="24"/>
    </w:rPr>
  </w:style>
  <w:style w:type="paragraph" w:styleId="1041">
    <w:name w:val="Body Text 3"/>
    <w:basedOn w:val="847"/>
    <w:pPr>
      <w:spacing w:after="120"/>
    </w:pPr>
    <w:rPr>
      <w:sz w:val="16"/>
      <w:szCs w:val="16"/>
    </w:rPr>
  </w:style>
  <w:style w:type="paragraph" w:styleId="1042" w:customStyle="1">
    <w:name w:val="ConsPlusNonformat"/>
    <w:pPr>
      <w:widowControl w:val="off"/>
    </w:pPr>
    <w:rPr>
      <w:rFonts w:ascii="Courier New" w:hAnsi="Courier New" w:eastAsia="Calibri" w:cs="Courier New"/>
    </w:rPr>
  </w:style>
  <w:style w:type="character" w:styleId="1043" w:customStyle="1">
    <w:name w:val="Основной текст_"/>
    <w:link w:val="1044"/>
    <w:rPr>
      <w:shd w:val="clear" w:color="auto" w:fill="ffffff"/>
    </w:rPr>
  </w:style>
  <w:style w:type="paragraph" w:styleId="1044" w:customStyle="1">
    <w:name w:val="Основной текст1"/>
    <w:basedOn w:val="847"/>
    <w:link w:val="1043"/>
    <w:pPr>
      <w:ind w:firstLine="400"/>
      <w:shd w:val="clear" w:color="auto" w:fill="ffffff"/>
      <w:widowControl w:val="off"/>
    </w:pPr>
  </w:style>
  <w:style w:type="paragraph" w:styleId="1045" w:customStyle="1">
    <w:name w:val="3"/>
    <w:basedOn w:val="847"/>
    <w:next w:val="858"/>
    <w:qFormat/>
    <w:pPr>
      <w:jc w:val="center"/>
      <w:tabs>
        <w:tab w:val="left" w:pos="2280" w:leader="none"/>
      </w:tabs>
    </w:pPr>
    <w:rPr>
      <w:b/>
      <w:bCs/>
      <w:sz w:val="40"/>
    </w:rPr>
  </w:style>
  <w:style w:type="paragraph" w:styleId="1046" w:customStyle="1">
    <w:name w:val="2"/>
    <w:basedOn w:val="847"/>
    <w:next w:val="858"/>
    <w:qFormat/>
    <w:pPr>
      <w:jc w:val="center"/>
      <w:tabs>
        <w:tab w:val="left" w:pos="2280" w:leader="none"/>
      </w:tabs>
    </w:pPr>
    <w:rPr>
      <w:b/>
      <w:bCs/>
      <w:sz w:val="40"/>
    </w:rPr>
  </w:style>
  <w:style w:type="paragraph" w:styleId="1047" w:customStyle="1">
    <w:name w:val="1"/>
    <w:basedOn w:val="847"/>
    <w:next w:val="858"/>
    <w:qFormat/>
    <w:pPr>
      <w:jc w:val="center"/>
      <w:tabs>
        <w:tab w:val="left" w:pos="2280" w:leader="none"/>
      </w:tabs>
    </w:pPr>
    <w:rPr>
      <w:b/>
      <w:bCs/>
      <w:sz w:val="40"/>
    </w:rPr>
  </w:style>
  <w:style w:type="paragraph" w:styleId="1048" w:customStyle="1">
    <w:name w:val="docdata;docy;v5;1799;bqiaagaaeyqcaaagiaiaaap1awaabqmeaaaaaaaaaaaaaaaaaaaaaaaaaaaaaaaaaaaaaaaaaaaaaaaaaaaaaaaaaaaaaaaaaaaaaaaaaaaaaaaaaaaaaaaaaaaaaaaaaaaaaaaaaaaaaaaaaaaaaaaaaaaaaaaaaaaaaaaaaaaaaaaaaaaaaaaaaaaaaaaaaaaaaaaaaaaaaaaaaaaaaaaaaaaaaaaaaaaaaaaa"/>
    <w:basedOn w:val="847"/>
    <w:pPr>
      <w:spacing w:before="100" w:beforeAutospacing="1" w:after="100" w:afterAutospacing="1"/>
    </w:pPr>
    <w:rPr>
      <w:sz w:val="24"/>
      <w:szCs w:val="24"/>
    </w:rPr>
  </w:style>
  <w:style w:type="character" w:styleId="1049" w:customStyle="1">
    <w:name w:val="fontstyle01"/>
    <w:basedOn w:val="854"/>
    <w:rPr>
      <w:rFonts w:ascii="TimesNewRomanPS-BoldMT" w:hAnsi="TimesNewRomanPS-BoldMT"/>
      <w:b/>
      <w:bCs/>
      <w:color w:val="000000"/>
      <w:sz w:val="26"/>
      <w:szCs w:val="26"/>
    </w:rPr>
  </w:style>
  <w:style w:type="paragraph" w:styleId="1050" w:customStyle="1">
    <w:name w:val="Основной текст 21"/>
    <w:basedOn w:val="847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 w:cs="Mangal"/>
      <w:sz w:val="22"/>
      <w:szCs w:val="22"/>
      <w:lang w:eastAsia="hi-IN" w:bidi="hi-IN"/>
    </w:rPr>
  </w:style>
  <w:style w:type="character" w:styleId="1051" w:customStyle="1">
    <w:name w:val="Основной текст (4)"/>
    <w:rPr>
      <w:b/>
      <w:bCs/>
      <w:sz w:val="26"/>
      <w:szCs w:val="26"/>
      <w:lang w:bidi="ar-SA"/>
    </w:rPr>
  </w:style>
  <w:style w:type="character" w:styleId="1052" w:customStyle="1">
    <w:name w:val="Основной текст (2)_"/>
    <w:basedOn w:val="854"/>
    <w:link w:val="1053"/>
    <w:rPr>
      <w:b/>
      <w:bCs/>
      <w:sz w:val="25"/>
      <w:szCs w:val="25"/>
      <w:shd w:val="clear" w:color="auto" w:fill="ffffff"/>
    </w:rPr>
  </w:style>
  <w:style w:type="paragraph" w:styleId="1053" w:customStyle="1">
    <w:name w:val="Основной текст (2)"/>
    <w:basedOn w:val="847"/>
    <w:link w:val="1052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1054" w:customStyle="1">
    <w:name w:val="Обычный + По ширине"/>
    <w:basedOn w:val="847"/>
    <w:pPr>
      <w:jc w:val="both"/>
    </w:pPr>
    <w:rPr>
      <w:sz w:val="28"/>
      <w:szCs w:val="24"/>
    </w:rPr>
  </w:style>
  <w:style w:type="character" w:styleId="1055" w:customStyle="1">
    <w:name w:val="1940;bqiaagaaeyqcaaagiaiaaaocbaaabzaeaaaaaaaaaaaaaaaaaaaaaaaaaaaaaaaaaaaaaaaaaaaaaaaaaaaaaaaaaaaaaaaaaaaaaaaaaaaaaaaaaaaaaaaaaaaaaaaaaaaaaaaaaaaaaaaaaaaaaaaaaaaaaaaaaaaaaaaaaaaaaaaaaaaaaaaaaaaaaaaaaaaaaaaaaaaaaaaaaaaaaaaaaaaaaaaaaaaaaaaa"/>
    <w:basedOn w:val="854"/>
  </w:style>
  <w:style w:type="character" w:styleId="1056" w:customStyle="1">
    <w:name w:val="Без интервала Знак"/>
    <w:link w:val="857"/>
    <w:rPr>
      <w:rFonts w:ascii="Calibri" w:hAnsi="Calibri" w:eastAsia="Calibri"/>
      <w:sz w:val="22"/>
      <w:szCs w:val="22"/>
      <w:lang w:eastAsia="en-US" w:bidi="ar-SA"/>
    </w:rPr>
  </w:style>
  <w:style w:type="paragraph" w:styleId="1057" w:customStyle="1">
    <w:name w:val="page_text"/>
    <w:basedOn w:val="847"/>
    <w:pPr>
      <w:spacing w:before="100" w:beforeAutospacing="1" w:after="100" w:afterAutospacing="1"/>
    </w:pPr>
    <w:rPr>
      <w:sz w:val="24"/>
      <w:szCs w:val="24"/>
    </w:rPr>
  </w:style>
  <w:style w:type="paragraph" w:styleId="1058" w:customStyle="1">
    <w:name w:val="Paragraph Style"/>
    <w:pPr>
      <w:widowControl w:val="off"/>
    </w:pPr>
    <w:rPr>
      <w:rFonts w:ascii="Arial" w:hAnsi="Arial" w:cs="Arial"/>
      <w:sz w:val="24"/>
      <w:szCs w:val="24"/>
    </w:rPr>
  </w:style>
  <w:style w:type="paragraph" w:styleId="1059" w:customStyle="1">
    <w:name w:val="u"/>
    <w:basedOn w:val="847"/>
    <w:pPr>
      <w:spacing w:before="100" w:beforeAutospacing="1" w:after="100" w:afterAutospacing="1"/>
    </w:pPr>
    <w:rPr>
      <w:sz w:val="24"/>
      <w:szCs w:val="24"/>
    </w:rPr>
  </w:style>
  <w:style w:type="paragraph" w:styleId="1060" w:customStyle="1">
    <w:name w:val="ConsNormal"/>
    <w:pPr>
      <w:ind w:firstLine="720"/>
      <w:widowControl w:val="off"/>
    </w:pPr>
    <w:rPr>
      <w:rFonts w:ascii="Arial" w:hAnsi="Arial" w:cs="Arial"/>
    </w:rPr>
  </w:style>
  <w:style w:type="character" w:styleId="1061" w:customStyle="1">
    <w:name w:val="grame"/>
    <w:basedOn w:val="854"/>
  </w:style>
  <w:style w:type="paragraph" w:styleId="1062">
    <w:name w:val="Plain Text"/>
    <w:basedOn w:val="847"/>
    <w:link w:val="1063"/>
    <w:rPr>
      <w:rFonts w:ascii="Courier New" w:hAnsi="Courier New"/>
      <w:b/>
      <w:color w:val="000000"/>
    </w:rPr>
  </w:style>
  <w:style w:type="character" w:styleId="1063" w:customStyle="1">
    <w:name w:val="Текст Знак"/>
    <w:basedOn w:val="854"/>
    <w:link w:val="1062"/>
    <w:rPr>
      <w:rFonts w:ascii="Courier New" w:hAnsi="Courier New"/>
      <w:b/>
      <w:color w:val="000000"/>
    </w:rPr>
  </w:style>
  <w:style w:type="paragraph" w:styleId="1064">
    <w:name w:val="HTML Preformatted"/>
    <w:basedOn w:val="847"/>
    <w:link w:val="1065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1065" w:customStyle="1">
    <w:name w:val="Стандартный HTML Знак"/>
    <w:basedOn w:val="854"/>
    <w:link w:val="1064"/>
    <w:rPr>
      <w:rFonts w:ascii="Courier New" w:hAnsi="Courier New" w:cs="Courier New"/>
    </w:rPr>
  </w:style>
  <w:style w:type="paragraph" w:styleId="1066" w:customStyle="1">
    <w:name w:val="Table Paragraph"/>
    <w:basedOn w:val="847"/>
    <w:uiPriority w:val="1"/>
    <w:qFormat/>
    <w:pPr>
      <w:widowControl w:val="off"/>
    </w:pPr>
    <w:rPr>
      <w:sz w:val="24"/>
      <w:szCs w:val="24"/>
    </w:rPr>
  </w:style>
  <w:style w:type="character" w:styleId="1067" w:customStyle="1">
    <w:name w:val="Заголовок №3_"/>
    <w:basedOn w:val="854"/>
    <w:link w:val="1068"/>
    <w:rPr>
      <w:b/>
      <w:bCs/>
      <w:sz w:val="22"/>
      <w:szCs w:val="22"/>
      <w:shd w:val="clear" w:color="auto" w:fill="ffffff"/>
    </w:rPr>
  </w:style>
  <w:style w:type="paragraph" w:styleId="1068" w:customStyle="1">
    <w:name w:val="Заголовок №3"/>
    <w:basedOn w:val="847"/>
    <w:link w:val="1067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1069" w:customStyle="1">
    <w:name w:val="Основной текст4"/>
    <w:basedOn w:val="847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1070" w:customStyle="1">
    <w:name w:val="p16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71" w:customStyle="1">
    <w:name w:val="p12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72" w:customStyle="1">
    <w:name w:val="p13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73" w:customStyle="1">
    <w:name w:val="p17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74" w:customStyle="1">
    <w:name w:val="p19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75" w:customStyle="1">
    <w:name w:val="p20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76" w:customStyle="1">
    <w:name w:val="s1"/>
    <w:rPr>
      <w:rFonts w:cs="Times New Roman"/>
    </w:rPr>
  </w:style>
  <w:style w:type="character" w:styleId="1077" w:customStyle="1">
    <w:name w:val="s3"/>
    <w:rPr>
      <w:rFonts w:cs="Times New Roman"/>
    </w:rPr>
  </w:style>
  <w:style w:type="character" w:styleId="1078" w:customStyle="1">
    <w:name w:val="apple-converted-space"/>
    <w:rPr>
      <w:rFonts w:cs="Times New Roman"/>
    </w:rPr>
  </w:style>
  <w:style w:type="paragraph" w:styleId="1079" w:customStyle="1">
    <w:name w:val="p15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80" w:customStyle="1">
    <w:name w:val="s4"/>
    <w:rPr>
      <w:rFonts w:cs="Times New Roman"/>
    </w:rPr>
  </w:style>
  <w:style w:type="paragraph" w:styleId="1081" w:customStyle="1">
    <w:name w:val="p18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82" w:customStyle="1">
    <w:name w:val="p23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83" w:customStyle="1">
    <w:name w:val="p25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84" w:customStyle="1">
    <w:name w:val="p26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85" w:customStyle="1">
    <w:name w:val="s6"/>
    <w:rPr>
      <w:rFonts w:cs="Times New Roman"/>
    </w:rPr>
  </w:style>
  <w:style w:type="character" w:styleId="1086" w:customStyle="1">
    <w:name w:val="s7"/>
    <w:rPr>
      <w:rFonts w:cs="Times New Roman"/>
    </w:rPr>
  </w:style>
  <w:style w:type="paragraph" w:styleId="1087" w:customStyle="1">
    <w:name w:val="p27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88" w:customStyle="1">
    <w:name w:val="s8"/>
    <w:rPr>
      <w:rFonts w:cs="Times New Roman"/>
    </w:rPr>
  </w:style>
  <w:style w:type="paragraph" w:styleId="1089" w:customStyle="1">
    <w:name w:val="p28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90" w:customStyle="1">
    <w:name w:val="p29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91" w:customStyle="1">
    <w:name w:val="p30"/>
    <w:basedOn w:val="84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92" w:customStyle="1">
    <w:name w:val="5373;bqiaagaaeyqcaaagiaiaaam7eaaabuuuaaaaaaaaaaaaaaaaaaaaaaaaaaaaaaaaaaaaaaaaaaaaaaaaaaaaaaaaaaaaaaaaaaaaaaaaaaaaaaaaaaaaaaaaaaaaaaaaaaaaaaaaaaaaaaaaaaaaaaaaaaaaaaaaaaaaaaaaaaaaaaaaaaaaaaaaaaaaaaaaaaaaaaaaaaaaaaaaaaaaaaaaaaaaaaaaaaaaaaaa"/>
    <w:basedOn w:val="847"/>
    <w:pPr>
      <w:spacing w:before="100" w:beforeAutospacing="1" w:after="100" w:afterAutospacing="1"/>
    </w:pPr>
    <w:rPr>
      <w:sz w:val="24"/>
      <w:szCs w:val="24"/>
    </w:rPr>
  </w:style>
  <w:style w:type="character" w:styleId="1093" w:customStyle="1">
    <w:name w:val="Подзаголовок Знак"/>
    <w:basedOn w:val="854"/>
    <w:link w:val="859"/>
    <w:uiPriority w:val="99"/>
    <w:rPr>
      <w:rFonts w:ascii="Batang" w:eastAsia="Batang" w:cs="Batang"/>
      <w:b/>
      <w:bCs/>
      <w:sz w:val="28"/>
      <w:szCs w:val="28"/>
    </w:rPr>
  </w:style>
  <w:style w:type="character" w:styleId="1094" w:customStyle="1">
    <w:name w:val="Font Style42"/>
    <w:uiPriority w:val="99"/>
    <w:rPr>
      <w:rFonts w:ascii="Times New Roman" w:hAnsi="Times New Roman"/>
      <w:b/>
      <w:sz w:val="26"/>
    </w:rPr>
  </w:style>
  <w:style w:type="paragraph" w:styleId="1095" w:customStyle="1">
    <w:name w:val="Default"/>
    <w:rPr>
      <w:color w:val="000000"/>
      <w:sz w:val="24"/>
      <w:szCs w:val="24"/>
    </w:rPr>
  </w:style>
  <w:style w:type="character" w:styleId="1096" w:customStyle="1">
    <w:name w:val="Текст сноски Знак"/>
    <w:basedOn w:val="854"/>
    <w:link w:val="993"/>
    <w:uiPriority w:val="99"/>
    <w:rPr>
      <w:color w:val="000000"/>
      <w:sz w:val="18"/>
    </w:rPr>
  </w:style>
  <w:style w:type="character" w:styleId="1097" w:customStyle="1">
    <w:name w:val="Текст сноски Знак1"/>
    <w:basedOn w:val="854"/>
    <w:link w:val="993"/>
    <w:uiPriority w:val="99"/>
  </w:style>
  <w:style w:type="character" w:styleId="1098">
    <w:name w:val="FollowedHyperlink"/>
    <w:basedOn w:val="854"/>
    <w:uiPriority w:val="99"/>
    <w:unhideWhenUsed/>
    <w:rPr>
      <w:color w:val="800080"/>
      <w:u w:val="single"/>
    </w:rPr>
  </w:style>
  <w:style w:type="character" w:styleId="1099" w:customStyle="1">
    <w:name w:val="Heading 1 Char"/>
    <w:basedOn w:val="854"/>
    <w:link w:val="1100"/>
    <w:uiPriority w:val="99"/>
    <w:rPr>
      <w:rFonts w:ascii="Book Antiqua" w:hAnsi="Book Antiqua" w:cs="Book Antiqua"/>
      <w:b/>
      <w:bCs/>
      <w:sz w:val="28"/>
      <w:szCs w:val="28"/>
    </w:rPr>
  </w:style>
  <w:style w:type="paragraph" w:styleId="1100" w:customStyle="1">
    <w:name w:val="Heading 1"/>
    <w:basedOn w:val="847"/>
    <w:next w:val="847"/>
    <w:link w:val="1099"/>
    <w:uiPriority w:val="99"/>
    <w:qFormat/>
    <w:pPr>
      <w:jc w:val="center"/>
      <w:keepNext/>
      <w:outlineLvl w:val="0"/>
    </w:pPr>
    <w:rPr>
      <w:rFonts w:ascii="Book Antiqua" w:hAnsi="Book Antiqua" w:cs="Book Antiqua"/>
      <w:b/>
      <w:bCs/>
      <w:sz w:val="28"/>
      <w:szCs w:val="28"/>
    </w:rPr>
  </w:style>
  <w:style w:type="character" w:styleId="1101" w:customStyle="1">
    <w:name w:val="Heading 2 Char"/>
    <w:basedOn w:val="854"/>
    <w:uiPriority w:val="9"/>
    <w:rPr>
      <w:rFonts w:ascii="Arial" w:hAnsi="Arial" w:eastAsia="Arial" w:cs="Arial"/>
      <w:sz w:val="34"/>
    </w:rPr>
  </w:style>
  <w:style w:type="character" w:styleId="1102" w:customStyle="1">
    <w:name w:val="Heading 3 Char"/>
    <w:basedOn w:val="854"/>
    <w:uiPriority w:val="9"/>
    <w:rPr>
      <w:rFonts w:ascii="Arial" w:hAnsi="Arial" w:eastAsia="Arial" w:cs="Arial"/>
      <w:sz w:val="30"/>
      <w:szCs w:val="30"/>
    </w:rPr>
  </w:style>
  <w:style w:type="character" w:styleId="1103" w:customStyle="1">
    <w:name w:val="Heading 4 Char"/>
    <w:basedOn w:val="854"/>
    <w:uiPriority w:val="9"/>
    <w:rPr>
      <w:rFonts w:ascii="Arial" w:hAnsi="Arial" w:eastAsia="Arial" w:cs="Arial"/>
      <w:b/>
      <w:bCs/>
      <w:sz w:val="26"/>
      <w:szCs w:val="26"/>
    </w:rPr>
  </w:style>
  <w:style w:type="character" w:styleId="1104" w:customStyle="1">
    <w:name w:val="Heading 5 Char"/>
    <w:basedOn w:val="854"/>
    <w:uiPriority w:val="9"/>
    <w:rPr>
      <w:rFonts w:ascii="Arial" w:hAnsi="Arial" w:eastAsia="Arial" w:cs="Arial"/>
      <w:b/>
      <w:bCs/>
      <w:sz w:val="24"/>
      <w:szCs w:val="24"/>
    </w:rPr>
  </w:style>
  <w:style w:type="character" w:styleId="1105" w:customStyle="1">
    <w:name w:val="Heading 6 Char"/>
    <w:basedOn w:val="854"/>
    <w:uiPriority w:val="9"/>
    <w:rPr>
      <w:rFonts w:ascii="Arial" w:hAnsi="Arial" w:eastAsia="Arial" w:cs="Arial"/>
      <w:b/>
      <w:bCs/>
      <w:sz w:val="22"/>
      <w:szCs w:val="22"/>
    </w:rPr>
  </w:style>
  <w:style w:type="paragraph" w:styleId="1106" w:customStyle="1">
    <w:name w:val="Heading 7"/>
    <w:basedOn w:val="847"/>
    <w:next w:val="847"/>
    <w:link w:val="11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107" w:customStyle="1">
    <w:name w:val="Heading 7 Char"/>
    <w:basedOn w:val="854"/>
    <w:link w:val="11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108" w:customStyle="1">
    <w:name w:val="Heading 8"/>
    <w:basedOn w:val="847"/>
    <w:next w:val="847"/>
    <w:link w:val="11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109" w:customStyle="1">
    <w:name w:val="Heading 8 Char"/>
    <w:basedOn w:val="854"/>
    <w:link w:val="1108"/>
    <w:uiPriority w:val="9"/>
    <w:rPr>
      <w:rFonts w:ascii="Arial" w:hAnsi="Arial" w:eastAsia="Arial" w:cs="Arial"/>
      <w:i/>
      <w:iCs/>
      <w:sz w:val="22"/>
      <w:szCs w:val="22"/>
    </w:rPr>
  </w:style>
  <w:style w:type="paragraph" w:styleId="1110" w:customStyle="1">
    <w:name w:val="Heading 9"/>
    <w:basedOn w:val="847"/>
    <w:next w:val="847"/>
    <w:link w:val="11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111" w:customStyle="1">
    <w:name w:val="Heading 9 Char"/>
    <w:basedOn w:val="854"/>
    <w:link w:val="1110"/>
    <w:uiPriority w:val="9"/>
    <w:rPr>
      <w:rFonts w:ascii="Arial" w:hAnsi="Arial" w:eastAsia="Arial" w:cs="Arial"/>
      <w:i/>
      <w:iCs/>
      <w:sz w:val="21"/>
      <w:szCs w:val="21"/>
    </w:rPr>
  </w:style>
  <w:style w:type="character" w:styleId="1112" w:customStyle="1">
    <w:name w:val="Title Char"/>
    <w:basedOn w:val="854"/>
    <w:link w:val="858"/>
    <w:uiPriority w:val="10"/>
    <w:rPr>
      <w:sz w:val="48"/>
      <w:szCs w:val="48"/>
    </w:rPr>
  </w:style>
  <w:style w:type="character" w:styleId="1113" w:customStyle="1">
    <w:name w:val="Subtitle Char"/>
    <w:basedOn w:val="854"/>
    <w:link w:val="859"/>
    <w:uiPriority w:val="11"/>
    <w:rPr>
      <w:sz w:val="24"/>
      <w:szCs w:val="24"/>
    </w:rPr>
  </w:style>
  <w:style w:type="character" w:styleId="1114" w:customStyle="1">
    <w:name w:val="Цитата 2 Знак"/>
    <w:basedOn w:val="854"/>
    <w:link w:val="860"/>
    <w:uiPriority w:val="29"/>
    <w:rPr>
      <w:i/>
      <w:sz w:val="24"/>
      <w:szCs w:val="24"/>
    </w:rPr>
  </w:style>
  <w:style w:type="character" w:styleId="1115" w:customStyle="1">
    <w:name w:val="Выделенная цитата Знак"/>
    <w:basedOn w:val="854"/>
    <w:link w:val="862"/>
    <w:uiPriority w:val="30"/>
    <w:rPr>
      <w:i/>
      <w:sz w:val="24"/>
      <w:szCs w:val="24"/>
      <w:shd w:val="clear" w:color="auto" w:fill="f2f2f2"/>
    </w:rPr>
  </w:style>
  <w:style w:type="character" w:styleId="1116" w:customStyle="1">
    <w:name w:val="Header Char"/>
    <w:basedOn w:val="854"/>
    <w:link w:val="864"/>
    <w:uiPriority w:val="99"/>
  </w:style>
  <w:style w:type="character" w:styleId="1117" w:customStyle="1">
    <w:name w:val="Footer Char"/>
    <w:basedOn w:val="854"/>
    <w:link w:val="865"/>
    <w:uiPriority w:val="99"/>
  </w:style>
  <w:style w:type="paragraph" w:styleId="1118" w:customStyle="1">
    <w:name w:val="Caption1"/>
    <w:basedOn w:val="847"/>
    <w:next w:val="847"/>
    <w:link w:val="1119"/>
    <w:uiPriority w:val="99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1119" w:customStyle="1">
    <w:name w:val="Caption Char"/>
    <w:link w:val="1118"/>
    <w:uiPriority w:val="99"/>
    <w:semiHidden/>
    <w:rPr>
      <w:b/>
      <w:bCs/>
      <w:color w:val="4f81bd"/>
      <w:sz w:val="18"/>
      <w:szCs w:val="18"/>
    </w:rPr>
  </w:style>
  <w:style w:type="table" w:styleId="1120" w:customStyle="1">
    <w:name w:val="List Table 5 Dark"/>
    <w:basedOn w:val="855"/>
    <w:uiPriority w:val="9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121" w:customStyle="1">
    <w:name w:val="Footnote Text Char"/>
    <w:uiPriority w:val="99"/>
    <w:rPr>
      <w:sz w:val="18"/>
    </w:rPr>
  </w:style>
  <w:style w:type="character" w:styleId="1122" w:customStyle="1">
    <w:name w:val="Текст концевой сноски Знак"/>
    <w:basedOn w:val="854"/>
    <w:link w:val="995"/>
    <w:uiPriority w:val="99"/>
    <w:rPr>
      <w:szCs w:val="24"/>
    </w:rPr>
  </w:style>
  <w:style w:type="paragraph" w:styleId="1123" w:customStyle="1">
    <w:name w:val="Heading 2"/>
    <w:basedOn w:val="847"/>
    <w:next w:val="847"/>
    <w:uiPriority w:val="99"/>
    <w:qFormat/>
    <w:pPr>
      <w:jc w:val="center"/>
      <w:keepNext/>
      <w:outlineLvl w:val="1"/>
    </w:pPr>
    <w:rPr>
      <w:rFonts w:ascii="Impact" w:hAnsi="Impact" w:cs="Impact"/>
      <w:sz w:val="28"/>
      <w:szCs w:val="28"/>
    </w:rPr>
  </w:style>
  <w:style w:type="paragraph" w:styleId="1124" w:customStyle="1">
    <w:name w:val="Heading 3"/>
    <w:basedOn w:val="847"/>
    <w:next w:val="847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1125" w:customStyle="1">
    <w:name w:val="Heading 4"/>
    <w:basedOn w:val="847"/>
    <w:next w:val="847"/>
    <w:uiPriority w:val="99"/>
    <w:qFormat/>
    <w:pPr>
      <w:jc w:val="center"/>
      <w:keepNext/>
      <w:outlineLvl w:val="3"/>
    </w:pPr>
    <w:rPr>
      <w:b/>
      <w:bCs/>
      <w:sz w:val="24"/>
      <w:szCs w:val="24"/>
    </w:rPr>
  </w:style>
  <w:style w:type="paragraph" w:styleId="1126" w:customStyle="1">
    <w:name w:val="Heading 5"/>
    <w:basedOn w:val="847"/>
    <w:next w:val="847"/>
    <w:uiPriority w:val="99"/>
    <w:qFormat/>
    <w:pPr>
      <w:jc w:val="center"/>
      <w:keepNext/>
      <w:outlineLvl w:val="4"/>
    </w:pPr>
    <w:rPr>
      <w:b/>
      <w:bCs/>
      <w:sz w:val="22"/>
      <w:szCs w:val="22"/>
    </w:rPr>
  </w:style>
  <w:style w:type="paragraph" w:styleId="1127" w:customStyle="1">
    <w:name w:val="Heading 6"/>
    <w:basedOn w:val="847"/>
    <w:next w:val="847"/>
    <w:uiPriority w:val="99"/>
    <w:qFormat/>
    <w:pPr>
      <w:keepNext/>
      <w:outlineLvl w:val="5"/>
    </w:pPr>
    <w:rPr>
      <w:b/>
      <w:bCs/>
      <w:sz w:val="22"/>
      <w:szCs w:val="22"/>
    </w:rPr>
  </w:style>
  <w:style w:type="paragraph" w:styleId="1128" w:customStyle="1">
    <w:name w:val="Header1"/>
    <w:basedOn w:val="847"/>
    <w:uiPriority w:val="99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1129" w:customStyle="1">
    <w:name w:val="Footer1"/>
    <w:basedOn w:val="847"/>
    <w:uiPriority w:val="99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1130">
    <w:name w:val="annotation text"/>
    <w:basedOn w:val="847"/>
    <w:link w:val="1131"/>
    <w:uiPriority w:val="99"/>
    <w:unhideWhenUsed/>
  </w:style>
  <w:style w:type="character" w:styleId="1131" w:customStyle="1">
    <w:name w:val="Текст примечания Знак"/>
    <w:basedOn w:val="854"/>
    <w:link w:val="1130"/>
    <w:uiPriority w:val="99"/>
  </w:style>
  <w:style w:type="character" w:styleId="1132">
    <w:name w:val="annotation reference"/>
    <w:basedOn w:val="854"/>
    <w:uiPriority w:val="99"/>
    <w:unhideWhenUsed/>
    <w:rPr>
      <w:sz w:val="16"/>
      <w:szCs w:val="16"/>
    </w:rPr>
  </w:style>
  <w:style w:type="paragraph" w:styleId="1133" w:customStyle="1">
    <w:name w:val="ConsPlusCell"/>
    <w:pPr>
      <w:widowControl w:val="off"/>
    </w:pPr>
    <w:rPr>
      <w:rFonts w:ascii="Courier New" w:hAnsi="Courier New" w:cs="Courier New"/>
      <w:szCs w:val="22"/>
    </w:rPr>
  </w:style>
  <w:style w:type="paragraph" w:styleId="1134" w:customStyle="1">
    <w:name w:val="ConsPlusDocList"/>
    <w:pPr>
      <w:widowControl w:val="off"/>
    </w:pPr>
    <w:rPr>
      <w:rFonts w:ascii="Courier New" w:hAnsi="Courier New" w:cs="Courier New"/>
      <w:szCs w:val="22"/>
    </w:rPr>
  </w:style>
  <w:style w:type="paragraph" w:styleId="1135" w:customStyle="1">
    <w:name w:val="ConsPlusTitlePage"/>
    <w:pPr>
      <w:widowControl w:val="off"/>
    </w:pPr>
    <w:rPr>
      <w:rFonts w:ascii="Tahoma" w:hAnsi="Tahoma" w:cs="Tahoma"/>
      <w:szCs w:val="22"/>
    </w:rPr>
  </w:style>
  <w:style w:type="paragraph" w:styleId="1136" w:customStyle="1">
    <w:name w:val="ConsPlusJurTerm"/>
    <w:pPr>
      <w:widowControl w:val="off"/>
    </w:pPr>
    <w:rPr>
      <w:rFonts w:ascii="Tahoma" w:hAnsi="Tahoma" w:cs="Tahoma"/>
      <w:sz w:val="26"/>
      <w:szCs w:val="22"/>
    </w:rPr>
  </w:style>
  <w:style w:type="paragraph" w:styleId="1137" w:customStyle="1">
    <w:name w:val="ConsPlusTextList"/>
    <w:pPr>
      <w:widowControl w:val="off"/>
    </w:pPr>
    <w:rPr>
      <w:rFonts w:ascii="Arial" w:hAnsi="Arial" w:cs="Arial"/>
      <w:szCs w:val="22"/>
    </w:rPr>
  </w:style>
  <w:style w:type="paragraph" w:styleId="1138">
    <w:name w:val="annotation subject"/>
    <w:basedOn w:val="1130"/>
    <w:next w:val="1130"/>
    <w:link w:val="1139"/>
    <w:uiPriority w:val="99"/>
    <w:unhideWhenUsed/>
    <w:rPr>
      <w:rFonts w:ascii="Calibri" w:hAnsi="Calibri"/>
      <w:b/>
      <w:bCs/>
    </w:rPr>
  </w:style>
  <w:style w:type="character" w:styleId="1139" w:customStyle="1">
    <w:name w:val="Тема примечания Знак"/>
    <w:basedOn w:val="1131"/>
    <w:link w:val="1138"/>
    <w:uiPriority w:val="99"/>
    <w:rPr>
      <w:rFonts w:ascii="Calibri" w:hAnsi="Calibri" w:eastAsia="Times New Roman" w:cs="Times New Roman"/>
      <w:b/>
      <w:bCs/>
    </w:rPr>
  </w:style>
  <w:style w:type="paragraph" w:styleId="1140" w:customStyle="1">
    <w:name w:val="Основной текст (2) + 12 pt"/>
    <w:basedOn w:val="1053"/>
    <w:pPr>
      <w:jc w:val="both"/>
      <w:spacing w:before="840" w:after="0" w:line="322" w:lineRule="exact"/>
      <w:shd w:val="clear" w:color="auto" w:fill="auto"/>
      <w:widowControl w:val="off"/>
    </w:pPr>
    <w:rPr>
      <w:b w:val="0"/>
      <w:bCs w:val="0"/>
      <w:color w:val="000000"/>
      <w:sz w:val="24"/>
      <w:szCs w:val="20"/>
      <w:highlight w:val="white"/>
    </w:rPr>
  </w:style>
  <w:style w:type="paragraph" w:styleId="1141" w:customStyle="1">
    <w:name w:val="formattext"/>
    <w:basedOn w:val="847"/>
    <w:pPr>
      <w:spacing w:before="100" w:beforeAutospacing="1" w:after="100" w:afterAutospacing="1"/>
    </w:pPr>
    <w:rPr>
      <w:sz w:val="24"/>
      <w:szCs w:val="24"/>
    </w:rPr>
  </w:style>
  <w:style w:type="paragraph" w:styleId="1142" w:customStyle="1">
    <w:name w:val="Верхний колонтитул1"/>
    <w:basedOn w:val="847"/>
    <w:uiPriority w:val="99"/>
    <w:unhideWhenUsed/>
    <w:qFormat/>
    <w:pPr>
      <w:spacing w:after="200" w:line="276" w:lineRule="auto"/>
      <w:tabs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image" Target="media/image1.jpg"/><Relationship Id="rId18" Type="http://schemas.openxmlformats.org/officeDocument/2006/relationships/hyperlink" Target="http://www.gosuslug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постоянно действующей экспертной комиссии</dc:title>
  <dc:creator>Юля</dc:creator>
  <cp:revision>14</cp:revision>
  <dcterms:created xsi:type="dcterms:W3CDTF">2026-07-28T08:08:00Z</dcterms:created>
  <dcterms:modified xsi:type="dcterms:W3CDTF">2026-07-30T07:39:57Z</dcterms:modified>
  <cp:version>786432</cp:version>
</cp:coreProperties>
</file>