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0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689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5239333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89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8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9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8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9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89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89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89"/>
        <w:jc w:val="center"/>
        <w:rPr>
          <w:sz w:val="22"/>
        </w:rPr>
      </w:pPr>
      <w:r>
        <w:rPr>
          <w:b/>
          <w:sz w:val="22"/>
          <w:szCs w:val="6"/>
        </w:rPr>
      </w:r>
      <w:r>
        <w:rPr>
          <w:b/>
          <w:sz w:val="22"/>
          <w:szCs w:val="6"/>
        </w:rPr>
      </w:r>
      <w:r>
        <w:rPr>
          <w:sz w:val="22"/>
        </w:rPr>
      </w:r>
    </w:p>
    <w:p>
      <w:pPr>
        <w:pStyle w:val="689"/>
        <w:jc w:val="both"/>
        <w:rPr>
          <w:sz w:val="22"/>
        </w:rPr>
      </w:pPr>
      <w:r>
        <w:rPr>
          <w:b/>
          <w:sz w:val="22"/>
          <w:szCs w:val="18"/>
        </w:rPr>
        <w:t xml:space="preserve">«__12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__307__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0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Устава </w:t>
            </w:r>
            <w:r>
              <w:rPr>
                <w:b/>
                <w:sz w:val="28"/>
                <w:szCs w:val="28"/>
              </w:rPr>
              <w:t xml:space="preserve">муниципального бюджетного </w:t>
            </w:r>
            <w:r>
              <w:rPr>
                <w:b/>
                <w:sz w:val="28"/>
                <w:szCs w:val="28"/>
              </w:rPr>
              <w:t xml:space="preserve">общеобразовательного </w:t>
            </w:r>
            <w:r>
              <w:rPr>
                <w:b/>
                <w:sz w:val="28"/>
                <w:szCs w:val="28"/>
              </w:rPr>
              <w:t xml:space="preserve">учреждения</w:t>
            </w:r>
            <w:r/>
          </w:p>
          <w:p>
            <w:pPr>
              <w:pStyle w:val="6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«Косиловская основная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общеобразовательная школа»</w:t>
            </w:r>
            <w:r/>
          </w:p>
          <w:p>
            <w:pPr>
              <w:pStyle w:val="6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района Белгородской области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70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9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 xml:space="preserve">муниципального бюджетного общеобразовательного учреждения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«Косиловская основная общеобразовательная школа»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Грайворонского района Белгородской области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/>
    </w:p>
    <w:p>
      <w:pPr>
        <w:pStyle w:val="703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) 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става.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31 января 2019 года №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</w:t>
        <w:br/>
        <w:t xml:space="preserve">«Об утверждении Устава </w:t>
      </w:r>
      <w:r>
        <w:rPr>
          <w:color w:val="000000"/>
          <w:sz w:val="28"/>
          <w:szCs w:val="28"/>
        </w:rPr>
        <w:t xml:space="preserve">муниципального бюджетного общеобразовательного учреждения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«Косиловская основная общеобразовательная школа»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Грайворонского района Белгородской области</w:t>
      </w:r>
      <w:r>
        <w:rPr>
          <w:sz w:val="28"/>
          <w:szCs w:val="28"/>
        </w:rPr>
        <w:t xml:space="preserve">».</w:t>
      </w:r>
      <w:r>
        <w:rPr>
          <w:spacing w:val="-9"/>
          <w:sz w:val="28"/>
          <w:szCs w:val="28"/>
        </w:rPr>
      </w:r>
      <w:r/>
    </w:p>
    <w:p>
      <w:pPr>
        <w:pStyle w:val="689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pStyle w:val="689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689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689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89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689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9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689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689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9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9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«_12_»_мая_2023_ года №_307_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689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9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9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9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r/>
    </w:p>
    <w:p>
      <w:pPr>
        <w:pStyle w:val="689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бюджетного общеобразовательного учреждения «Косиловская основная общеобразовательная школа» </w:t>
      </w:r>
      <w:r>
        <w:rPr>
          <w:b/>
          <w:color w:val="000000"/>
          <w:sz w:val="28"/>
          <w:szCs w:val="28"/>
        </w:rPr>
      </w:r>
      <w:r/>
    </w:p>
    <w:p>
      <w:pPr>
        <w:pStyle w:val="689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 xml:space="preserve">Грайворонского района Белгородской области</w:t>
      </w:r>
      <w:r>
        <w:rPr>
          <w:b/>
          <w:i/>
          <w:color w:val="000000"/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sz w:val="36"/>
          <w:szCs w:val="36"/>
        </w:rPr>
        <w:tab/>
      </w: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89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689"/>
        <w:jc w:val="center"/>
        <w:tabs>
          <w:tab w:val="left" w:pos="2777" w:leader="none"/>
        </w:tabs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О</w:t>
      </w:r>
      <w:r>
        <w:rPr>
          <w:b/>
          <w:bCs/>
          <w:sz w:val="28"/>
          <w:szCs w:val="28"/>
        </w:rPr>
        <w:t xml:space="preserve">бщие положения</w:t>
      </w:r>
      <w:r/>
    </w:p>
    <w:p>
      <w:pPr>
        <w:pStyle w:val="689"/>
        <w:ind w:left="1" w:firstLine="56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</w:r>
      <w:r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является новой редакцией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 муниципального бюджетного общеобразовательного учреждения «Косиловская основная общеобразовательная школа» Грайворонского района Белгородской области (далее - Учреждение). 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«Косиловская основная общеобразовательная школа» Грайворонского района Белгородской области.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«Косиловская ООШ».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Учреждения в качестве образовательной организации: общеобразовательное.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форма: муниципальное учреждение,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тип - бюджетное.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№2</w:t>
      </w:r>
      <w:r>
        <w:rPr>
          <w:sz w:val="28"/>
          <w:szCs w:val="28"/>
        </w:rPr>
        <w:t xml:space="preserve">73-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</w:t>
      </w:r>
      <w:r>
        <w:rPr>
          <w:sz w:val="28"/>
          <w:szCs w:val="28"/>
        </w:rPr>
        <w:t xml:space="preserve">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круглую печать, содержащую его полное наименование на русском языке, штампы и бланки со своим наименованием, собственную эмблему.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может иметь в своей структуре различные с</w:t>
      </w:r>
      <w:r>
        <w:rPr>
          <w:sz w:val="28"/>
          <w:szCs w:val="28"/>
        </w:rPr>
        <w:t xml:space="preserve">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представительства, не являются юридическими лицами и действуют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 Учреждения и положения о соответствующем структурном подразделении.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</w:t>
        <w:tab/>
      </w:r>
      <w:r>
        <w:rPr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средств, а также недвижимого имущества.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Место нахождения Учреждения: 309396, Россия, Белгородская область, Грайворонский район, село Косилово, улица Горянка, дом 30.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осуществляется по следующим адресам: </w:t>
      </w:r>
      <w:r/>
    </w:p>
    <w:p>
      <w:pPr>
        <w:pStyle w:val="689"/>
        <w:ind w:left="1" w:firstLine="708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309396, Россия, Белгородская область, Грайворонский район,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село Косилово, улица Горянка, дом 30; 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309396, Россия, Белгородская область, Грайворонский район,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село </w:t>
      </w:r>
      <w:r>
        <w:rPr>
          <w:sz w:val="28"/>
          <w:szCs w:val="28"/>
        </w:rPr>
        <w:t xml:space="preserve">Косилово, улица Горянка, дом 10;</w:t>
      </w:r>
      <w:r/>
    </w:p>
    <w:p>
      <w:pPr>
        <w:pStyle w:val="689"/>
        <w:ind w:left="1" w:firstLine="708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309397, Россия, Белгородская область, </w:t>
      </w:r>
      <w:r>
        <w:rPr>
          <w:sz w:val="28"/>
          <w:szCs w:val="28"/>
        </w:rPr>
        <w:t xml:space="preserve">Грайворонский район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село Ивановская Лисица, улица Комсомольская, дом 24.</w:t>
      </w:r>
      <w:r/>
    </w:p>
    <w:p>
      <w:pPr>
        <w:pStyle w:val="689"/>
        <w:ind w:left="1" w:firstLine="708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1.10.</w:t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который наряду с руководством и работни</w:t>
      </w:r>
      <w:r>
        <w:rPr>
          <w:sz w:val="28"/>
          <w:szCs w:val="28"/>
        </w:rPr>
        <w:t xml:space="preserve">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Медицинское обслуживание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воспитанников осуществляется в Косиловском фельдшерско-акушерском пункте. 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</w:t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689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</w:t>
        <w:tab/>
      </w:r>
      <w:r>
        <w:rPr>
          <w:sz w:val="28"/>
          <w:szCs w:val="28"/>
        </w:rPr>
        <w:t xml:space="preserve">Обучение и воспитание в Учреждении ведется на русском языке.</w:t>
      </w:r>
      <w:r/>
    </w:p>
    <w:p>
      <w:pPr>
        <w:pStyle w:val="744"/>
        <w:ind w:lef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"https://www.consultant.ru/document/cons_doc_LAW_142304/"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развития образовательной организации</w:t>
      </w:r>
      <w:r>
        <w:rPr>
          <w:sz w:val="28"/>
          <w:szCs w:val="28"/>
        </w:rPr>
        <w:t xml:space="preserve">;</w:t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"https://www.consultant.ru/document/cons_doc_LAW_430323/967a941da51a145316e5c6099b3f3e37b2b476ef/" \l "dst100017"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</w:t>
      </w:r>
      <w:r>
        <w:rPr>
          <w:sz w:val="28"/>
          <w:szCs w:val="28"/>
        </w:rPr>
        <w:t xml:space="preserve">бразовательных программ начального общего, основного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использование и совершенствование методов обучения и воспитания, образовательных технологий, электронного обучения;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психотропных веществ</w:t>
      </w:r>
      <w:r>
        <w:rPr>
          <w:sz w:val="28"/>
          <w:szCs w:val="28"/>
        </w:rPr>
        <w:t xml:space="preserve">; порядок </w:t>
      </w:r>
      <w:r>
        <w:rPr>
          <w:sz w:val="28"/>
          <w:szCs w:val="28"/>
        </w:rPr>
        <w:t xml:space="preserve">проведен</w:t>
      </w:r>
      <w:r>
        <w:rPr>
          <w:sz w:val="28"/>
          <w:szCs w:val="28"/>
        </w:rPr>
        <w:t xml:space="preserve">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sz w:val="28"/>
          <w:szCs w:val="28"/>
        </w:rPr>
        <w:t xml:space="preserve">нию в сфере общего образования;</w:t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спортом;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проведение научных и методических конференций, семинаров;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обра</w:t>
      </w:r>
      <w:r>
        <w:rPr>
          <w:sz w:val="28"/>
          <w:szCs w:val="28"/>
        </w:rPr>
        <w:t xml:space="preserve">зовательной организации в сети </w:t>
      </w:r>
      <w:r>
        <w:rPr>
          <w:sz w:val="28"/>
          <w:szCs w:val="28"/>
        </w:rPr>
        <w:t xml:space="preserve">Интернет;</w:t>
      </w:r>
      <w:r>
        <w:rPr>
          <w:sz w:val="28"/>
          <w:szCs w:val="28"/>
        </w:rPr>
      </w:r>
      <w:r/>
    </w:p>
    <w:p>
      <w:pPr>
        <w:pStyle w:val="689"/>
        <w:ind w:left="1"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744"/>
        <w:ind w:left="1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свобод обучающихся, родителей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(законных представителей)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обучающихся,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Кодексом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89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редмет, цели и виды деятельности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чреждения</w:t>
      </w:r>
      <w:r>
        <w:rPr>
          <w:b/>
          <w:bCs/>
          <w:sz w:val="28"/>
          <w:szCs w:val="28"/>
        </w:rPr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Предметом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является реа</w:t>
      </w:r>
      <w:r>
        <w:rPr>
          <w:rFonts w:ascii="Times New Roman" w:hAnsi="Times New Roman"/>
          <w:sz w:val="28"/>
          <w:szCs w:val="28"/>
        </w:rPr>
        <w:t xml:space="preserve">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образования в интересах человека, семьи, общества и государства; обеспечение охраны и укрепления здоровья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создание благоприятных условий для раз</w:t>
      </w:r>
      <w:r>
        <w:rPr>
          <w:rFonts w:ascii="Times New Roman" w:hAnsi="Times New Roman"/>
          <w:sz w:val="28"/>
          <w:szCs w:val="28"/>
        </w:rPr>
        <w:t xml:space="preserve">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689"/>
        <w:ind w:right="107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начального общего и основного общего образования.</w:t>
      </w:r>
      <w:r/>
    </w:p>
    <w:p>
      <w:pPr>
        <w:pStyle w:val="689"/>
        <w:ind w:right="109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программам.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перевозке пассажиров автобусами.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689"/>
        <w:ind w:firstLine="709"/>
        <w:jc w:val="both"/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</w:t>
      </w:r>
      <w:r/>
    </w:p>
    <w:p>
      <w:pPr>
        <w:pStyle w:val="746"/>
        <w:ind w:firstLine="709"/>
        <w:jc w:val="both"/>
        <w:widowControl/>
        <w:tabs>
          <w:tab w:val="left" w:pos="993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дошкольное образование;</w:t>
      </w:r>
      <w:r/>
    </w:p>
    <w:p>
      <w:pPr>
        <w:pStyle w:val="746"/>
        <w:ind w:firstLine="709"/>
        <w:jc w:val="both"/>
        <w:widowControl/>
        <w:tabs>
          <w:tab w:val="left" w:pos="993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образование;</w:t>
      </w:r>
      <w:bookmarkEnd w:id="0"/>
      <w:r/>
      <w:bookmarkEnd w:id="1"/>
      <w:r>
        <w:rPr>
          <w:rFonts w:ascii="Times New Roman" w:hAnsi="Times New Roman"/>
          <w:sz w:val="28"/>
          <w:szCs w:val="28"/>
        </w:rPr>
      </w:r>
      <w:r/>
    </w:p>
    <w:p>
      <w:pPr>
        <w:pStyle w:val="746"/>
        <w:ind w:firstLine="709"/>
        <w:jc w:val="both"/>
        <w:widowControl/>
        <w:tabs>
          <w:tab w:val="left" w:pos="993" w:leader="none"/>
        </w:tabs>
        <w:rPr>
          <w:rFonts w:ascii="Times New Roman" w:hAnsi="Times New Roman"/>
          <w:sz w:val="28"/>
          <w:szCs w:val="28"/>
        </w:rPr>
        <w:outlineLvl w:val="0"/>
      </w:pPr>
      <w:r/>
      <w:bookmarkStart w:id="2" w:name="_Toc215423137"/>
      <w:r/>
      <w:bookmarkStart w:id="3" w:name="_Toc19105396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основное общее образование</w:t>
      </w:r>
      <w:bookmarkEnd w:id="2"/>
      <w:r/>
      <w:bookmarkEnd w:id="3"/>
      <w:r/>
      <w:bookmarkStart w:id="4" w:name="_Toc191053964"/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/>
      <w:bookmarkEnd w:id="4"/>
      <w:r/>
      <w:bookmarkStart w:id="5" w:name="_Toc215423139"/>
      <w:r/>
      <w:bookmarkStart w:id="6" w:name="_Toc191053965"/>
      <w:r>
        <w:rPr>
          <w:sz w:val="28"/>
          <w:szCs w:val="28"/>
        </w:rPr>
        <w:t xml:space="preserve">2.5.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75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7-30 до 17-30 часов. В субботу, воскресенье и праздничные дни дошкольна</w:t>
      </w:r>
      <w:r>
        <w:rPr>
          <w:rFonts w:ascii="Times New Roman" w:hAnsi="Times New Roman"/>
          <w:sz w:val="28"/>
          <w:szCs w:val="28"/>
        </w:rPr>
        <w:t xml:space="preserve">я группа не работает. Учреждение обеспечивает ребенка (воспитанника) сбалансированным четырехразовым питанием (завтрак, второй завтрак, обед, полдник), необходимым для его нормального роста и развития, обеспечивать соблюдение режима питания и его качество.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746"/>
        <w:ind w:firstLine="709"/>
        <w:jc w:val="both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rFonts w:ascii="Times New Roman" w:hAnsi="Times New Roman"/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/>
      <w:bookmarkEnd w:id="5"/>
      <w:r/>
      <w:bookmarkEnd w:id="6"/>
      <w:r/>
      <w:bookmarkStart w:id="7" w:name="_Toc215423146"/>
      <w:r>
        <w:rPr>
          <w:sz w:val="28"/>
          <w:szCs w:val="28"/>
        </w:rPr>
        <w:t xml:space="preserve">2.8.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752"/>
        <w:ind w:firstLine="709"/>
        <w:jc w:val="both"/>
        <w:rPr>
          <w:sz w:val="28"/>
          <w:szCs w:val="28"/>
        </w:rPr>
      </w:pPr>
      <w:r/>
      <w:bookmarkEnd w:id="7"/>
      <w:r/>
      <w:bookmarkStart w:id="8" w:name="_Toc215423162"/>
      <w:r/>
      <w:bookmarkStart w:id="9" w:name="_Toc191053980"/>
      <w:r>
        <w:rPr>
          <w:sz w:val="28"/>
          <w:szCs w:val="28"/>
        </w:rPr>
        <w:t xml:space="preserve">Учреждением</w:t>
      </w:r>
      <w:bookmarkStart w:id="10" w:name="_Toc215423147"/>
      <w:r/>
      <w:bookmarkStart w:id="11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естественно-научное.</w:t>
      </w:r>
      <w:r>
        <w:rPr>
          <w:sz w:val="28"/>
          <w:szCs w:val="28"/>
        </w:rPr>
      </w:r>
      <w:r/>
    </w:p>
    <w:p>
      <w:pPr>
        <w:pStyle w:val="705"/>
        <w:ind w:firstLine="709"/>
        <w:jc w:val="both"/>
        <w:widowControl/>
        <w:rPr>
          <w:rFonts w:ascii="Times New Roman" w:hAnsi="Times New Roman"/>
          <w:sz w:val="28"/>
          <w:szCs w:val="28"/>
        </w:rPr>
      </w:pPr>
      <w:r/>
      <w:bookmarkEnd w:id="10"/>
      <w:r/>
      <w:bookmarkEnd w:id="11"/>
      <w:r>
        <w:rPr>
          <w:rFonts w:ascii="Times New Roman" w:hAnsi="Times New Roman"/>
          <w:sz w:val="28"/>
          <w:szCs w:val="28"/>
        </w:rPr>
        <w:t xml:space="preserve">2.10.</w:t>
      </w:r>
      <w:bookmarkEnd w:id="8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/>
      <w:bookmarkEnd w:id="9"/>
      <w:r/>
      <w:bookmarkStart w:id="12" w:name="Par963"/>
      <w:r/>
      <w:bookmarkEnd w:id="12"/>
      <w:r/>
      <w:bookmarkStart w:id="13" w:name="_Toc191054060"/>
      <w:r/>
      <w:bookmarkStart w:id="14" w:name="_Toc215423243"/>
      <w:r>
        <w:rPr>
          <w:sz w:val="28"/>
          <w:szCs w:val="28"/>
        </w:rPr>
        <w:t xml:space="preserve">2.1</w:t>
      </w:r>
      <w:bookmarkEnd w:id="13"/>
      <w:r/>
      <w:bookmarkEnd w:id="14"/>
      <w:r/>
      <w:bookmarkStart w:id="15" w:name="_Toc215423251"/>
      <w:r/>
      <w:bookmarkStart w:id="16" w:name="_Toc191054069"/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создает условия для их предоставления с учетом требований по охране и безопасности здоровья</w:t>
      </w:r>
      <w:r>
        <w:rPr>
          <w:sz w:val="28"/>
          <w:szCs w:val="28"/>
        </w:rPr>
        <w:t xml:space="preserve"> обучающихся; получает лицензию в случаях, установленных законодательством; разрабатывает, принимает и утверждает соответствующее Положение, регулирующее вопросы осуществления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744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15"/>
      <w:r/>
      <w:bookmarkEnd w:id="16"/>
      <w:r>
        <w:rPr>
          <w:rFonts w:ascii="Times New Roman" w:hAnsi="Times New Roman"/>
          <w:sz w:val="28"/>
          <w:szCs w:val="28"/>
        </w:rPr>
        <w:t xml:space="preserve">2.12.</w:t>
        <w:tab/>
      </w:r>
      <w:r>
        <w:rPr>
          <w:rFonts w:ascii="Times New Roman" w:hAnsi="Times New Roman"/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rFonts w:ascii="Times New Roman" w:hAnsi="Times New Roman"/>
          <w:bCs/>
          <w:sz w:val="28"/>
          <w:szCs w:val="28"/>
        </w:rPr>
        <w:t xml:space="preserve">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не являющиеся основными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44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организация присмотра и ухода за обучающимися; отдых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оздоровление детей; </w:t>
      </w: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дополнительным образовательным программам; 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rFonts w:ascii="Times New Roman" w:hAnsi="Times New Roman"/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44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 xml:space="preserve">физкультурно-спортивных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rFonts w:ascii="Times New Roman" w:hAnsi="Times New Roman"/>
          <w:sz w:val="28"/>
          <w:szCs w:val="28"/>
        </w:rPr>
        <w:t xml:space="preserve">по лечебной физкультуре)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44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социально-психологической и логопедов помощи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44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осуществления деятельности за счет средств физических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 применением 3D технологий: 3D-моделирования,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</w:t>
        <w:tab/>
      </w:r>
      <w:r>
        <w:rPr>
          <w:sz w:val="28"/>
          <w:szCs w:val="28"/>
        </w:rPr>
        <w:t xml:space="preserve">Деятельность Учреждения регламентируется нормативными правовыми актами, настоящим Уставом и принимаемыми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ним иными локальными нормативными актами. Локальные нормативные акты утверждаются приказом директора Учреждения после рассмотрения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принятия коллегиальными органами.</w:t>
      </w:r>
      <w:r/>
    </w:p>
    <w:p>
      <w:pPr>
        <w:pStyle w:val="74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</w:t>
        <w:tab/>
      </w:r>
      <w:r>
        <w:rPr>
          <w:rFonts w:ascii="Times New Roman" w:hAnsi="Times New Roman"/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организуется </w:t>
      </w:r>
      <w:r>
        <w:rPr>
          <w:rStyle w:val="747"/>
          <w:rFonts w:ascii="Times New Roman" w:hAnsi="Times New Roman"/>
          <w:sz w:val="28"/>
          <w:szCs w:val="28"/>
        </w:rPr>
        <w:t xml:space="preserve">обучение по</w:t>
      </w:r>
      <w:r>
        <w:rPr>
          <w:rFonts w:ascii="Times New Roman" w:hAnsi="Times New Roman"/>
          <w:sz w:val="28"/>
          <w:szCs w:val="28"/>
        </w:rPr>
        <w:t xml:space="preserve"> индивидуальным учебным планам и программам.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/>
    </w:p>
    <w:p>
      <w:pPr>
        <w:pStyle w:val="68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направленности, классы (группы) с углубленным изучением отдельных предметов и другие.</w:t>
      </w:r>
      <w:r/>
    </w:p>
    <w:p>
      <w:pPr>
        <w:pStyle w:val="68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689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2.16.1.</w:t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2-9-х классов продолжительность учебного занятия (академич</w:t>
      </w:r>
      <w:r>
        <w:rPr>
          <w:sz w:val="28"/>
          <w:szCs w:val="28"/>
        </w:rPr>
        <w:t xml:space="preserve">еского часа) не может превышать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2.16.2.</w:t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2.16.3.</w:t>
        <w:tab/>
      </w:r>
      <w:r>
        <w:rPr>
          <w:sz w:val="28"/>
          <w:szCs w:val="28"/>
        </w:rPr>
        <w:t xml:space="preserve">Продолжительность перемен между уроками составляет не менее</w:t>
      </w:r>
      <w:r>
        <w:rPr>
          <w:sz w:val="28"/>
          <w:szCs w:val="28"/>
        </w:rPr>
        <w:t xml:space="preserve">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/>
    </w:p>
    <w:p>
      <w:pPr>
        <w:pStyle w:val="689"/>
        <w:ind w:firstLine="709"/>
        <w:jc w:val="both"/>
        <w:shd w:val="clear" w:color="auto" w:fill="ffffff"/>
        <w:widowControl w:val="off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  <w:tab/>
      </w:r>
      <w:r>
        <w:rPr>
          <w:sz w:val="28"/>
          <w:szCs w:val="28"/>
        </w:rPr>
        <w:t xml:space="preserve">Для обучающихся 1-9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2.17.</w:t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четвертям. Отметки по текущей аттестации выставляются за два-три дня до окончания учебных занятий четверти (полугодия). 1 класс работает в режиме безотметочного обучения. Аттестация обучающихся начинается со 2 класса.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Промежуточная аттестация обучающихся 2-8 классов проводится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и других</w:t>
      </w:r>
      <w:r>
        <w:rPr>
          <w:sz w:val="28"/>
          <w:szCs w:val="28"/>
        </w:rPr>
        <w:t xml:space="preserve">.</w:t>
      </w:r>
      <w:r/>
    </w:p>
    <w:p>
      <w:pPr>
        <w:pStyle w:val="68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</w:t>
        <w:tab/>
      </w:r>
      <w:r>
        <w:rPr>
          <w:bCs/>
          <w:sz w:val="28"/>
          <w:szCs w:val="28"/>
        </w:rPr>
        <w:t xml:space="preserve">В случае несогласия обучающегося, его родителей (законных представителей)</w:t>
      </w:r>
      <w:r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/>
    </w:p>
    <w:p>
      <w:pPr>
        <w:pStyle w:val="745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2.25.</w:t>
        <w:tab/>
      </w:r>
      <w:r>
        <w:rPr>
          <w:sz w:val="28"/>
          <w:szCs w:val="28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обучающихся.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</w:t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</w:t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2.28.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</w:t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2.30.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/>
    </w:p>
    <w:p>
      <w:pPr>
        <w:pStyle w:val="703"/>
        <w:ind w:left="0" w:firstLine="709"/>
        <w:jc w:val="both"/>
        <w:spacing w:after="0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2.31.</w:t>
        <w:tab/>
      </w:r>
      <w:r>
        <w:rPr>
          <w:sz w:val="28"/>
          <w:szCs w:val="28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703"/>
        <w:ind w:left="0" w:firstLine="709"/>
        <w:jc w:val="both"/>
        <w:spacing w:after="0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оплаты труда.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име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 права в пределах своей к</w:t>
      </w:r>
      <w:r>
        <w:rPr>
          <w:sz w:val="28"/>
          <w:szCs w:val="28"/>
        </w:rPr>
        <w:t xml:space="preserve">омпетенции, в том числе, право </w:t>
      </w:r>
      <w:r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локальных нормативных актов Учреждения.</w:t>
      </w:r>
      <w:r/>
    </w:p>
    <w:p>
      <w:pPr>
        <w:pStyle w:val="68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</w:t>
      </w:r>
      <w:r>
        <w:rPr>
          <w:b/>
          <w:bCs/>
          <w:sz w:val="28"/>
          <w:szCs w:val="28"/>
        </w:rPr>
        <w:t xml:space="preserve">труктура управления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чреждением</w:t>
      </w:r>
      <w:r>
        <w:rPr>
          <w:b/>
          <w:bCs/>
          <w:sz w:val="28"/>
          <w:szCs w:val="28"/>
        </w:rPr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</w:t>
        <w:tab/>
      </w:r>
      <w:r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</w:t>
      </w:r>
      <w:r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в том числе:</w:t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организует обеспечение прав участников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планирует и организует образовательный процесс, осуществляет контроль за его ходом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результатами, несет ответственность перед государством и обществом за качество и эффективность работы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</w:t>
      </w:r>
      <w:r>
        <w:rPr>
          <w:sz w:val="28"/>
          <w:szCs w:val="28"/>
        </w:rPr>
        <w:t xml:space="preserve">т интересы Учреждения в государственных, муниципальных и иных предприятиях, учреждениях, организациях, действует без доверенности от имени Учреждения; является распорядителем денежных средств Учреждения, в пределах своей компетенции, открывает и закрывает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учреждениях казначейства счета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 уставным целям деятельности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их родителями (законными представителями);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государственной аккредитации;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утверждает Правила внутреннего трудового распорядка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Правила внутреннего распорядка обучающихся Учреждения, иные локальные акты, организует и контролирует их исполнение;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разработку программы развития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представляет ее на утвержде</w:t>
      </w:r>
      <w:r>
        <w:rPr>
          <w:sz w:val="28"/>
          <w:szCs w:val="28"/>
        </w:rPr>
        <w:t xml:space="preserve">ние Управляющему совету, организует реализацию утвержденной программы развития Учреждения; 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учебный план, годовой календарный график и расписание занятий;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его исполнение;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представляет Управляющему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действующим законодательством;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расстановку педагогических кадров;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устанавливает должностные оклады, составляет и утверждает штатное расписание, должностные обязанности работников;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на работу и увольняет работников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премированию и награждению с учетом мнения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формирует контингент обучающихся и воспитанников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создание в Учреждении необходимых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родительских объединений;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охрану труда;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назначает председателей методических объединений по предметам, классных руководителей;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отнесенные к компетенции Управляющего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Учредителя;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принимает решения самостоятельно, если иное не установлено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ставом, и выступает от имени Учреждения без доверенности.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должностей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сроки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 Порядок принятия решений органами управления образовательной организацией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выступления от имени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(формами) самоуправления в Учреждении являются: общее собрание работников (конференция) Учреждения;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Учреждения;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едагогический совет Учреждения;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Учреждения.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Общее собрание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(конференция)</w:t>
      </w:r>
      <w:r>
        <w:rPr>
          <w:sz w:val="28"/>
          <w:szCs w:val="28"/>
        </w:rPr>
        <w:t xml:space="preserve"> работников Учреждения (далее -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онференция) является высшим органом самоуправления в Учреждении.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</w:t>
      </w:r>
      <w:r>
        <w:rPr>
          <w:sz w:val="28"/>
          <w:szCs w:val="28"/>
        </w:rPr>
        <w:t xml:space="preserve">онференции участвуют все работники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по мере необходимости, по инициативе руководства Учреждения и (или) по предложению Учредителя, но не реже одного раза в год. Конференция действует бессрочно.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правомочна, если на заседании присутствует не менее 50% членов трудового коллектива. Для ведения заседания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протокола заседания из его членов избираются председатель и секретарь. Процедура голосования определяется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онференцией.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принимаются простым большинством голосов присутствующих на заседании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онференции. Протоколы заседаний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записываются секретарем в Книге протоколов заседаний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онференции. Каждый протокол подписывается председателем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секретарем. Книга протоколов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689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основным полномочиям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относятся: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обсуждение и утверждение коллективного договора;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вопросов социальной защиты;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иными федеральными законами (ст</w:t>
      </w:r>
      <w:r>
        <w:rPr>
          <w:sz w:val="28"/>
          <w:szCs w:val="28"/>
        </w:rPr>
        <w:t xml:space="preserve">атья</w:t>
      </w:r>
      <w:r>
        <w:rPr>
          <w:sz w:val="28"/>
          <w:szCs w:val="28"/>
        </w:rPr>
        <w:t xml:space="preserve"> 42 Т</w:t>
      </w:r>
      <w:r>
        <w:rPr>
          <w:sz w:val="28"/>
          <w:szCs w:val="28"/>
        </w:rPr>
        <w:t xml:space="preserve">рудового кодекса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трудовых споров</w:t>
      </w:r>
      <w:r>
        <w:rPr>
          <w:sz w:val="28"/>
          <w:szCs w:val="28"/>
        </w:rPr>
        <w:t xml:space="preserve">;</w:t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обсуждение и принятие Устава Учреждения, локальных актов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установленной компетенции (договоры, соглашения, положения, номенклатура дел и др.)</w:t>
      </w:r>
      <w:r>
        <w:rPr>
          <w:sz w:val="28"/>
          <w:szCs w:val="28"/>
        </w:rPr>
        <w:t xml:space="preserve">;</w:t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внесение изменений в Устав Учреждения, другие локальные акты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установленной компетенции;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представление работников Учреждения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награждени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отраслевыми государственными наградами;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органов государственного контроля (надзора);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Управляющий совет Учреждения</w:t>
      </w:r>
      <w:r>
        <w:rPr>
          <w:sz w:val="28"/>
          <w:szCs w:val="28"/>
        </w:rPr>
        <w:t xml:space="preserve">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Управляющего совета Учреждения избираются сроком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Управляющего совета, принятые в рамках его компетенции, являются обязательными для исполнения всеми участниками образовательного процесса.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Упр</w:t>
      </w:r>
      <w:r>
        <w:rPr>
          <w:sz w:val="28"/>
          <w:szCs w:val="28"/>
        </w:rPr>
        <w:t xml:space="preserve">авляющего совета входят представители родителей (законных представителей) обучающихся Учреждения, представители обучающихся 9 классов, представители работников Учреждения, представитель Учредителя, директор Учреждения, а также представители общественности.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11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процедур выборов, назначения и кооптации в порядке, предусмотренном локальными актами о выборах и кооптации членов Управляющего совета: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человека;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трудового коллектива Учреждения - 3 человека;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обучающихся - 1 человек;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кооптируемых членов Управляющего совета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 человека;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представителя Учредителя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человек;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директора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чредителя, обучающиеся и работники (в том числе директор) Учреждения не могут быть избраны председателем Управляющего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Управляющего совета: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согласование школьного компонента федерального государственного стандарта общего образования;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принятие, локальных актов Учреждения, регламентирующих правовое положение участ</w:t>
      </w:r>
      <w:r>
        <w:rPr>
          <w:sz w:val="28"/>
          <w:szCs w:val="28"/>
        </w:rPr>
        <w:t xml:space="preserve">ников образовательного процесса;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ходатайство, при наличии оснований, перед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награждении, премировании, о других поощрениях работников Учреждения, родителей, обучающихся;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согласование уровня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согласование положения о порядке осуществлении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Управляющего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на нем присутствует более половины его членов.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Управляющего совета принимаются квалифицированным большинством голосов (2/3) членов, присутствующих на заседании. Результаты рассмотренных на заседании вопросов оформляются в виде решений.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членов Управляющего совета, регламент работы, другие вопросы функционирования Управляющего совета определяются Положением об Управляющем совете.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Педагогический совет Учреждения</w:t>
      </w:r>
      <w:r>
        <w:rPr>
          <w:sz w:val="28"/>
          <w:szCs w:val="28"/>
        </w:rPr>
        <w:t xml:space="preserve">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совместители, а также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реализация государственной политики по вопросам образования;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совершенствование организации образовательного процесса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порядке, форме и сроках проведения промежуточной аттестации;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разрешение вопросов о переводе обучающихся в следующий класс или об оставлении их на повторный курс; выдаче соответствующих документов об образовании;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принятие решения об отчислении (исключении) обучающихся, когда иные меры педагогического и дисциплинарного воздействия исчерпаны,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определенном </w:t>
      </w:r>
      <w:r>
        <w:rPr>
          <w:sz w:val="28"/>
          <w:szCs w:val="28"/>
        </w:rPr>
        <w:t xml:space="preserve">Федеральным законом от 29 декабря 2012 года </w:t>
        <w:br/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обсуждение и утверждение плана работы Учреждения на учебный год;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решение вопросов о повышении квалификации и переподготовке кадров;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передового </w:t>
      </w:r>
      <w:r>
        <w:rPr>
          <w:sz w:val="28"/>
          <w:szCs w:val="28"/>
        </w:rPr>
        <w:t xml:space="preserve">педагогического опыта и его внедрение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разрешение вопроса о возможности и порядке осуществления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утверждение характеристики педагогических работников, представляемых к почетному званию «Заслуженный учитель России»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почетному знаку «Почетный работник общего образования Российской Федерации»;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 допуске обучающихся к государственной итоговой аттестации;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принятие решения о выдаче выпускникам 9 класса аттестатов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основном общем образовании;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89"/>
        <w:ind w:firstLine="709"/>
        <w:jc w:val="both"/>
        <w:tabs>
          <w:tab w:val="left" w:pos="8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</w:t>
      </w:r>
      <w:r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издания соответствующего приказа директора Учреждения.</w:t>
      </w:r>
      <w:r/>
    </w:p>
    <w:p>
      <w:pPr>
        <w:pStyle w:val="689"/>
        <w:ind w:firstLine="709"/>
        <w:jc w:val="both"/>
        <w:tabs>
          <w:tab w:val="left" w:pos="1418" w:leader="none"/>
          <w:tab w:val="left" w:pos="3000" w:leader="none"/>
          <w:tab w:val="left" w:pos="4100" w:leader="none"/>
          <w:tab w:val="left" w:pos="5880" w:leader="none"/>
          <w:tab w:val="left" w:pos="6980" w:leader="none"/>
          <w:tab w:val="left" w:pos="82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Родительский</w:t>
      </w:r>
      <w:r>
        <w:rPr>
          <w:bCs/>
          <w:sz w:val="28"/>
          <w:szCs w:val="28"/>
        </w:rPr>
        <w:t xml:space="preserve"> комитет </w:t>
      </w:r>
      <w:r>
        <w:rPr>
          <w:bCs/>
          <w:sz w:val="28"/>
          <w:szCs w:val="28"/>
        </w:rPr>
        <w:t xml:space="preserve">Учреждения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постоянно действующим коллегиальным органом управления Учреждением в целях развития и совершенствования образовательного и воспитательного процесса, </w:t>
      </w:r>
      <w:r>
        <w:rPr>
          <w:sz w:val="28"/>
          <w:szCs w:val="28"/>
        </w:rPr>
        <w:t xml:space="preserve">взаимодействия родительской общественности 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Родительского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Родительского комитета входят: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одительскими собраниями.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Родительский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предложения по организации выбора пяти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шестидневной учебной недели.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1/3 численного состава членов комитета.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Учреждения определяется локальным актом Учреждения Положение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одительском комитете.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689"/>
        <w:ind w:firstLine="709"/>
        <w:tabs>
          <w:tab w:val="left" w:pos="567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bCs/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</w:t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5 человек со сроком полномочий на один год. В выборах участвуют обучающиеся 8-9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 направляется директору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всех мероприяти</w:t>
      </w:r>
      <w:r>
        <w:rPr>
          <w:sz w:val="28"/>
          <w:szCs w:val="28"/>
        </w:rPr>
        <w:t xml:space="preserve">й, связанных с выборами, должны</w:t>
      </w:r>
      <w:r>
        <w:rPr>
          <w:sz w:val="28"/>
          <w:szCs w:val="28"/>
        </w:rPr>
        <w:t xml:space="preserve">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 по инициативе председателя;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инициативе директора школы; по заявлению членов Совета, подписанному половиной членов от списочного состава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689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3.7.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Учредитель имеет право:</w:t>
      </w:r>
      <w:r>
        <w:rPr>
          <w:b/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процедуры его формирования;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издать приказ о роспуске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в новом составе при выявлении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его деятельности неоднократных и грубых нарушений законодательства;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ежегодно не позднее </w:t>
      </w:r>
      <w:r>
        <w:rPr>
          <w:sz w:val="28"/>
          <w:szCs w:val="28"/>
        </w:rPr>
        <w:br/>
        <w:t xml:space="preserve">0</w:t>
      </w:r>
      <w:r>
        <w:rPr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689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компетенции;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обучении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689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center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4. В</w:t>
      </w:r>
      <w:r>
        <w:rPr>
          <w:b/>
          <w:sz w:val="28"/>
          <w:szCs w:val="28"/>
        </w:rPr>
        <w:t xml:space="preserve">иды локальных актов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 и порядок их принятия</w:t>
      </w:r>
      <w:r>
        <w:rPr>
          <w:sz w:val="28"/>
          <w:szCs w:val="28"/>
        </w:rPr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  <w:tab/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>
        <w:rPr>
          <w:rFonts w:ascii="Times New Roman" w:hAnsi="Times New Roman"/>
          <w:b w:val="0"/>
          <w:sz w:val="28"/>
          <w:szCs w:val="28"/>
        </w:rPr>
        <w:t xml:space="preserve">приказами и распоряжениями директора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Учреждения</w:t>
      </w:r>
      <w:r>
        <w:rPr>
          <w:rFonts w:ascii="Times New Roman" w:hAnsi="Times New Roman"/>
          <w:b w:val="0"/>
          <w:sz w:val="28"/>
          <w:szCs w:val="28"/>
        </w:rPr>
        <w:t xml:space="preserve">; решениями; договорами (в том числе коллективным договором); правилами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(в том числе правилами внутреннего трудового распорядка, правилами приема в учреждение, правила</w:t>
      </w:r>
      <w:r>
        <w:rPr>
          <w:rFonts w:ascii="Times New Roman" w:hAnsi="Times New Roman"/>
          <w:b w:val="0"/>
          <w:sz w:val="28"/>
          <w:szCs w:val="28"/>
        </w:rPr>
        <w:t xml:space="preserve">ми</w:t>
      </w:r>
      <w:r>
        <w:rPr>
          <w:rFonts w:ascii="Times New Roman" w:hAnsi="Times New Roman"/>
          <w:b w:val="0"/>
          <w:sz w:val="28"/>
          <w:szCs w:val="28"/>
        </w:rPr>
        <w:t xml:space="preserve"> поведения обучающихся и т.д.); расписаниями (распоряд</w:t>
      </w:r>
      <w:r>
        <w:rPr>
          <w:rFonts w:ascii="Times New Roman" w:hAnsi="Times New Roman"/>
          <w:b w:val="0"/>
          <w:sz w:val="28"/>
          <w:szCs w:val="28"/>
        </w:rPr>
        <w:t xml:space="preserve">ками); порядками; планами; графиками; инструкциями (в том числе должностными инструкциями, инструкциями по делопроизводству, инструкциями по охране труда и т.д.); положениями (в том числе положениями об органах самоуправления Учреждением, о подразделениях </w:t>
      </w:r>
      <w:r>
        <w:rPr>
          <w:rFonts w:ascii="Times New Roman" w:hAnsi="Times New Roman"/>
          <w:b w:val="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sz w:val="28"/>
          <w:szCs w:val="28"/>
        </w:rPr>
        <w:t xml:space="preserve">чреждениях,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об аттестации, об оплате труда, о формах получения образования и т.д.).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</w:t>
        <w:tab/>
      </w:r>
      <w:r>
        <w:rPr>
          <w:sz w:val="28"/>
          <w:szCs w:val="28"/>
        </w:rPr>
        <w:t xml:space="preserve">Учреждение принимает локальные нормат</w:t>
      </w:r>
      <w:r>
        <w:rPr>
          <w:sz w:val="28"/>
          <w:szCs w:val="28"/>
        </w:rPr>
        <w:t xml:space="preserve">ивные акты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</w:t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</w:t>
        <w:tab/>
        <w:t xml:space="preserve">В случае</w:t>
      </w:r>
      <w:r>
        <w:rPr>
          <w:sz w:val="28"/>
          <w:szCs w:val="28"/>
        </w:rPr>
        <w:t xml:space="preserve">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4.11.</w:t>
        <w:tab/>
      </w:r>
      <w:r>
        <w:rPr>
          <w:sz w:val="28"/>
          <w:szCs w:val="28"/>
        </w:rPr>
        <w:t xml:space="preserve">Нормы</w:t>
      </w:r>
      <w:r>
        <w:rPr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труктура финансовой и хозяйственной деятельности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689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</w:t>
      </w:r>
      <w:r>
        <w:rPr>
          <w:sz w:val="28"/>
          <w:szCs w:val="28"/>
        </w:rPr>
        <w:t xml:space="preserve">дение владеет,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</w:t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</w:t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</w:t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689"/>
        <w:ind w:firstLine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</w:t>
      </w:r>
      <w:r>
        <w:rPr>
          <w:sz w:val="28"/>
          <w:szCs w:val="28"/>
        </w:rPr>
        <w:t xml:space="preserve">программами и государственными образовательными стандартами.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  <w:t xml:space="preserve">и (или) юридических лиц;</w:t>
      </w:r>
      <w:r/>
    </w:p>
    <w:p>
      <w:pPr>
        <w:pStyle w:val="689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68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еорганизация и ликвидация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689"/>
        <w:ind w:firstLine="426"/>
        <w:jc w:val="both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Грайворонский городской округ, не допускается без учета мнения жителей.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</w:t>
        <w:tab/>
      </w:r>
      <w:r>
        <w:rPr>
          <w:sz w:val="28"/>
          <w:szCs w:val="28"/>
        </w:rPr>
        <w:t xml:space="preserve">Реорганизация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чреждения, связанная с изменением назначения имущества, не допускается без предварительной экспертной оценки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</w:t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по отношению к детям.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</w:t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</w:t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федеральным законом не предусмотрено иное.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</w:t>
        <w:tab/>
      </w:r>
      <w:r>
        <w:rPr>
          <w:sz w:val="28"/>
          <w:szCs w:val="28"/>
        </w:rPr>
        <w:t xml:space="preserve">Принятию решения о ликвидации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виде заключения.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</w:t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</w:t>
        <w:tab/>
      </w:r>
      <w:r>
        <w:rPr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учреждения в целях обеспечения учета и сохранности передаются на хранение в архив.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</w:t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учреждения для продолжения освоения общеобразовательных программ. 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</w:t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689"/>
        <w:ind w:right="18" w:firstLine="426"/>
        <w:jc w:val="center"/>
        <w:shd w:val="clear" w:color="auto" w:fill="ffff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689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аключительные положения</w:t>
      </w:r>
      <w:r>
        <w:rPr>
          <w:b/>
          <w:sz w:val="28"/>
          <w:szCs w:val="28"/>
        </w:rPr>
      </w:r>
      <w:r/>
    </w:p>
    <w:p>
      <w:pPr>
        <w:pStyle w:val="701"/>
        <w:ind w:firstLine="567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1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рассматриваются на общем собрании (конференции) работников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68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701"/>
        <w:ind w:firstLine="709"/>
        <w:jc w:val="both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>
        <w:rPr>
          <w:bCs/>
          <w:sz w:val="28"/>
          <w:szCs w:val="28"/>
        </w:rPr>
      </w:r>
      <w:r/>
    </w:p>
    <w:p>
      <w:pPr>
        <w:pStyle w:val="701"/>
        <w:ind w:firstLine="709"/>
        <w:jc w:val="both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01"/>
        <w:ind w:firstLine="709"/>
        <w:jc w:val="both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01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77" w:right="567" w:bottom="993" w:left="1701" w:header="14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rPr>
        <w:rStyle w:val="698"/>
      </w:rPr>
      <w:framePr w:wrap="around" w:vAnchor="text" w:hAnchor="margin" w:xAlign="center" w:y="1"/>
    </w:pPr>
    <w:r>
      <w:rPr>
        <w:rStyle w:val="698"/>
      </w:rPr>
      <w:fldChar w:fldCharType="begin"/>
    </w:r>
    <w:r>
      <w:rPr>
        <w:rStyle w:val="698"/>
      </w:rPr>
      <w:instrText xml:space="preserve">PAGE  </w:instrText>
    </w:r>
    <w:r>
      <w:rPr>
        <w:rStyle w:val="698"/>
      </w:rPr>
      <w:fldChar w:fldCharType="separate"/>
    </w:r>
    <w:r>
      <w:rPr>
        <w:rStyle w:val="698"/>
      </w:rPr>
      <w:t xml:space="preserve">27</w:t>
    </w:r>
    <w:r>
      <w:rPr>
        <w:rStyle w:val="698"/>
      </w:rPr>
      <w:fldChar w:fldCharType="end"/>
    </w:r>
    <w:r>
      <w:rPr>
        <w:rStyle w:val="698"/>
      </w:rPr>
    </w:r>
    <w:r/>
  </w:p>
  <w:p>
    <w:pPr>
      <w:pStyle w:val="6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rPr>
        <w:rStyle w:val="698"/>
      </w:rPr>
      <w:framePr w:wrap="around" w:vAnchor="text" w:hAnchor="margin" w:xAlign="center" w:y="1"/>
    </w:pPr>
    <w:r>
      <w:rPr>
        <w:rStyle w:val="698"/>
      </w:rPr>
      <w:fldChar w:fldCharType="begin"/>
    </w:r>
    <w:r>
      <w:rPr>
        <w:rStyle w:val="698"/>
      </w:rPr>
      <w:instrText xml:space="preserve">PAGE  </w:instrText>
    </w:r>
    <w:r>
      <w:rPr>
        <w:rStyle w:val="698"/>
      </w:rPr>
      <w:fldChar w:fldCharType="end"/>
    </w:r>
    <w:r>
      <w:rPr>
        <w:rStyle w:val="698"/>
      </w:rPr>
    </w:r>
    <w:r/>
  </w:p>
  <w:p>
    <w:pPr>
      <w:pStyle w:val="6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jc w:val="center"/>
    </w:pPr>
    <w:r/>
    <w:r/>
  </w:p>
  <w:p>
    <w:pPr>
      <w:pStyle w:val="6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9"/>
      </w:pPr>
    </w:lvl>
    <w:lvl w:ilvl="1">
      <w:start w:val="1"/>
      <w:numFmt w:val="bullet"/>
      <w:isLgl w:val="false"/>
      <w:suff w:val="tab"/>
      <w:lvlText w:val="В"/>
      <w:lvlJc w:val="left"/>
      <w:pPr>
        <w:pStyle w:val="689"/>
      </w:pPr>
    </w:lvl>
    <w:lvl w:ilvl="2">
      <w:start w:val="1"/>
      <w:numFmt w:val="bullet"/>
      <w:isLgl w:val="false"/>
      <w:suff w:val="tab"/>
      <w:lvlText w:val="В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6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9"/>
      </w:p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</w:lvl>
    <w:lvl w:ilvl="1">
      <w:start w:val="8"/>
      <w:numFmt w:val="decimal"/>
      <w:isLgl w:val="false"/>
      <w:suff w:val="tab"/>
      <w:lvlText w:val="%2)"/>
      <w:lvlJc w:val="left"/>
      <w:pPr>
        <w:pStyle w:val="689"/>
      </w:pPr>
    </w:lvl>
    <w:lvl w:ilvl="2">
      <w:start w:val="1"/>
      <w:numFmt w:val="bullet"/>
      <w:isLgl w:val="false"/>
      <w:suff w:val="tab"/>
      <w:lvlText w:val="В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и"/>
      <w:lvlJc w:val="left"/>
      <w:pPr>
        <w:pStyle w:val="689"/>
      </w:pPr>
    </w:lvl>
    <w:lvl w:ilvl="1">
      <w:start w:val="1"/>
      <w:numFmt w:val="bullet"/>
      <w:isLgl w:val="false"/>
      <w:suff w:val="tab"/>
      <w:lvlText w:val="К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9"/>
      </w:pPr>
    </w:lvl>
    <w:lvl w:ilvl="1">
      <w:start w:val="1"/>
      <w:numFmt w:val="decimal"/>
      <w:isLgl w:val="false"/>
      <w:suff w:val="tab"/>
      <w:lvlText w:val="%2)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89"/>
      </w:pPr>
    </w:lvl>
    <w:lvl w:ilvl="1">
      <w:start w:val="7"/>
      <w:numFmt w:val="decimal"/>
      <w:isLgl w:val="false"/>
      <w:suff w:val="tab"/>
      <w:lvlText w:val="%2)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8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68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7"/>
  </w:num>
  <w:num w:numId="6">
    <w:abstractNumId w:val="18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16"/>
  </w:num>
  <w:num w:numId="17">
    <w:abstractNumId w:val="1"/>
  </w:num>
  <w:num w:numId="18">
    <w:abstractNumId w:val="1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9"/>
    <w:next w:val="68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9"/>
    <w:next w:val="68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9"/>
    <w:next w:val="68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9"/>
    <w:next w:val="68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9"/>
    <w:next w:val="68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9"/>
    <w:next w:val="68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9"/>
    <w:next w:val="68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9"/>
    <w:next w:val="68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9"/>
    <w:next w:val="68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9"/>
    <w:next w:val="68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89"/>
    <w:next w:val="68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89"/>
    <w:next w:val="68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9"/>
    <w:next w:val="68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8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8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next w:val="689"/>
    <w:link w:val="689"/>
    <w:rPr>
      <w:lang w:val="ru-RU" w:bidi="ar-SA" w:eastAsia="ru-RU"/>
    </w:rPr>
  </w:style>
  <w:style w:type="paragraph" w:styleId="690">
    <w:name w:val="Заголовок 1"/>
    <w:basedOn w:val="689"/>
    <w:next w:val="690"/>
    <w:link w:val="736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91">
    <w:name w:val="Заголовок 3"/>
    <w:basedOn w:val="689"/>
    <w:next w:val="691"/>
    <w:link w:val="7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692">
    <w:name w:val="Основной шрифт абзаца"/>
    <w:next w:val="692"/>
    <w:link w:val="689"/>
    <w:semiHidden/>
  </w:style>
  <w:style w:type="table" w:styleId="693">
    <w:name w:val="Обычная таблица"/>
    <w:next w:val="693"/>
    <w:link w:val="689"/>
    <w:semiHidden/>
    <w:tblPr/>
  </w:style>
  <w:style w:type="numbering" w:styleId="694">
    <w:name w:val="Нет списка"/>
    <w:next w:val="694"/>
    <w:link w:val="689"/>
    <w:semiHidden/>
  </w:style>
  <w:style w:type="table" w:styleId="695">
    <w:name w:val="Сетка таблицы"/>
    <w:basedOn w:val="693"/>
    <w:next w:val="695"/>
    <w:link w:val="689"/>
    <w:tblPr/>
  </w:style>
  <w:style w:type="paragraph" w:styleId="696">
    <w:name w:val="Основной текст с отступом 2"/>
    <w:basedOn w:val="689"/>
    <w:next w:val="696"/>
    <w:link w:val="689"/>
    <w:pPr>
      <w:ind w:left="283"/>
      <w:spacing w:after="120" w:line="480" w:lineRule="auto"/>
    </w:pPr>
  </w:style>
  <w:style w:type="paragraph" w:styleId="697">
    <w:name w:val="Верхний колонтитул"/>
    <w:basedOn w:val="689"/>
    <w:next w:val="697"/>
    <w:link w:val="739"/>
    <w:pPr>
      <w:tabs>
        <w:tab w:val="center" w:pos="4677" w:leader="none"/>
        <w:tab w:val="right" w:pos="9355" w:leader="none"/>
      </w:tabs>
    </w:pPr>
  </w:style>
  <w:style w:type="character" w:styleId="698">
    <w:name w:val="Номер страницы"/>
    <w:basedOn w:val="692"/>
    <w:next w:val="698"/>
    <w:link w:val="689"/>
  </w:style>
  <w:style w:type="paragraph" w:styleId="699">
    <w:name w:val="Текст выноски"/>
    <w:basedOn w:val="689"/>
    <w:next w:val="699"/>
    <w:link w:val="741"/>
    <w:semiHidden/>
    <w:rPr>
      <w:rFonts w:ascii="Tahoma" w:hAnsi="Tahoma"/>
      <w:sz w:val="16"/>
      <w:szCs w:val="16"/>
    </w:rPr>
  </w:style>
  <w:style w:type="paragraph" w:styleId="700">
    <w:name w:val="Основной текст"/>
    <w:basedOn w:val="689"/>
    <w:next w:val="700"/>
    <w:link w:val="725"/>
    <w:pPr>
      <w:spacing w:after="120"/>
    </w:pPr>
  </w:style>
  <w:style w:type="paragraph" w:styleId="701">
    <w:name w:val="Обычный (веб)"/>
    <w:basedOn w:val="689"/>
    <w:next w:val="701"/>
    <w:link w:val="68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02">
    <w:name w:val="Основной текст с отступом Знак"/>
    <w:next w:val="702"/>
    <w:link w:val="703"/>
    <w:rPr>
      <w:sz w:val="24"/>
      <w:szCs w:val="24"/>
      <w:lang w:val="ru-RU" w:bidi="ar-SA" w:eastAsia="ru-RU"/>
    </w:rPr>
  </w:style>
  <w:style w:type="paragraph" w:styleId="703">
    <w:name w:val="Основной текст с отступом"/>
    <w:basedOn w:val="689"/>
    <w:next w:val="703"/>
    <w:link w:val="702"/>
    <w:pPr>
      <w:ind w:left="283"/>
      <w:spacing w:after="120"/>
    </w:pPr>
    <w:rPr>
      <w:sz w:val="24"/>
      <w:szCs w:val="24"/>
    </w:rPr>
  </w:style>
  <w:style w:type="paragraph" w:styleId="704">
    <w:name w:val="List Paragraph"/>
    <w:basedOn w:val="689"/>
    <w:next w:val="704"/>
    <w:link w:val="689"/>
    <w:pPr>
      <w:contextualSpacing/>
      <w:ind w:left="720"/>
    </w:pPr>
    <w:rPr>
      <w:rFonts w:eastAsia="Calibri"/>
      <w:sz w:val="24"/>
      <w:szCs w:val="24"/>
    </w:rPr>
  </w:style>
  <w:style w:type="paragraph" w:styleId="705">
    <w:name w:val="ConsPlusNormal"/>
    <w:next w:val="705"/>
    <w:link w:val="709"/>
    <w:pPr>
      <w:widowControl w:val="off"/>
    </w:pPr>
    <w:rPr>
      <w:rFonts w:ascii="Arial" w:hAnsi="Arial"/>
      <w:lang w:val="ru-RU" w:bidi="ar-SA" w:eastAsia="ru-RU"/>
    </w:rPr>
  </w:style>
  <w:style w:type="paragraph" w:styleId="706">
    <w:name w:val="Нижний колонтитул"/>
    <w:basedOn w:val="689"/>
    <w:next w:val="706"/>
    <w:link w:val="743"/>
    <w:pPr>
      <w:tabs>
        <w:tab w:val="center" w:pos="4677" w:leader="none"/>
        <w:tab w:val="right" w:pos="9355" w:leader="none"/>
      </w:tabs>
    </w:pPr>
  </w:style>
  <w:style w:type="character" w:styleId="707">
    <w:name w:val="Гиперссылка"/>
    <w:next w:val="707"/>
    <w:link w:val="689"/>
    <w:rPr>
      <w:color w:val="0000FF"/>
      <w:u w:val="single"/>
    </w:rPr>
  </w:style>
  <w:style w:type="character" w:styleId="708">
    <w:name w:val="Строгий"/>
    <w:next w:val="708"/>
    <w:link w:val="689"/>
    <w:rPr>
      <w:b/>
      <w:bCs/>
    </w:rPr>
  </w:style>
  <w:style w:type="character" w:styleId="709">
    <w:name w:val="ConsPlusNormal Знак"/>
    <w:next w:val="709"/>
    <w:link w:val="705"/>
    <w:rPr>
      <w:rFonts w:ascii="Arial" w:hAnsi="Arial"/>
      <w:lang w:val="ru-RU" w:bidi="ar-SA" w:eastAsia="ru-RU"/>
    </w:rPr>
  </w:style>
  <w:style w:type="paragraph" w:styleId="710">
    <w:name w:val="ConsPlusTitle"/>
    <w:next w:val="710"/>
    <w:link w:val="689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11">
    <w:name w:val="Основной текст 2"/>
    <w:basedOn w:val="689"/>
    <w:next w:val="711"/>
    <w:link w:val="712"/>
    <w:pPr>
      <w:spacing w:after="120" w:line="480" w:lineRule="auto"/>
    </w:pPr>
    <w:rPr>
      <w:rFonts w:eastAsia="Calibri"/>
      <w:sz w:val="24"/>
      <w:szCs w:val="24"/>
    </w:rPr>
  </w:style>
  <w:style w:type="character" w:styleId="712">
    <w:name w:val="Основной текст 2 Знак"/>
    <w:next w:val="712"/>
    <w:link w:val="711"/>
    <w:rPr>
      <w:rFonts w:eastAsia="Calibri"/>
      <w:sz w:val="24"/>
      <w:szCs w:val="24"/>
      <w:lang w:val="ru-RU" w:bidi="ar-SA" w:eastAsia="ru-RU"/>
    </w:rPr>
  </w:style>
  <w:style w:type="paragraph" w:styleId="713">
    <w:name w:val="Абзац списка"/>
    <w:basedOn w:val="689"/>
    <w:next w:val="713"/>
    <w:link w:val="689"/>
    <w:pPr>
      <w:contextualSpacing/>
      <w:ind w:left="720"/>
    </w:pPr>
    <w:rPr>
      <w:sz w:val="24"/>
      <w:szCs w:val="24"/>
    </w:rPr>
  </w:style>
  <w:style w:type="paragraph" w:styleId="714">
    <w:name w:val="western"/>
    <w:basedOn w:val="689"/>
    <w:next w:val="714"/>
    <w:link w:val="68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15">
    <w:name w:val="Основной текст с отступом 21"/>
    <w:basedOn w:val="689"/>
    <w:next w:val="715"/>
    <w:link w:val="689"/>
    <w:pPr>
      <w:ind w:left="720" w:hanging="851"/>
      <w:jc w:val="both"/>
    </w:pPr>
    <w:rPr>
      <w:sz w:val="28"/>
      <w:lang w:eastAsia="ar-SA"/>
    </w:rPr>
  </w:style>
  <w:style w:type="character" w:styleId="716">
    <w:name w:val="Body text_"/>
    <w:next w:val="716"/>
    <w:link w:val="717"/>
    <w:rPr>
      <w:sz w:val="25"/>
      <w:szCs w:val="25"/>
      <w:lang w:bidi="ar-SA"/>
    </w:rPr>
  </w:style>
  <w:style w:type="paragraph" w:styleId="717">
    <w:name w:val="Body text"/>
    <w:basedOn w:val="689"/>
    <w:next w:val="717"/>
    <w:link w:val="71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18">
    <w:name w:val="Название"/>
    <w:basedOn w:val="689"/>
    <w:next w:val="718"/>
    <w:link w:val="722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19">
    <w:name w:val="Font Style11"/>
    <w:next w:val="719"/>
    <w:link w:val="689"/>
    <w:rPr>
      <w:rFonts w:ascii="Times New Roman" w:hAnsi="Times New Roman"/>
      <w:sz w:val="24"/>
      <w:szCs w:val="24"/>
    </w:rPr>
  </w:style>
  <w:style w:type="paragraph" w:styleId="720">
    <w:name w:val="Основной текст 3"/>
    <w:basedOn w:val="689"/>
    <w:next w:val="720"/>
    <w:link w:val="689"/>
    <w:pPr>
      <w:spacing w:after="120"/>
    </w:pPr>
    <w:rPr>
      <w:sz w:val="16"/>
      <w:szCs w:val="16"/>
    </w:rPr>
  </w:style>
  <w:style w:type="paragraph" w:styleId="721">
    <w:name w:val="ConsPlusNonformat"/>
    <w:next w:val="721"/>
    <w:link w:val="689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22">
    <w:name w:val="Название Знак"/>
    <w:next w:val="722"/>
    <w:link w:val="718"/>
    <w:rPr>
      <w:b/>
      <w:bCs/>
      <w:sz w:val="40"/>
    </w:rPr>
  </w:style>
  <w:style w:type="character" w:styleId="723">
    <w:name w:val="Основной текст_"/>
    <w:next w:val="723"/>
    <w:link w:val="724"/>
    <w:rPr>
      <w:shd w:val="clear" w:color="auto" w:fill="ffffff"/>
    </w:rPr>
  </w:style>
  <w:style w:type="paragraph" w:styleId="724">
    <w:name w:val="Основной текст1"/>
    <w:basedOn w:val="689"/>
    <w:next w:val="724"/>
    <w:link w:val="723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25">
    <w:name w:val="Основной текст Знак"/>
    <w:next w:val="725"/>
    <w:link w:val="700"/>
  </w:style>
  <w:style w:type="paragraph" w:styleId="728">
    <w:name w:val="UserStyle_21"/>
    <w:basedOn w:val="689"/>
    <w:next w:val="718"/>
    <w:link w:val="689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29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689"/>
    <w:next w:val="729"/>
    <w:link w:val="689"/>
    <w:pPr>
      <w:spacing w:before="100" w:beforeAutospacing="1" w:after="100" w:afterAutospacing="1"/>
    </w:pPr>
    <w:rPr>
      <w:sz w:val="24"/>
      <w:szCs w:val="24"/>
    </w:rPr>
  </w:style>
  <w:style w:type="character" w:styleId="730">
    <w:name w:val="fontstyle01"/>
    <w:basedOn w:val="692"/>
    <w:next w:val="730"/>
    <w:link w:val="689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31">
    <w:name w:val="Основной текст 21"/>
    <w:basedOn w:val="689"/>
    <w:next w:val="731"/>
    <w:link w:val="689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32">
    <w:name w:val="Основной текст (4)"/>
    <w:next w:val="732"/>
    <w:link w:val="689"/>
    <w:rPr>
      <w:b/>
      <w:bCs/>
      <w:sz w:val="26"/>
      <w:szCs w:val="26"/>
      <w:lang w:bidi="ar-SA"/>
    </w:rPr>
  </w:style>
  <w:style w:type="character" w:styleId="733">
    <w:name w:val="Основной текст (2)_"/>
    <w:basedOn w:val="692"/>
    <w:next w:val="733"/>
    <w:link w:val="734"/>
    <w:rPr>
      <w:b/>
      <w:bCs/>
      <w:sz w:val="25"/>
      <w:szCs w:val="25"/>
      <w:shd w:val="clear" w:color="auto" w:fill="ffffff"/>
    </w:rPr>
  </w:style>
  <w:style w:type="paragraph" w:styleId="734">
    <w:name w:val="Основной текст (2)"/>
    <w:basedOn w:val="689"/>
    <w:next w:val="734"/>
    <w:link w:val="733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35">
    <w:name w:val="Обычный + По ширине"/>
    <w:basedOn w:val="689"/>
    <w:next w:val="735"/>
    <w:link w:val="689"/>
    <w:pPr>
      <w:jc w:val="both"/>
    </w:pPr>
    <w:rPr>
      <w:sz w:val="28"/>
      <w:szCs w:val="24"/>
    </w:rPr>
  </w:style>
  <w:style w:type="character" w:styleId="736">
    <w:name w:val="Заголовок 1 Знак"/>
    <w:basedOn w:val="692"/>
    <w:next w:val="736"/>
    <w:link w:val="690"/>
    <w:rPr>
      <w:b/>
      <w:bCs/>
      <w:sz w:val="48"/>
      <w:szCs w:val="48"/>
    </w:rPr>
  </w:style>
  <w:style w:type="character" w:styleId="737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692"/>
    <w:next w:val="737"/>
    <w:link w:val="689"/>
  </w:style>
  <w:style w:type="paragraph" w:styleId="738">
    <w:name w:val="Без интервала"/>
    <w:next w:val="738"/>
    <w:link w:val="689"/>
    <w:rPr>
      <w:rFonts w:ascii="Calibri" w:hAnsi="Calibri" w:eastAsia="Calibri"/>
      <w:sz w:val="22"/>
      <w:szCs w:val="22"/>
      <w:lang w:val="ru-RU" w:bidi="ar-SA" w:eastAsia="en-US"/>
    </w:rPr>
  </w:style>
  <w:style w:type="character" w:styleId="739">
    <w:name w:val="Верхний колонтитул Знак"/>
    <w:basedOn w:val="692"/>
    <w:next w:val="739"/>
    <w:link w:val="697"/>
  </w:style>
  <w:style w:type="character" w:styleId="740">
    <w:name w:val="Заголовок 3 Знак"/>
    <w:basedOn w:val="692"/>
    <w:next w:val="740"/>
    <w:link w:val="691"/>
    <w:rPr>
      <w:b/>
      <w:bCs/>
      <w:sz w:val="27"/>
      <w:szCs w:val="27"/>
    </w:rPr>
  </w:style>
  <w:style w:type="character" w:styleId="741">
    <w:name w:val="Текст выноски Знак"/>
    <w:basedOn w:val="692"/>
    <w:next w:val="741"/>
    <w:link w:val="699"/>
    <w:semiHidden/>
    <w:rPr>
      <w:rFonts w:ascii="Tahoma" w:hAnsi="Tahoma"/>
      <w:sz w:val="16"/>
      <w:szCs w:val="16"/>
    </w:rPr>
  </w:style>
  <w:style w:type="paragraph" w:styleId="742">
    <w:name w:val="page_text"/>
    <w:basedOn w:val="689"/>
    <w:next w:val="742"/>
    <w:link w:val="689"/>
    <w:pPr>
      <w:spacing w:before="100" w:beforeAutospacing="1" w:after="100" w:afterAutospacing="1"/>
    </w:pPr>
    <w:rPr>
      <w:sz w:val="24"/>
      <w:szCs w:val="24"/>
    </w:rPr>
  </w:style>
  <w:style w:type="character" w:styleId="743">
    <w:name w:val="Нижний колонтитул Знак"/>
    <w:basedOn w:val="692"/>
    <w:next w:val="743"/>
    <w:link w:val="706"/>
  </w:style>
  <w:style w:type="paragraph" w:styleId="744">
    <w:name w:val="Paragraph Style"/>
    <w:next w:val="744"/>
    <w:link w:val="689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745">
    <w:name w:val="u"/>
    <w:basedOn w:val="689"/>
    <w:next w:val="745"/>
    <w:link w:val="689"/>
    <w:pPr>
      <w:spacing w:before="100" w:beforeAutospacing="1" w:after="100" w:afterAutospacing="1"/>
    </w:pPr>
    <w:rPr>
      <w:sz w:val="24"/>
      <w:szCs w:val="24"/>
    </w:rPr>
  </w:style>
  <w:style w:type="paragraph" w:styleId="746">
    <w:name w:val="ConsNormal"/>
    <w:next w:val="746"/>
    <w:link w:val="689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747">
    <w:name w:val="grame"/>
    <w:basedOn w:val="692"/>
    <w:next w:val="747"/>
    <w:link w:val="689"/>
  </w:style>
  <w:style w:type="paragraph" w:styleId="748">
    <w:name w:val="Текст"/>
    <w:basedOn w:val="689"/>
    <w:next w:val="748"/>
    <w:link w:val="749"/>
    <w:rPr>
      <w:rFonts w:ascii="Courier New" w:hAnsi="Courier New"/>
      <w:b/>
      <w:color w:val="000000"/>
    </w:rPr>
  </w:style>
  <w:style w:type="character" w:styleId="749">
    <w:name w:val="Текст Знак"/>
    <w:basedOn w:val="692"/>
    <w:next w:val="749"/>
    <w:link w:val="748"/>
    <w:rPr>
      <w:rFonts w:ascii="Courier New" w:hAnsi="Courier New"/>
      <w:b/>
      <w:color w:val="000000"/>
    </w:rPr>
  </w:style>
  <w:style w:type="paragraph" w:styleId="750">
    <w:name w:val="Стандартный HTML"/>
    <w:basedOn w:val="689"/>
    <w:next w:val="750"/>
    <w:link w:val="75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751">
    <w:name w:val="Стандартный HTML Знак"/>
    <w:basedOn w:val="692"/>
    <w:next w:val="751"/>
    <w:link w:val="750"/>
    <w:rPr>
      <w:rFonts w:ascii="Courier New" w:hAnsi="Courier New"/>
    </w:rPr>
  </w:style>
  <w:style w:type="paragraph" w:styleId="752">
    <w:name w:val="Table Paragraph"/>
    <w:basedOn w:val="689"/>
    <w:next w:val="752"/>
    <w:link w:val="689"/>
    <w:pPr>
      <w:widowControl w:val="off"/>
    </w:pPr>
    <w:rPr>
      <w:sz w:val="24"/>
      <w:szCs w:val="24"/>
    </w:rPr>
  </w:style>
  <w:style w:type="character" w:styleId="753">
    <w:name w:val="Заголовок №3_"/>
    <w:basedOn w:val="692"/>
    <w:next w:val="753"/>
    <w:link w:val="755"/>
    <w:rPr>
      <w:b/>
      <w:bCs/>
      <w:sz w:val="22"/>
      <w:szCs w:val="22"/>
      <w:shd w:val="clear" w:color="auto" w:fill="ffffff"/>
    </w:rPr>
  </w:style>
  <w:style w:type="paragraph" w:styleId="754">
    <w:name w:val="Основной текст4"/>
    <w:basedOn w:val="689"/>
    <w:next w:val="754"/>
    <w:link w:val="689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755">
    <w:name w:val="Заголовок №3"/>
    <w:basedOn w:val="689"/>
    <w:next w:val="755"/>
    <w:link w:val="753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character" w:styleId="4298" w:default="1">
    <w:name w:val="Default Paragraph Font"/>
    <w:uiPriority w:val="1"/>
    <w:semiHidden/>
    <w:unhideWhenUsed/>
  </w:style>
  <w:style w:type="numbering" w:styleId="4299" w:default="1">
    <w:name w:val="No List"/>
    <w:uiPriority w:val="99"/>
    <w:semiHidden/>
    <w:unhideWhenUsed/>
  </w:style>
  <w:style w:type="table" w:styleId="430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2023-05-12T11:50:30Z</dcterms:modified>
</cp:coreProperties>
</file>