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7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7354478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837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83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37"/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83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37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37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3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37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837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837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837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837"/>
        <w:jc w:val="both"/>
        <w:rPr>
          <w:sz w:val="22"/>
        </w:rPr>
      </w:pPr>
      <w:r>
        <w:rPr>
          <w:b/>
          <w:sz w:val="22"/>
          <w:szCs w:val="18"/>
        </w:rPr>
        <w:t xml:space="preserve">«_22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_февраля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_119_</w:t>
      </w:r>
      <w:r>
        <w:rPr>
          <w:sz w:val="22"/>
        </w:rPr>
      </w:r>
      <w:r/>
    </w:p>
    <w:p>
      <w:pPr>
        <w:pStyle w:val="837"/>
        <w:jc w:val="center"/>
      </w:pPr>
      <w:r>
        <w:rPr>
          <w:b/>
        </w:rPr>
      </w:r>
      <w:r>
        <w:rPr>
          <w:b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7229" w:type="dxa"/>
        <w:tblInd w:w="1384" w:type="dxa"/>
        <w:tblLook w:val="01E0" w:firstRow="1" w:lastRow="1" w:firstColumn="1" w:lastColumn="1" w:noHBand="0" w:noVBand="0"/>
      </w:tblPr>
      <w:tblGrid>
        <w:gridCol w:w="7229"/>
      </w:tblGrid>
      <w:tr>
        <w:trPr>
          <w:trHeight w:val="701"/>
        </w:trPr>
        <w:tc>
          <w:tcPr>
            <w:tcW w:w="722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r/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Грайворонского городского округа </w:t>
            </w:r>
            <w:r/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26 июля 2019 года №408</w:t>
            </w:r>
            <w:r/>
          </w:p>
        </w:tc>
      </w:tr>
    </w:tbl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-6" w:firstLine="708"/>
        <w:jc w:val="both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администрации Грайворонского городского округа в соответствие с нормами действующего законодательства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>
        <w:rPr>
          <w:sz w:val="28"/>
          <w:szCs w:val="28"/>
        </w:rPr>
        <w:t xml:space="preserve"> </w:t>
      </w:r>
      <w:r/>
    </w:p>
    <w:p>
      <w:pPr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  <w:t xml:space="preserve">Внести следующие изменения в постановление администрации Грайворонского городского округа от 26 июля 2019 года № 408 «О создании  комиссии по предупреждению и ликвидации чрезвычайных ситуаций </w:t>
      </w:r>
      <w:r>
        <w:rPr>
          <w:sz w:val="28"/>
          <w:szCs w:val="28"/>
        </w:rPr>
        <w:br/>
        <w:t xml:space="preserve">и обеспечению пожарной безопасности Грайворонского городского округа»:</w:t>
      </w:r>
      <w:r/>
    </w:p>
    <w:p>
      <w:pPr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</w:t>
      </w:r>
      <w:r>
        <w:rPr>
          <w:sz w:val="28"/>
          <w:szCs w:val="28"/>
        </w:rPr>
        <w:t xml:space="preserve">предупреждению и ликвидации чрезвычайных ситуаций и обеспечении пожарной безопасности Грайворонского городского округа, утвержденный во втором абзаце пункта 2 вышеназванного постановления, изложить в редакции согласно приложению к настоящему постановлению.</w:t>
      </w:r>
      <w:r/>
    </w:p>
    <w:p>
      <w:pPr>
        <w:ind w:right="-1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/>
    </w:p>
    <w:p>
      <w:pPr>
        <w:ind w:right="-1"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– секретаря Совета безопасности     В.И. Радченко. 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>
        <w:trPr/>
        <w:tc>
          <w:tcPr>
            <w:tcW w:w="492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W w:w="4821" w:type="dxa"/>
            <w:textDirection w:val="lrTb"/>
            <w:noWrap w:val="false"/>
          </w:tcPr>
          <w:p>
            <w:pPr>
              <w:ind w:right="-1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jc w:val="both"/>
        <w:tabs>
          <w:tab w:val="left" w:pos="1134" w:leader="none"/>
        </w:tabs>
        <w:rPr>
          <w:sz w:val="26"/>
          <w:szCs w:val="26"/>
        </w:rPr>
      </w:pPr>
      <w:r/>
      <w:bookmarkStart w:id="0" w:name="_GoBack"/>
      <w:r/>
      <w:bookmarkEnd w:id="0"/>
      <w:r/>
      <w:r/>
    </w:p>
    <w:p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br w:type="page"/>
      </w:r>
      <w:r>
        <w:rPr>
          <w:b/>
          <w:sz w:val="26"/>
          <w:szCs w:val="26"/>
        </w:rPr>
      </w:r>
      <w:r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60"/>
        <w:gridCol w:w="538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6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ПРИЛОЖЕНИЕ</w:t>
            </w:r>
            <w:r/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 постановлению администрации</w:t>
            </w:r>
            <w:r/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Грайворонского городского округа</w:t>
            </w:r>
            <w:r/>
          </w:p>
          <w:p>
            <w:pPr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от «_22_»_февраля_2023_ года №_119_</w:t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предупреждению и ликвидации чрезвычайных ситуаций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обеспечении</w:t>
      </w:r>
      <w:r>
        <w:rPr>
          <w:b/>
          <w:sz w:val="28"/>
          <w:szCs w:val="28"/>
        </w:rPr>
        <w:t xml:space="preserve"> пожарной безопасности Грайворонского городского округа</w:t>
      </w:r>
      <w:r/>
    </w:p>
    <w:p>
      <w:pPr>
        <w:pStyle w:val="867"/>
        <w:jc w:val="center"/>
        <w:rPr>
          <w:szCs w:val="28"/>
        </w:rPr>
      </w:pPr>
      <w:r>
        <w:rPr>
          <w:szCs w:val="28"/>
        </w:rPr>
      </w:r>
      <w:r/>
    </w:p>
    <w:tbl>
      <w:tblPr>
        <w:tblW w:w="9639" w:type="dxa"/>
        <w:jc w:val="center"/>
        <w:tblInd w:w="108" w:type="dxa"/>
        <w:tblLook w:val="01E0" w:firstRow="1" w:lastRow="1" w:firstColumn="1" w:lastColumn="1" w:noHBand="0" w:noVBand="0"/>
      </w:tblPr>
      <w:tblGrid>
        <w:gridCol w:w="3420"/>
        <w:gridCol w:w="586"/>
        <w:gridCol w:w="5633"/>
      </w:tblGrid>
      <w:tr>
        <w:trPr>
          <w:jc w:val="center"/>
          <w:trHeight w:val="827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Бондарев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Геннадий Иванович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Грайворонского городског</w:t>
            </w:r>
            <w:r>
              <w:rPr>
                <w:sz w:val="28"/>
                <w:szCs w:val="28"/>
              </w:rPr>
              <w:t xml:space="preserve">о округа, </w:t>
            </w:r>
            <w:r>
              <w:rPr>
                <w:b/>
                <w:sz w:val="28"/>
                <w:szCs w:val="28"/>
              </w:rPr>
              <w:t xml:space="preserve">председатель комиссии</w:t>
            </w:r>
            <w:r/>
          </w:p>
        </w:tc>
      </w:tr>
      <w:tr>
        <w:trPr>
          <w:jc w:val="center"/>
          <w:trHeight w:val="40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1080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Бляшенко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Анатолий Анатольевич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Грайворонского городского округа </w:t>
            </w:r>
            <w:r>
              <w:rPr>
                <w:b/>
                <w:sz w:val="28"/>
                <w:szCs w:val="28"/>
              </w:rPr>
              <w:t xml:space="preserve">за</w:t>
            </w:r>
            <w:r>
              <w:rPr>
                <w:b/>
                <w:sz w:val="28"/>
                <w:szCs w:val="28"/>
              </w:rPr>
              <w:t xml:space="preserve">меститель председателя комиссии</w:t>
            </w:r>
            <w:r/>
          </w:p>
        </w:tc>
      </w:tr>
      <w:tr>
        <w:trPr>
          <w:jc w:val="center"/>
          <w:trHeight w:val="40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1387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Радченко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Вячеслав Иванович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городского округа - секретарь Совета безопасности, </w:t>
            </w:r>
            <w:r>
              <w:rPr>
                <w:b/>
                <w:sz w:val="28"/>
                <w:szCs w:val="28"/>
              </w:rPr>
              <w:t xml:space="preserve">заместитель председателя комиссии</w:t>
            </w:r>
            <w:r/>
          </w:p>
        </w:tc>
      </w:tr>
      <w:tr>
        <w:trPr>
          <w:jc w:val="center"/>
          <w:trHeight w:val="88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1206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Твердун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 Григорьевич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городского округа - начальник управления по строительству, транспорту, ЖКХ и ТЭК, </w:t>
            </w:r>
            <w:r>
              <w:rPr>
                <w:b/>
                <w:sz w:val="28"/>
                <w:szCs w:val="28"/>
              </w:rPr>
              <w:t xml:space="preserve">заместитель председателя комиссии</w:t>
            </w:r>
            <w:r/>
          </w:p>
        </w:tc>
      </w:tr>
      <w:tr>
        <w:trPr>
          <w:jc w:val="center"/>
          <w:trHeight w:val="40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1182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Ханюков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Владимирович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городского округа по перспективному развитию – начальник управления АПК, </w:t>
            </w:r>
            <w:r>
              <w:rPr>
                <w:b/>
                <w:sz w:val="28"/>
                <w:szCs w:val="28"/>
              </w:rPr>
              <w:t xml:space="preserve">заместитель председателя комиссии</w:t>
            </w:r>
            <w:r/>
          </w:p>
        </w:tc>
      </w:tr>
      <w:tr>
        <w:trPr>
          <w:jc w:val="center"/>
          <w:trHeight w:val="40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1597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Полянцев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Евгений Николаевич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надзорной деятельности и профилактической работы по Грайворонскому городскому округу, </w:t>
            </w:r>
            <w:r>
              <w:rPr>
                <w:b/>
                <w:sz w:val="28"/>
                <w:szCs w:val="28"/>
              </w:rPr>
              <w:t xml:space="preserve">заместитель председателя комиссии</w:t>
            </w:r>
            <w:r>
              <w:rPr>
                <w:sz w:val="28"/>
                <w:szCs w:val="28"/>
              </w:rPr>
              <w:t xml:space="preserve">             (по согласованию)</w:t>
            </w:r>
            <w:r/>
          </w:p>
        </w:tc>
      </w:tr>
      <w:tr>
        <w:trPr>
          <w:jc w:val="center"/>
          <w:trHeight w:val="289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981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Голота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Михайлович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безопасности, ГО и ЧС администрации Грайворонского городского округа, </w:t>
            </w:r>
            <w:r>
              <w:rPr>
                <w:b/>
                <w:sz w:val="28"/>
                <w:szCs w:val="28"/>
              </w:rPr>
              <w:t xml:space="preserve">секретарь комиссии</w:t>
            </w:r>
            <w:r/>
          </w:p>
        </w:tc>
      </w:tr>
      <w:tr>
        <w:trPr>
          <w:jc w:val="center"/>
          <w:trHeight w:val="260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Члены комиссии: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260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998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Ванина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Вячеславовна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Грайворонского городского округа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социальной политике</w:t>
            </w:r>
            <w:r/>
          </w:p>
        </w:tc>
      </w:tr>
      <w:tr>
        <w:trPr>
          <w:jc w:val="center"/>
          <w:trHeight w:val="170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983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Краснокутский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Викторович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западного территориального управления администрации Грайворонского городского округа</w:t>
            </w:r>
            <w:r/>
          </w:p>
        </w:tc>
      </w:tr>
      <w:tr>
        <w:trPr>
          <w:jc w:val="center"/>
          <w:trHeight w:val="118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856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Бруев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 Григорьевич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восточного территориального управления администрации Г</w:t>
            </w:r>
            <w:r>
              <w:rPr>
                <w:sz w:val="28"/>
                <w:szCs w:val="28"/>
              </w:rPr>
              <w:t xml:space="preserve">райворонского городского округа</w:t>
            </w:r>
            <w:r/>
          </w:p>
        </w:tc>
      </w:tr>
      <w:tr>
        <w:trPr>
          <w:jc w:val="center"/>
          <w:trHeight w:val="93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1128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Ягич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Инна Николаевна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</w:t>
            </w:r>
            <w:r>
              <w:rPr>
                <w:sz w:val="28"/>
                <w:szCs w:val="28"/>
              </w:rPr>
              <w:t xml:space="preserve"> обязанности </w:t>
            </w:r>
            <w:r>
              <w:rPr>
                <w:sz w:val="28"/>
                <w:szCs w:val="28"/>
              </w:rPr>
              <w:t xml:space="preserve">председател</w:t>
            </w:r>
            <w:r>
              <w:rPr>
                <w:sz w:val="28"/>
                <w:szCs w:val="28"/>
              </w:rPr>
              <w:t xml:space="preserve">я</w:t>
            </w:r>
            <w:r>
              <w:rPr>
                <w:sz w:val="28"/>
                <w:szCs w:val="28"/>
              </w:rPr>
              <w:t xml:space="preserve"> комитета финансов и налоговой политики администрации Грайворонского городского округа</w:t>
            </w:r>
            <w:r/>
          </w:p>
        </w:tc>
      </w:tr>
      <w:tr>
        <w:trPr>
          <w:jc w:val="center"/>
          <w:trHeight w:val="40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1032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Василенко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Александрович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безопасности, ГО и ЧС  администрации Г</w:t>
            </w:r>
            <w:r>
              <w:rPr>
                <w:sz w:val="28"/>
                <w:szCs w:val="28"/>
              </w:rPr>
              <w:t xml:space="preserve">райворонского городского округа</w:t>
            </w:r>
            <w:r/>
          </w:p>
        </w:tc>
      </w:tr>
      <w:tr>
        <w:trPr>
          <w:jc w:val="center"/>
          <w:trHeight w:val="66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2040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Шишенко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Николаевич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Грайворонского линейно-технического цеха </w:t>
            </w:r>
            <w:r>
              <w:rPr>
                <w:sz w:val="28"/>
                <w:szCs w:val="28"/>
              </w:rPr>
              <w:t xml:space="preserve">Ракитянского</w:t>
            </w:r>
            <w:r>
              <w:rPr>
                <w:sz w:val="28"/>
                <w:szCs w:val="28"/>
              </w:rPr>
              <w:t xml:space="preserve"> межрайонного центра технической эксплуатации телекоммуникаций Белгородского филиала ПАО «</w:t>
            </w:r>
            <w:r>
              <w:rPr>
                <w:sz w:val="28"/>
                <w:szCs w:val="28"/>
              </w:rPr>
              <w:t xml:space="preserve">Ростелеком</w:t>
            </w:r>
            <w:r>
              <w:rPr>
                <w:sz w:val="28"/>
                <w:szCs w:val="28"/>
              </w:rPr>
              <w:t xml:space="preserve">  (по согласованию)</w:t>
            </w:r>
            <w:r/>
          </w:p>
        </w:tc>
      </w:tr>
      <w:tr>
        <w:trPr>
          <w:jc w:val="center"/>
          <w:trHeight w:val="100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1172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Шаповалов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 Юрьевич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</w:t>
            </w:r>
            <w:r>
              <w:rPr>
                <w:sz w:val="28"/>
                <w:szCs w:val="28"/>
              </w:rPr>
              <w:t xml:space="preserve"> обязанности</w:t>
            </w:r>
            <w:r>
              <w:rPr>
                <w:sz w:val="28"/>
                <w:szCs w:val="28"/>
              </w:rPr>
              <w:t xml:space="preserve"> начальника ОГБУ «Межрайонная станция по борьбе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болезнями животных по Грайворонскому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Борисовскому районам (по согласованию)</w:t>
            </w:r>
            <w:r/>
          </w:p>
        </w:tc>
      </w:tr>
      <w:tr>
        <w:trPr>
          <w:jc w:val="center"/>
          <w:trHeight w:val="166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595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Клименко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Александрович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ООО «Грайворонское ТП»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(по согласован</w:t>
            </w:r>
            <w:r>
              <w:rPr>
                <w:sz w:val="28"/>
                <w:szCs w:val="28"/>
              </w:rPr>
              <w:t xml:space="preserve">ию)</w:t>
            </w:r>
            <w:r/>
          </w:p>
        </w:tc>
      </w:tr>
      <w:tr>
        <w:trPr>
          <w:jc w:val="center"/>
          <w:trHeight w:val="40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647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Ванин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Василий Васильевич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ОКУ «Грайворонское лесничество» </w:t>
            </w:r>
            <w:r>
              <w:rPr>
                <w:sz w:val="28"/>
                <w:szCs w:val="28"/>
              </w:rPr>
              <w:t xml:space="preserve">(по согласованию)</w:t>
            </w:r>
            <w:r/>
          </w:p>
        </w:tc>
      </w:tr>
      <w:tr>
        <w:trPr>
          <w:jc w:val="center"/>
          <w:trHeight w:val="40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1549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Найда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Александрович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территориального отдела государственного экологического надзора Управления экологического и охотничьего надзора Белгородской области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(по согласованию)</w:t>
            </w:r>
            <w:r/>
          </w:p>
        </w:tc>
      </w:tr>
      <w:tr>
        <w:trPr>
          <w:jc w:val="center"/>
          <w:trHeight w:val="226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1010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Горбунов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Игорь Иванович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филиала АО «Газпром газораспределения Белгород» в г</w:t>
            </w:r>
            <w:r>
              <w:rPr>
                <w:sz w:val="28"/>
                <w:szCs w:val="28"/>
              </w:rPr>
              <w:t xml:space="preserve">.С</w:t>
            </w:r>
            <w:r>
              <w:rPr>
                <w:sz w:val="28"/>
                <w:szCs w:val="28"/>
              </w:rPr>
              <w:t xml:space="preserve">троитель ГС</w:t>
            </w:r>
            <w:r>
              <w:rPr>
                <w:sz w:val="28"/>
                <w:szCs w:val="28"/>
              </w:rPr>
              <w:t xml:space="preserve"> г. Грайворон (по согласованию)</w:t>
            </w:r>
            <w:r/>
          </w:p>
        </w:tc>
      </w:tr>
      <w:tr>
        <w:trPr>
          <w:jc w:val="center"/>
          <w:trHeight w:val="160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699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Кривомазов</w:t>
            </w:r>
            <w:r>
              <w:rPr>
                <w:sz w:val="28"/>
                <w:szCs w:val="28"/>
              </w:rPr>
              <w:t xml:space="preserve"> </w:t>
            </w:r>
            <w:r/>
          </w:p>
          <w:p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Александр Алексеевич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ОМВД РФ по Грайворонскому горо</w:t>
            </w:r>
            <w:r>
              <w:rPr>
                <w:sz w:val="28"/>
                <w:szCs w:val="28"/>
              </w:rPr>
              <w:t xml:space="preserve">дскому округу (по согласованию)</w:t>
            </w:r>
            <w:r/>
          </w:p>
        </w:tc>
      </w:tr>
      <w:tr>
        <w:trPr>
          <w:jc w:val="center"/>
          <w:trHeight w:val="40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695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Юрьевич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ОГБУЗ «Грайворонская ЦРБ»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</w:t>
            </w:r>
            <w:r/>
          </w:p>
        </w:tc>
      </w:tr>
      <w:tr>
        <w:trPr>
          <w:jc w:val="center"/>
          <w:trHeight w:val="62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975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Задачин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Игорь Владимирович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Грайворонского РЭС филиала ПАО «МРСК Центра</w:t>
            </w:r>
            <w:r>
              <w:rPr>
                <w:sz w:val="28"/>
                <w:szCs w:val="28"/>
              </w:rPr>
              <w:t xml:space="preserve">»-</w:t>
            </w: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Белгородэнерго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  <w:t xml:space="preserve">(по согласованию)</w:t>
            </w:r>
            <w:r/>
          </w:p>
        </w:tc>
      </w:tr>
      <w:tr>
        <w:trPr>
          <w:jc w:val="center"/>
          <w:trHeight w:val="152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572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Симоненко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Игорь Михайлович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АО «</w:t>
            </w:r>
            <w:r>
              <w:rPr>
                <w:sz w:val="28"/>
                <w:szCs w:val="28"/>
              </w:rPr>
              <w:t xml:space="preserve">Грайворон</w:t>
            </w:r>
            <w:r>
              <w:rPr>
                <w:sz w:val="28"/>
                <w:szCs w:val="28"/>
              </w:rPr>
              <w:t xml:space="preserve">-теплоэнерго</w:t>
            </w:r>
            <w:r>
              <w:rPr>
                <w:sz w:val="28"/>
                <w:szCs w:val="28"/>
              </w:rPr>
              <w:t xml:space="preserve">» (по согласованию)</w:t>
            </w:r>
            <w:r/>
          </w:p>
        </w:tc>
      </w:tr>
      <w:tr>
        <w:trPr>
          <w:jc w:val="center"/>
          <w:trHeight w:val="40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998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Придацкий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Александрович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ГУП «</w:t>
            </w:r>
            <w:r>
              <w:rPr>
                <w:sz w:val="28"/>
                <w:szCs w:val="28"/>
              </w:rPr>
              <w:t xml:space="preserve">Белводоканал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ПП «Грайворонский район» филиала «Западный»</w:t>
            </w:r>
            <w:r/>
          </w:p>
        </w:tc>
      </w:tr>
      <w:tr>
        <w:trPr>
          <w:jc w:val="center"/>
          <w:trHeight w:val="40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557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Митрофанов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Александрович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МКУ «ЕДДС – 112 Грайворонского городского округа»</w:t>
            </w:r>
            <w:r/>
          </w:p>
        </w:tc>
      </w:tr>
      <w:tr>
        <w:trPr>
          <w:jc w:val="center"/>
          <w:trHeight w:val="114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893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Кренев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Василий Николаевич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инспектор ветеринарного надзора Управления </w:t>
            </w:r>
            <w:r>
              <w:rPr>
                <w:sz w:val="28"/>
                <w:szCs w:val="28"/>
              </w:rPr>
              <w:t xml:space="preserve">Россельхознадзора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Белгоро</w:t>
            </w:r>
            <w:r>
              <w:rPr>
                <w:sz w:val="28"/>
                <w:szCs w:val="28"/>
              </w:rPr>
              <w:t xml:space="preserve">дской области (по согласованию)</w:t>
            </w:r>
            <w:r/>
          </w:p>
        </w:tc>
      </w:tr>
      <w:tr>
        <w:trPr>
          <w:jc w:val="center"/>
          <w:trHeight w:val="217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1549"/>
        </w:trPr>
        <w:tc>
          <w:tcPr>
            <w:tcW w:w="342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Сучалкин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 Николаевич</w:t>
            </w:r>
            <w:r/>
          </w:p>
        </w:tc>
        <w:tc>
          <w:tcPr>
            <w:tcW w:w="5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W w:w="56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территориального отдела Управления </w:t>
            </w:r>
            <w:r>
              <w:rPr>
                <w:sz w:val="28"/>
                <w:szCs w:val="28"/>
              </w:rPr>
              <w:t xml:space="preserve">Роспотребнадзора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Белгородской области в </w:t>
            </w:r>
            <w:r>
              <w:rPr>
                <w:sz w:val="28"/>
                <w:szCs w:val="28"/>
              </w:rPr>
              <w:t xml:space="preserve">Яковлевском</w:t>
            </w:r>
            <w:r>
              <w:rPr>
                <w:sz w:val="28"/>
                <w:szCs w:val="28"/>
              </w:rPr>
              <w:t xml:space="preserve"> районе (по согласованию)</w:t>
            </w:r>
            <w:r/>
          </w:p>
        </w:tc>
      </w:tr>
    </w:tbl>
    <w:p>
      <w:r/>
      <w:r/>
    </w:p>
    <w:p>
      <w:pPr>
        <w:jc w:val="both"/>
        <w:tabs>
          <w:tab w:val="left" w:pos="1134" w:leader="none"/>
        </w:tabs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0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Arial Narrow">
    <w:panose1 w:val="020B0606020202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1479052"/>
      <w:docPartObj>
        <w:docPartGallery w:val="Page Numbers (Top of Page)"/>
        <w:docPartUnique w:val="true"/>
      </w:docPartObj>
      <w:rPr/>
    </w:sdtPr>
    <w:sdtContent>
      <w:p>
        <w:pPr>
          <w:pStyle w:val="859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85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6" w:hanging="121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7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4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13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37"/>
    <w:next w:val="837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5">
    <w:name w:val="Heading 1 Char"/>
    <w:basedOn w:val="838"/>
    <w:link w:val="664"/>
    <w:uiPriority w:val="9"/>
    <w:rPr>
      <w:rFonts w:ascii="Arial" w:hAnsi="Arial" w:cs="Arial" w:eastAsia="Arial"/>
      <w:sz w:val="40"/>
      <w:szCs w:val="40"/>
    </w:rPr>
  </w:style>
  <w:style w:type="paragraph" w:styleId="666">
    <w:name w:val="Heading 2"/>
    <w:basedOn w:val="837"/>
    <w:next w:val="837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7">
    <w:name w:val="Heading 2 Char"/>
    <w:basedOn w:val="838"/>
    <w:link w:val="666"/>
    <w:uiPriority w:val="9"/>
    <w:rPr>
      <w:rFonts w:ascii="Arial" w:hAnsi="Arial" w:cs="Arial" w:eastAsia="Arial"/>
      <w:sz w:val="34"/>
    </w:rPr>
  </w:style>
  <w:style w:type="paragraph" w:styleId="668">
    <w:name w:val="Heading 3"/>
    <w:basedOn w:val="837"/>
    <w:next w:val="837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9">
    <w:name w:val="Heading 3 Char"/>
    <w:basedOn w:val="838"/>
    <w:link w:val="668"/>
    <w:uiPriority w:val="9"/>
    <w:rPr>
      <w:rFonts w:ascii="Arial" w:hAnsi="Arial" w:cs="Arial" w:eastAsia="Arial"/>
      <w:sz w:val="30"/>
      <w:szCs w:val="30"/>
    </w:rPr>
  </w:style>
  <w:style w:type="paragraph" w:styleId="670">
    <w:name w:val="Heading 4"/>
    <w:basedOn w:val="837"/>
    <w:next w:val="837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1">
    <w:name w:val="Heading 4 Char"/>
    <w:basedOn w:val="838"/>
    <w:link w:val="670"/>
    <w:uiPriority w:val="9"/>
    <w:rPr>
      <w:rFonts w:ascii="Arial" w:hAnsi="Arial" w:cs="Arial" w:eastAsia="Arial"/>
      <w:b/>
      <w:bCs/>
      <w:sz w:val="26"/>
      <w:szCs w:val="26"/>
    </w:rPr>
  </w:style>
  <w:style w:type="paragraph" w:styleId="672">
    <w:name w:val="Heading 5"/>
    <w:basedOn w:val="837"/>
    <w:next w:val="837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3">
    <w:name w:val="Heading 5 Char"/>
    <w:basedOn w:val="838"/>
    <w:link w:val="672"/>
    <w:uiPriority w:val="9"/>
    <w:rPr>
      <w:rFonts w:ascii="Arial" w:hAnsi="Arial" w:cs="Arial" w:eastAsia="Arial"/>
      <w:b/>
      <w:bCs/>
      <w:sz w:val="24"/>
      <w:szCs w:val="24"/>
    </w:rPr>
  </w:style>
  <w:style w:type="paragraph" w:styleId="674">
    <w:name w:val="Heading 6"/>
    <w:basedOn w:val="837"/>
    <w:next w:val="837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5">
    <w:name w:val="Heading 6 Char"/>
    <w:basedOn w:val="838"/>
    <w:link w:val="674"/>
    <w:uiPriority w:val="9"/>
    <w:rPr>
      <w:rFonts w:ascii="Arial" w:hAnsi="Arial" w:cs="Arial" w:eastAsia="Arial"/>
      <w:b/>
      <w:bCs/>
      <w:sz w:val="22"/>
      <w:szCs w:val="22"/>
    </w:rPr>
  </w:style>
  <w:style w:type="paragraph" w:styleId="676">
    <w:name w:val="Heading 7"/>
    <w:basedOn w:val="837"/>
    <w:next w:val="837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7">
    <w:name w:val="Heading 7 Char"/>
    <w:basedOn w:val="838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8">
    <w:name w:val="Heading 8"/>
    <w:basedOn w:val="837"/>
    <w:next w:val="837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9">
    <w:name w:val="Heading 8 Char"/>
    <w:basedOn w:val="838"/>
    <w:link w:val="678"/>
    <w:uiPriority w:val="9"/>
    <w:rPr>
      <w:rFonts w:ascii="Arial" w:hAnsi="Arial" w:cs="Arial" w:eastAsia="Arial"/>
      <w:i/>
      <w:iCs/>
      <w:sz w:val="22"/>
      <w:szCs w:val="22"/>
    </w:rPr>
  </w:style>
  <w:style w:type="paragraph" w:styleId="680">
    <w:name w:val="Heading 9"/>
    <w:basedOn w:val="837"/>
    <w:next w:val="837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1">
    <w:name w:val="Heading 9 Char"/>
    <w:basedOn w:val="838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No Spacing"/>
    <w:uiPriority w:val="1"/>
    <w:qFormat/>
    <w:pPr>
      <w:spacing w:before="0" w:after="0" w:line="240" w:lineRule="auto"/>
    </w:pPr>
  </w:style>
  <w:style w:type="paragraph" w:styleId="683">
    <w:name w:val="Title"/>
    <w:basedOn w:val="837"/>
    <w:next w:val="837"/>
    <w:link w:val="6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4">
    <w:name w:val="Title Char"/>
    <w:basedOn w:val="838"/>
    <w:link w:val="683"/>
    <w:uiPriority w:val="10"/>
    <w:rPr>
      <w:sz w:val="48"/>
      <w:szCs w:val="48"/>
    </w:rPr>
  </w:style>
  <w:style w:type="paragraph" w:styleId="685">
    <w:name w:val="Subtitle"/>
    <w:basedOn w:val="837"/>
    <w:next w:val="837"/>
    <w:link w:val="686"/>
    <w:uiPriority w:val="11"/>
    <w:qFormat/>
    <w:pPr>
      <w:spacing w:before="200" w:after="200"/>
    </w:pPr>
    <w:rPr>
      <w:sz w:val="24"/>
      <w:szCs w:val="24"/>
    </w:rPr>
  </w:style>
  <w:style w:type="character" w:styleId="686">
    <w:name w:val="Subtitle Char"/>
    <w:basedOn w:val="838"/>
    <w:link w:val="685"/>
    <w:uiPriority w:val="11"/>
    <w:rPr>
      <w:sz w:val="24"/>
      <w:szCs w:val="24"/>
    </w:rPr>
  </w:style>
  <w:style w:type="paragraph" w:styleId="687">
    <w:name w:val="Quote"/>
    <w:basedOn w:val="837"/>
    <w:next w:val="837"/>
    <w:link w:val="688"/>
    <w:uiPriority w:val="29"/>
    <w:qFormat/>
    <w:pPr>
      <w:ind w:left="720" w:right="720"/>
    </w:pPr>
    <w:rPr>
      <w:i/>
    </w:rPr>
  </w:style>
  <w:style w:type="character" w:styleId="688">
    <w:name w:val="Quote Char"/>
    <w:link w:val="687"/>
    <w:uiPriority w:val="29"/>
    <w:rPr>
      <w:i/>
    </w:rPr>
  </w:style>
  <w:style w:type="paragraph" w:styleId="689">
    <w:name w:val="Intense Quote"/>
    <w:basedOn w:val="837"/>
    <w:next w:val="837"/>
    <w:link w:val="6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>
    <w:name w:val="Intense Quote Char"/>
    <w:link w:val="689"/>
    <w:uiPriority w:val="30"/>
    <w:rPr>
      <w:i/>
    </w:rPr>
  </w:style>
  <w:style w:type="character" w:styleId="691">
    <w:name w:val="Header Char"/>
    <w:basedOn w:val="838"/>
    <w:link w:val="859"/>
    <w:uiPriority w:val="99"/>
  </w:style>
  <w:style w:type="character" w:styleId="692">
    <w:name w:val="Footer Char"/>
    <w:basedOn w:val="838"/>
    <w:link w:val="861"/>
    <w:uiPriority w:val="99"/>
  </w:style>
  <w:style w:type="paragraph" w:styleId="693">
    <w:name w:val="Caption"/>
    <w:basedOn w:val="837"/>
    <w:next w:val="8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4">
    <w:name w:val="Caption Char"/>
    <w:basedOn w:val="693"/>
    <w:link w:val="861"/>
    <w:uiPriority w:val="99"/>
  </w:style>
  <w:style w:type="table" w:styleId="695">
    <w:name w:val="Table Grid Light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>
    <w:name w:val="Grid Table 4 - Accent 1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4">
    <w:name w:val="Grid Table 4 - Accent 2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5">
    <w:name w:val="Grid Table 4 - Accent 3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6">
    <w:name w:val="Grid Table 4 - Accent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7">
    <w:name w:val="Grid Table 4 - Accent 5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8">
    <w:name w:val="Grid Table 4 - Accent 6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9">
    <w:name w:val="Grid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6">
    <w:name w:val="Grid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9">
    <w:name w:val="List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0">
    <w:name w:val="List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1">
    <w:name w:val="List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2">
    <w:name w:val="List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3">
    <w:name w:val="List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6">
    <w:name w:val="List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7">
    <w:name w:val="List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List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9">
    <w:name w:val="List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List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1">
    <w:name w:val="List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2">
    <w:name w:val="List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 &amp; 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Bordered &amp; 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Bordered &amp; 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Bordered &amp; 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Bordered &amp; 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Bordered &amp; 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Bordered &amp; 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4">
    <w:name w:val="Bordered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5">
    <w:name w:val="Bordered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6">
    <w:name w:val="Bordered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7">
    <w:name w:val="Bordered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8">
    <w:name w:val="Bordered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9">
    <w:name w:val="Bordered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0">
    <w:name w:val="footnote text"/>
    <w:basedOn w:val="837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basedOn w:val="838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basedOn w:val="838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  <w:rPr>
      <w:rFonts w:ascii="Times New Roman" w:hAnsi="Times New Roman" w:cs="Times New Roman"/>
      <w:sz w:val="24"/>
      <w:szCs w:val="24"/>
    </w:rPr>
  </w:style>
  <w:style w:type="character" w:styleId="838" w:default="1">
    <w:name w:val="Default Paragraph Font"/>
    <w:uiPriority w:val="1"/>
    <w:semiHidden/>
    <w:unhideWhenUsed/>
  </w:style>
  <w:style w:type="table" w:styleId="83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paragraph" w:styleId="841">
    <w:name w:val="Body Text"/>
    <w:basedOn w:val="837"/>
    <w:link w:val="842"/>
    <w:pPr>
      <w:spacing w:after="120"/>
    </w:pPr>
    <w:rPr>
      <w:sz w:val="20"/>
      <w:szCs w:val="20"/>
    </w:rPr>
  </w:style>
  <w:style w:type="character" w:styleId="842" w:customStyle="1">
    <w:name w:val="Основной текст Знак"/>
    <w:basedOn w:val="838"/>
    <w:link w:val="841"/>
    <w:rPr>
      <w:rFonts w:ascii="Times New Roman" w:hAnsi="Times New Roman" w:cs="Times New Roman"/>
    </w:rPr>
  </w:style>
  <w:style w:type="paragraph" w:styleId="843">
    <w:name w:val="Body Text Indent 2"/>
    <w:basedOn w:val="837"/>
    <w:link w:val="844"/>
    <w:pPr>
      <w:ind w:left="283"/>
      <w:spacing w:after="120" w:line="480" w:lineRule="auto"/>
    </w:pPr>
    <w:rPr>
      <w:sz w:val="20"/>
      <w:szCs w:val="20"/>
    </w:rPr>
  </w:style>
  <w:style w:type="character" w:styleId="844" w:customStyle="1">
    <w:name w:val="Основной текст с отступом 2 Знак"/>
    <w:basedOn w:val="838"/>
    <w:link w:val="843"/>
    <w:rPr>
      <w:rFonts w:ascii="Times New Roman" w:hAnsi="Times New Roman" w:cs="Times New Roman"/>
    </w:rPr>
  </w:style>
  <w:style w:type="paragraph" w:styleId="845">
    <w:name w:val="Balloon Text"/>
    <w:basedOn w:val="837"/>
    <w:link w:val="846"/>
    <w:uiPriority w:val="99"/>
    <w:semiHidden/>
    <w:unhideWhenUsed/>
    <w:rPr>
      <w:rFonts w:ascii="Tahoma" w:hAnsi="Tahoma" w:cs="Tahoma"/>
      <w:sz w:val="16"/>
      <w:szCs w:val="16"/>
    </w:rPr>
  </w:style>
  <w:style w:type="character" w:styleId="846" w:customStyle="1">
    <w:name w:val="Текст выноски Знак"/>
    <w:basedOn w:val="838"/>
    <w:link w:val="845"/>
    <w:uiPriority w:val="99"/>
    <w:semiHidden/>
    <w:rPr>
      <w:rFonts w:ascii="Tahoma" w:hAnsi="Tahoma" w:cs="Tahoma"/>
      <w:sz w:val="16"/>
      <w:szCs w:val="16"/>
    </w:rPr>
  </w:style>
  <w:style w:type="paragraph" w:styleId="847" w:customStyle="1">
    <w:name w:val="ConsPlusNormal"/>
    <w:link w:val="866"/>
    <w:pPr>
      <w:jc w:val="both"/>
      <w:widowControl w:val="off"/>
    </w:pPr>
    <w:rPr>
      <w:rFonts w:ascii="Arial" w:hAnsi="Arial" w:cs="Arial"/>
    </w:rPr>
  </w:style>
  <w:style w:type="paragraph" w:styleId="848">
    <w:name w:val="List Paragraph"/>
    <w:basedOn w:val="837"/>
    <w:qFormat/>
    <w:pPr>
      <w:contextualSpacing/>
      <w:ind w:left="720"/>
    </w:pPr>
  </w:style>
  <w:style w:type="paragraph" w:styleId="849">
    <w:name w:val="Normal (Web)"/>
    <w:basedOn w:val="837"/>
    <w:uiPriority w:val="99"/>
    <w:unhideWhenUsed/>
    <w:pPr>
      <w:spacing w:before="100" w:beforeAutospacing="1" w:after="100" w:afterAutospacing="1"/>
    </w:pPr>
  </w:style>
  <w:style w:type="paragraph" w:styleId="850" w:customStyle="1">
    <w:name w:val="paragraph"/>
    <w:basedOn w:val="837"/>
    <w:pPr>
      <w:spacing w:before="100" w:beforeAutospacing="1" w:after="100" w:afterAutospacing="1"/>
    </w:pPr>
  </w:style>
  <w:style w:type="character" w:styleId="851" w:customStyle="1">
    <w:name w:val="normaltextrun"/>
    <w:basedOn w:val="838"/>
  </w:style>
  <w:style w:type="character" w:styleId="852" w:customStyle="1">
    <w:name w:val="scxw111914594"/>
    <w:basedOn w:val="838"/>
  </w:style>
  <w:style w:type="character" w:styleId="853" w:customStyle="1">
    <w:name w:val="eop"/>
    <w:basedOn w:val="838"/>
  </w:style>
  <w:style w:type="character" w:styleId="854" w:customStyle="1">
    <w:name w:val="tabchar"/>
    <w:basedOn w:val="838"/>
  </w:style>
  <w:style w:type="character" w:styleId="855" w:customStyle="1">
    <w:name w:val="spellingerror"/>
    <w:basedOn w:val="838"/>
  </w:style>
  <w:style w:type="character" w:styleId="856" w:customStyle="1">
    <w:name w:val="Основной текст (2)_"/>
    <w:basedOn w:val="838"/>
    <w:link w:val="857"/>
    <w:uiPriority w:val="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857" w:customStyle="1">
    <w:name w:val="Основной текст (2)"/>
    <w:basedOn w:val="837"/>
    <w:link w:val="856"/>
    <w:uiPriority w:val="99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table" w:styleId="858">
    <w:name w:val="Table Grid"/>
    <w:basedOn w:val="839"/>
    <w:rPr>
      <w:rFonts w:ascii="Times New Roman" w:hAnsi="Times New Roman" w:cs="Times New Roman" w:eastAsia="Calibri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9">
    <w:name w:val="Header"/>
    <w:basedOn w:val="837"/>
    <w:link w:val="86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0" w:customStyle="1">
    <w:name w:val="Верхний колонтитул Знак"/>
    <w:basedOn w:val="838"/>
    <w:link w:val="859"/>
    <w:uiPriority w:val="99"/>
    <w:rPr>
      <w:rFonts w:ascii="Times New Roman" w:hAnsi="Times New Roman" w:cs="Times New Roman"/>
      <w:sz w:val="24"/>
      <w:szCs w:val="24"/>
    </w:rPr>
  </w:style>
  <w:style w:type="paragraph" w:styleId="861">
    <w:name w:val="Footer"/>
    <w:basedOn w:val="837"/>
    <w:link w:val="86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62" w:customStyle="1">
    <w:name w:val="Нижний колонтитул Знак"/>
    <w:basedOn w:val="838"/>
    <w:link w:val="861"/>
    <w:uiPriority w:val="99"/>
    <w:semiHidden/>
    <w:rPr>
      <w:rFonts w:ascii="Times New Roman" w:hAnsi="Times New Roman" w:cs="Times New Roman"/>
      <w:sz w:val="24"/>
      <w:szCs w:val="24"/>
    </w:rPr>
  </w:style>
  <w:style w:type="paragraph" w:styleId="863" w:customStyle="1">
    <w:name w:val="5373"/>
    <w:basedOn w:val="837"/>
    <w:pPr>
      <w:spacing w:before="100" w:beforeAutospacing="1" w:after="100" w:afterAutospacing="1"/>
    </w:pPr>
  </w:style>
  <w:style w:type="paragraph" w:styleId="864" w:customStyle="1">
    <w:name w:val="Абзац списка1"/>
    <w:basedOn w:val="837"/>
    <w:pPr>
      <w:contextualSpacing/>
      <w:ind w:left="720"/>
    </w:pPr>
    <w:rPr>
      <w:rFonts w:eastAsia="Calibri"/>
    </w:rPr>
  </w:style>
  <w:style w:type="character" w:styleId="865">
    <w:name w:val="Hyperlink"/>
    <w:uiPriority w:val="99"/>
    <w:rPr>
      <w:color w:val="0000FF"/>
      <w:u w:val="single"/>
    </w:rPr>
  </w:style>
  <w:style w:type="character" w:styleId="866" w:customStyle="1">
    <w:name w:val="ConsPlusNormal Знак"/>
    <w:link w:val="847"/>
    <w:rPr>
      <w:rFonts w:ascii="Arial" w:hAnsi="Arial" w:cs="Arial"/>
    </w:rPr>
  </w:style>
  <w:style w:type="paragraph" w:styleId="867">
    <w:name w:val="Body Text Indent"/>
    <w:basedOn w:val="837"/>
    <w:link w:val="868"/>
    <w:pPr>
      <w:ind w:left="283"/>
      <w:spacing w:after="120"/>
    </w:pPr>
    <w:rPr>
      <w:sz w:val="20"/>
      <w:szCs w:val="20"/>
    </w:rPr>
  </w:style>
  <w:style w:type="character" w:styleId="868" w:customStyle="1">
    <w:name w:val="Основной текст с отступом Знак"/>
    <w:basedOn w:val="838"/>
    <w:link w:val="867"/>
    <w:rPr>
      <w:rFonts w:ascii="Times New Roman" w:hAnsi="Times New Roman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53DF6397-87CD-441D-9BB6-ACA60B94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revision>5</cp:revision>
  <dcterms:created xsi:type="dcterms:W3CDTF">2023-02-06T10:48:00Z</dcterms:created>
  <dcterms:modified xsi:type="dcterms:W3CDTF">2023-02-22T07:14:54Z</dcterms:modified>
</cp:coreProperties>
</file>