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546510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4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4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4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4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4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4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4"/>
        <w:jc w:val="both"/>
        <w:rPr>
          <w:sz w:val="22"/>
        </w:rPr>
      </w:pPr>
      <w:r>
        <w:rPr>
          <w:b/>
          <w:sz w:val="22"/>
          <w:szCs w:val="18"/>
        </w:rPr>
        <w:t xml:space="preserve">«_29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__декабря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</w:t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_922_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</w:rPr>
              <w:t xml:space="preserve">Об утверждении Программы </w:t>
            </w:r>
            <w:r>
              <w:rPr>
                <w:b/>
                <w:bCs/>
                <w:sz w:val="26"/>
                <w:szCs w:val="26"/>
              </w:rPr>
      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</w:t>
            </w:r>
            <w:r/>
          </w:p>
        </w:tc>
      </w:tr>
    </w:tbl>
    <w:p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20"/>
        <w:tabs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tabs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tabs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</w:t>
      </w:r>
      <w:r>
        <w:rPr>
          <w:sz w:val="26"/>
          <w:szCs w:val="26"/>
        </w:rPr>
        <w:t xml:space="preserve"> июля </w:t>
      </w:r>
      <w:r>
        <w:rPr>
          <w:sz w:val="26"/>
          <w:szCs w:val="26"/>
        </w:rPr>
        <w:t xml:space="preserve">2020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 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25</w:t>
      </w:r>
      <w:r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2021 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Грайворонского городского округа от 24</w:t>
      </w:r>
      <w:r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505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Положения о муниципальном земельном контроле на территории Грайворонского городского округа» </w:t>
      </w:r>
      <w:r>
        <w:rPr>
          <w:b/>
          <w:bCs/>
          <w:spacing w:val="40"/>
          <w:sz w:val="26"/>
          <w:szCs w:val="26"/>
        </w:rPr>
        <w:t xml:space="preserve">постановля</w:t>
      </w:r>
      <w:r>
        <w:rPr>
          <w:b/>
          <w:bCs/>
          <w:sz w:val="26"/>
          <w:szCs w:val="26"/>
        </w:rPr>
        <w:t xml:space="preserve">ю:</w:t>
      </w:r>
      <w:r/>
    </w:p>
    <w:p>
      <w:pPr>
        <w:ind w:firstLine="720"/>
        <w:jc w:val="both"/>
        <w:tabs>
          <w:tab w:val="left" w:pos="1080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 (прилагается). </w:t>
      </w:r>
      <w:r/>
    </w:p>
    <w:p>
      <w:pPr>
        <w:ind w:firstLine="720"/>
        <w:jc w:val="both"/>
        <w:tabs>
          <w:tab w:val="left" w:pos="1080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Управлению муниципальной собственности и земельных ресурсов администрации Грайворонского </w:t>
      </w:r>
      <w:r>
        <w:rPr>
          <w:bCs/>
          <w:sz w:val="26"/>
          <w:szCs w:val="26"/>
        </w:rPr>
        <w:t xml:space="preserve">городского округа (Зайцев А.В.)</w:t>
      </w:r>
      <w:r>
        <w:rPr>
          <w:bCs/>
          <w:sz w:val="26"/>
          <w:szCs w:val="26"/>
        </w:rPr>
        <w:t xml:space="preserve"> обеспечить выполнение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год.</w:t>
      </w:r>
      <w:r/>
    </w:p>
    <w:p>
      <w:pPr>
        <w:ind w:firstLine="720"/>
        <w:jc w:val="both"/>
        <w:tabs>
          <w:tab w:val="left" w:pos="1080" w:leader="none"/>
          <w:tab w:val="left" w:pos="1134" w:leader="none"/>
        </w:tabs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 xml:space="preserve">3</w:t>
      </w:r>
      <w:r>
        <w:rPr>
          <w:bCs/>
          <w:color w:val="00000A"/>
          <w:sz w:val="26"/>
          <w:szCs w:val="26"/>
        </w:rPr>
        <w:t xml:space="preserve">.</w:t>
      </w:r>
      <w:r>
        <w:rPr>
          <w:bCs/>
          <w:color w:val="00000A"/>
          <w:sz w:val="26"/>
          <w:szCs w:val="26"/>
        </w:rPr>
        <w:tab/>
      </w:r>
      <w:r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/>
    </w:p>
    <w:p>
      <w:pPr>
        <w:ind w:firstLine="720"/>
        <w:jc w:val="both"/>
        <w:tabs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оставляю за собой.</w:t>
      </w:r>
      <w:r/>
    </w:p>
    <w:p>
      <w:pPr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/>
    </w:p>
    <w:tbl>
      <w:tblPr>
        <w:tblW w:w="9931" w:type="dxa"/>
        <w:tblLook w:val="01E0" w:firstRow="1" w:lastRow="1" w:firstColumn="1" w:lastColumn="1" w:noHBand="0" w:noVBand="0"/>
      </w:tblPr>
      <w:tblGrid>
        <w:gridCol w:w="4968"/>
        <w:gridCol w:w="4963"/>
      </w:tblGrid>
      <w:tr>
        <w:trPr>
          <w:trHeight w:val="1276"/>
        </w:trPr>
        <w:tc>
          <w:tcPr>
            <w:tcW w:w="496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963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УТВЕРЖДЕН</w:t>
            </w:r>
            <w:r>
              <w:rPr>
                <w:b/>
                <w:sz w:val="26"/>
                <w:szCs w:val="26"/>
              </w:rPr>
              <w:t xml:space="preserve">А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постановлением администрации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Грайворонского городского округа</w:t>
            </w:r>
            <w:r/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 xml:space="preserve">от «_29_»_декабря_20</w:t>
            </w:r>
            <w:r>
              <w:rPr>
                <w:b/>
                <w:sz w:val="26"/>
                <w:szCs w:val="26"/>
              </w:rPr>
              <w:t xml:space="preserve">22_</w:t>
            </w:r>
            <w:r>
              <w:rPr>
                <w:b/>
                <w:sz w:val="26"/>
                <w:szCs w:val="26"/>
              </w:rPr>
              <w:t xml:space="preserve"> г. №_922_</w:t>
            </w:r>
            <w:r/>
          </w:p>
        </w:tc>
      </w:tr>
    </w:tbl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/>
    </w:p>
    <w:p>
      <w:pPr>
        <w:jc w:val="center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территории Грайворонского городского округа на 2023 год</w:t>
      </w:r>
      <w:r/>
    </w:p>
    <w:p>
      <w:pPr>
        <w:ind w:firstLine="851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/>
    </w:p>
    <w:p>
      <w:pPr>
        <w:pStyle w:val="689"/>
        <w:ind w:right="344" w:firstLine="851"/>
        <w:jc w:val="both"/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89"/>
        <w:ind w:right="-1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Настоящая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контроле (надзоре) и муниципальном контроле в Российской 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25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</w:t>
      </w:r>
      <w:r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  <w:br/>
      </w:r>
      <w:r>
        <w:rPr>
          <w:sz w:val="28"/>
          <w:szCs w:val="28"/>
        </w:rPr>
        <w:t xml:space="preserve">2021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990 «Об утверждении Правил разработки и утверждения контрольными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(надзорными) органами программы профилактики рисков причинения 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(ущерба)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охраняемым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ценностям»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(ущерба)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охраняемым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контроля.</w:t>
      </w:r>
      <w:r/>
    </w:p>
    <w:p>
      <w:pPr>
        <w:pStyle w:val="689"/>
        <w:ind w:right="-1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контроле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городского округа»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Грайворонского городского округа от 24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505,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: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3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55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недопущении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законодательством Российской Федерации, осуществление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46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самовольную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уступку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самовольную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участками;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spacing w:line="321" w:lineRule="exact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недопущением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ненадлежащего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участка; 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5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деятельности, жилищного или иного строительства,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целях;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предоставлением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3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выполнением обязанности по переоформлению права 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(бессрочного)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соблюдением обязанностей по рекультивации земель при разработке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месторождений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ископаемых,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общераспространенные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ископаемые,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мелиоративных,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изыскательских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осуществляемых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внутрихозяйственных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надобностей,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завершения строительства, реконструкции и (или) эксплуатации объектов,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46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своевременным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ветровой,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эрозии,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заболачивания,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подтопления,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переуплотнения,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захламления,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загрязнения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ухудшающих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вызывающих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деградацию;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6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уничтожения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плодородного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почвы,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пестицидами,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агрохимикатами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иными опасными для здоровья людей и окружающей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потребления;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4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предписаний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законодательства и устранения нарушений в области 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отношений;</w:t>
      </w:r>
      <w:r/>
    </w:p>
    <w:p>
      <w:pPr>
        <w:pStyle w:val="696"/>
        <w:numPr>
          <w:ilvl w:val="0"/>
          <w:numId w:val="12"/>
        </w:numPr>
        <w:contextualSpacing w:val="0"/>
        <w:ind w:left="0" w:right="-1" w:firstLine="709"/>
        <w:jc w:val="both"/>
        <w:widowControl w:val="off"/>
        <w:tabs>
          <w:tab w:val="left" w:pos="1134" w:leader="none"/>
          <w:tab w:val="left" w:pos="157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актов.</w:t>
      </w:r>
      <w:r/>
    </w:p>
    <w:p>
      <w:pPr>
        <w:pStyle w:val="696"/>
        <w:contextualSpacing w:val="0"/>
        <w:ind w:left="0" w:right="-1" w:firstLine="709"/>
        <w:jc w:val="both"/>
        <w:widowControl w:val="off"/>
        <w:tabs>
          <w:tab w:val="left" w:pos="157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земельного контроля являются:</w:t>
      </w:r>
      <w:r/>
    </w:p>
    <w:p>
      <w:pPr>
        <w:pStyle w:val="695"/>
        <w:ind w:right="-1" w:firstLine="70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</w:t>
      </w:r>
      <w:r>
        <w:rPr>
          <w:rFonts w:ascii="Times New Roman" w:hAnsi="Times New Roman" w:cs="Times New Roman"/>
          <w:sz w:val="28"/>
          <w:szCs w:val="28"/>
        </w:rPr>
        <w:t xml:space="preserve">нтролируемых лиц, в рамках которых должны соблюдаться обязательные требования земельного законодательства на территории Грайворонского городского округа, в том числе предъявляемые к контролируемым лицам, осуществляющим деятельность, действия (бездействие);</w:t>
      </w:r>
      <w:r/>
    </w:p>
    <w:p>
      <w:pPr>
        <w:pStyle w:val="695"/>
        <w:ind w:right="-1" w:firstLine="70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территории, включая водные, земельные и лесные участки, к которым земельным законодательством предъявляются обязательные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- производственные объекты).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предпринимателей,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1520 «Об особенностях проведения в 2022 году </w:t>
      </w:r>
      <w:r>
        <w:rPr>
          <w:rFonts w:ascii="Times New Roman" w:hAnsi="Times New Roman" w:cs="Times New Roman"/>
          <w:sz w:val="28"/>
          <w:szCs w:val="28"/>
        </w:rPr>
        <w:t xml:space="preserve">плановых контрольных (надзорных) мероприятий, плановых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субъектов малого предпринимательства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некоторые акты Правительства Российской Федерации»,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проведения внеплановых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истекший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статьи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(надзора)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от 01 декабря 2021 года № 667 утверждена ведомственная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целевая Программы профилактики рисков причинения вреда (ущерба) охраняемым законом ценностям на 2022 год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Программа).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2022 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проводилась работа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подконтрольными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проблемами, которые по своей сути являются причинами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выявляемых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(надзорным)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  <w:r/>
    </w:p>
    <w:p>
      <w:pPr>
        <w:pStyle w:val="695"/>
        <w:numPr>
          <w:ilvl w:val="0"/>
          <w:numId w:val="14"/>
        </w:numPr>
        <w:ind w:left="0" w:right="-1" w:firstLine="709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предъявляемых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земельным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ограничениях использования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участков.</w:t>
      </w:r>
      <w:r/>
    </w:p>
    <w:p>
      <w:pPr>
        <w:pStyle w:val="695"/>
        <w:ind w:right="-1" w:firstLine="709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контрольного (надзорного) органа профилактических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контроля.</w:t>
      </w:r>
      <w:r/>
    </w:p>
    <w:p>
      <w:pPr>
        <w:pStyle w:val="695"/>
        <w:numPr>
          <w:ilvl w:val="0"/>
          <w:numId w:val="14"/>
        </w:numPr>
        <w:ind w:left="0" w:right="-1" w:firstLine="709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бездействие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пригодном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(возраст,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бездействие)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таких правообладателей и провести с ними профилактические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</w:t>
      </w:r>
      <w:r>
        <w:rPr>
          <w:rFonts w:ascii="Times New Roman" w:hAnsi="Times New Roman" w:cs="Times New Roman"/>
          <w:sz w:val="28"/>
          <w:szCs w:val="28"/>
        </w:rPr>
        <w:t xml:space="preserve">о-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надзорных мероприятий.</w:t>
      </w:r>
      <w:r/>
    </w:p>
    <w:p>
      <w:pPr>
        <w:pStyle w:val="695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первостепенной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(мероприятий)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правообладателями земельных участков при оценке достоверности сведений,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сообщениях и заявлениях от граждан, СМИ, организаций 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охраняемым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ценностям.</w:t>
      </w:r>
      <w:r/>
    </w:p>
    <w:p>
      <w:pPr>
        <w:ind w:right="-1" w:firstLine="709"/>
        <w:jc w:val="both"/>
        <w:widowControl w:val="off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Цели и задачи реализации программы профилактики</w:t>
      </w:r>
      <w:r/>
    </w:p>
    <w:p>
      <w:pPr>
        <w:pStyle w:val="697"/>
        <w:ind w:firstLine="85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Целями реализации  программы профилактики являются: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предупреждение нарушений обязательных требований в сфере земельного законодательства;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предотвращение угрозы причинения, либо причинения вреда охраняемым законом ценностям вследствие нарушения обязательных требований;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прозрачности системы контрольной деятельности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</w:t>
      </w:r>
      <w:r/>
    </w:p>
    <w:p>
      <w:pPr>
        <w:ind w:firstLine="709"/>
        <w:jc w:val="both"/>
        <w:rPr>
          <w:sz w:val="28"/>
          <w:szCs w:val="28"/>
        </w:rPr>
      </w:pPr>
      <w:r/>
      <w:bookmarkStart w:id="1" w:name="dst100485"/>
      <w:r/>
      <w:bookmarkEnd w:id="1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устранение существующих и потенциальных условий, причин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причинению вреда (ущерба) охраняемым законом ценностям;</w:t>
      </w:r>
      <w:r/>
    </w:p>
    <w:p>
      <w:pPr>
        <w:ind w:firstLine="709"/>
        <w:jc w:val="both"/>
        <w:rPr>
          <w:sz w:val="28"/>
          <w:szCs w:val="28"/>
        </w:rPr>
      </w:pPr>
      <w:r/>
      <w:bookmarkStart w:id="2" w:name="dst100486"/>
      <w:r/>
      <w:bookmarkEnd w:id="2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соблюдения.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Задачи программы профилактики: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функционирующей </w:t>
      </w:r>
      <w:r>
        <w:rPr>
          <w:sz w:val="28"/>
          <w:szCs w:val="28"/>
        </w:rPr>
        <w:t xml:space="preserve">системы профилактики нарушений рисков причинения</w:t>
      </w:r>
      <w:r>
        <w:rPr>
          <w:sz w:val="28"/>
          <w:szCs w:val="28"/>
        </w:rPr>
        <w:t xml:space="preserve"> вреда (ущерба) охраняемым законом ценностям;</w:t>
      </w:r>
      <w:r/>
    </w:p>
    <w:p>
      <w:pPr>
        <w:pStyle w:val="69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типичных нарушений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подготовка предложений по их профилактике;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правосознания и правовой культуры подконтрольных субъектов;</w:t>
      </w:r>
      <w:r/>
    </w:p>
    <w:p>
      <w:pPr>
        <w:pStyle w:val="69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единого понимания подконтрольными субъектами обязательных требований.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издержек контрольной деятельности и административной нагрузки на контролируемых лиц.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  <w:r/>
    </w:p>
    <w:p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профилактических мероприятий, сроки (периодичность) их проведения</w:t>
      </w:r>
      <w:r/>
    </w:p>
    <w:p>
      <w:pPr>
        <w:ind w:firstLine="851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tbl>
      <w:tblPr>
        <w:tblStyle w:val="70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4"/>
        <w:gridCol w:w="2306"/>
      </w:tblGrid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/>
          </w:p>
          <w:p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63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56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исполнения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pStyle w:val="732"/>
              <w:spacing w:before="0"/>
              <w:tabs>
                <w:tab w:val="left" w:pos="226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Структурное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подразделение,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ответственное </w:t>
            </w:r>
            <w:r>
              <w:rPr>
                <w:b/>
                <w:spacing w:val="-1"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за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реализацию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-284" w:right="-108"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spacing w:befor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Размещение на </w:t>
            </w:r>
            <w:r>
              <w:rPr>
                <w:b/>
                <w:color w:val="000000"/>
                <w:sz w:val="24"/>
                <w:szCs w:val="24"/>
              </w:rPr>
              <w:t xml:space="preserve">официальном сайте органов местного самоуправления Грайворонского городского округа (https://grajvoron-r31.gosweb.gosuslugi.ru/)</w:t>
            </w:r>
            <w:r/>
          </w:p>
          <w:p>
            <w:pPr>
              <w:pStyle w:val="732"/>
              <w:spacing w:befor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732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актуальной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информации: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6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правовых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актов,</w:t>
            </w:r>
            <w:r/>
          </w:p>
          <w:p>
            <w:pPr>
              <w:pStyle w:val="732"/>
              <w:ind w:right="6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регулирующих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земельного контроля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</w:t>
            </w:r>
            <w:r/>
          </w:p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состоянии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6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изменениях, внесенных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нормативные правовые акты, регулирующие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осуществление муниципального земельного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сроках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порядке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вступления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силу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необходимости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63"/>
              <w:spacing w:before="0"/>
              <w:rPr>
                <w:sz w:val="24"/>
                <w:szCs w:val="24"/>
              </w:rPr>
            </w:pPr>
            <w:r/>
            <w:hyperlink r:id="rId12" w:tooltip="https://login.consultant.ru/link/?req=doc&amp;base=LAW&amp;n=213122&amp;date=12.08.2021" w:history="1">
              <w:r>
                <w:rPr>
                  <w:sz w:val="24"/>
                  <w:szCs w:val="24"/>
                </w:rPr>
                <w:t xml:space="preserve">перечень</w:t>
              </w:r>
              <w:r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 xml:space="preserve">нормативных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указанием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единиц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актов,</w:t>
            </w:r>
            <w:r/>
          </w:p>
          <w:p>
            <w:pPr>
              <w:pStyle w:val="732"/>
              <w:ind w:right="6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обязательные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соблюдения которых является предметом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также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мерах</w:t>
            </w:r>
            <w:r/>
          </w:p>
          <w:p>
            <w:pPr>
              <w:pStyle w:val="732"/>
              <w:ind w:right="63"/>
              <w:spacing w:befor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применяемых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нарушении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обязательных требований,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действующей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редакции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</w:t>
            </w:r>
            <w:r/>
          </w:p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/>
          </w:p>
          <w:p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состоянии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6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исчерпывающий перечень сведений, которые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могут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запрашиваться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органом у контролируемого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лица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2023 г</w:t>
            </w:r>
            <w:r>
              <w:rPr>
                <w:sz w:val="24"/>
                <w:szCs w:val="24"/>
              </w:rPr>
              <w:t xml:space="preserve">оду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поддерживать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</w:t>
            </w:r>
            <w:r/>
          </w:p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состоянии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167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доклады, содержащие результаты обобщения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правоприменительной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органа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дня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утверждения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доклада</w:t>
            </w:r>
            <w:r/>
          </w:p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периодичностью, не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реже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год)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88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земельном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контроле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3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дня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утверждения доклада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(не позднее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01 июля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2023 г</w:t>
            </w:r>
            <w:r>
              <w:rPr>
                <w:sz w:val="24"/>
                <w:szCs w:val="24"/>
              </w:rPr>
              <w:t xml:space="preserve">ода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-284"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89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Информирование контролируемых лиц и иных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заинтересованных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лиц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по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вопросам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соблюдения </w:t>
            </w:r>
            <w:r>
              <w:rPr>
                <w:b/>
                <w:spacing w:val="-47"/>
                <w:sz w:val="24"/>
                <w:szCs w:val="24"/>
              </w:rPr>
              <w:t xml:space="preserve">   о</w:t>
            </w:r>
            <w:r>
              <w:rPr>
                <w:b/>
                <w:sz w:val="24"/>
                <w:szCs w:val="24"/>
              </w:rPr>
              <w:t xml:space="preserve">бязательных требований</w:t>
            </w:r>
            <w:r>
              <w:rPr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земельного</w:t>
            </w:r>
            <w:r/>
          </w:p>
          <w:p>
            <w:pPr>
              <w:pStyle w:val="732"/>
              <w:ind w:right="6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законодательства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посредством: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spacing w:before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pStyle w:val="73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ind w:right="59"/>
              <w:spacing w:before="0"/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массовой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/>
          </w:p>
          <w:p>
            <w:pPr>
              <w:pStyle w:val="732"/>
              <w:ind w:right="59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(газеты,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журналы,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интернет-ресурсы,</w:t>
            </w:r>
            <w:r/>
          </w:p>
          <w:p>
            <w:pPr>
              <w:pStyle w:val="732"/>
              <w:ind w:right="59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сети)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55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публикаций на официальном сайте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органов местного самоуправления Грайворонского городского округа </w:t>
            </w:r>
            <w:r/>
          </w:p>
          <w:p>
            <w:pPr>
              <w:pStyle w:val="732"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(https://grajvoron-r31.gosweb.gosuslugi.ru/)</w:t>
            </w:r>
            <w:r/>
          </w:p>
          <w:p>
            <w:pPr>
              <w:pStyle w:val="732"/>
              <w:jc w:val="lef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56"/>
              <w:spacing w:before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pStyle w:val="732"/>
              <w:ind w:right="5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73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(или) в случае отсутствия подтвержденных данных о том,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предлагается принять меры по обеспечению</w:t>
            </w:r>
            <w:r>
              <w:rPr>
                <w:sz w:val="24"/>
                <w:szCs w:val="24"/>
              </w:rPr>
              <w:t xml:space="preserve"> соблюдения обязательных требований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56"/>
              <w:spacing w:before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pStyle w:val="732"/>
              <w:ind w:right="5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контролируемых лиц и их представителей осуществляется должностным лицом Контрольного органа по обращениям контролируемых лиц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их представителей по вопросам, связанным с организацией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осуществлением муниципального контроля: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56"/>
              <w:spacing w:before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pStyle w:val="732"/>
              <w:ind w:right="5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69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видео-конференц-связи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либо в ходе проведения профилактического мероприятия, контрольного мероприятия и не должно превышать 15 минут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69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письменных разъяснений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органов местного самоуправления Грайворонского городского округа в сети «Интернет» письменного разъяснения, подписанного руководителем Контрольного органа, по однотипным обращениям</w:t>
            </w:r>
            <w:r/>
          </w:p>
          <w:p>
            <w:pPr>
              <w:pStyle w:val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(более пяти однотипных обращений) контролируемых лиц и их представителей.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</w:t>
            </w:r>
            <w:r>
              <w:rPr>
                <w:sz w:val="24"/>
                <w:szCs w:val="24"/>
              </w:rPr>
              <w:t xml:space="preserve">городского округа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видео-конференц-связи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  <w:p>
            <w:pPr>
              <w:pStyle w:val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требованиях, предъявляемых к его деятельности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видах, содержании и об интенсивности контрольных мероприятий,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контроля, исходя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его отнесения к соответствующей категории риска.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pStyle w:val="732"/>
              <w:ind w:right="56"/>
              <w:spacing w:before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/>
          </w:p>
          <w:p>
            <w:pPr>
              <w:pStyle w:val="732"/>
              <w:ind w:right="5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23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земельных ресурсов администрации Грайворонского городского округа</w:t>
            </w:r>
            <w:r/>
          </w:p>
        </w:tc>
      </w:tr>
    </w:tbl>
    <w:p>
      <w:pPr>
        <w:pStyle w:val="697"/>
        <w:ind w:firstLine="851"/>
        <w:jc w:val="both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Показатели результативности и эффективности программы профилактики</w:t>
      </w:r>
      <w:r/>
    </w:p>
    <w:p>
      <w:pPr>
        <w:pStyle w:val="69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ind w:firstLine="851"/>
        <w:jc w:val="both"/>
        <w:spacing w:before="0" w:beforeAutospacing="0" w:after="0" w:afterAutospacing="0"/>
        <w:rPr>
          <w:iCs/>
          <w:sz w:val="27"/>
          <w:szCs w:val="27"/>
        </w:rPr>
      </w:pPr>
      <w:r>
        <w:rPr>
          <w:sz w:val="27"/>
          <w:szCs w:val="27"/>
        </w:rPr>
        <w:tab/>
      </w:r>
      <w:r/>
    </w:p>
    <w:tbl>
      <w:tblPr>
        <w:tblStyle w:val="731"/>
        <w:tblW w:w="9861" w:type="dxa"/>
        <w:jc w:val="center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43"/>
        <w:gridCol w:w="2409"/>
      </w:tblGrid>
      <w:tr>
        <w:trPr>
          <w:jc w:val="center"/>
          <w:trHeight w:val="26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743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показателя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Величина</w:t>
            </w:r>
            <w:r/>
          </w:p>
        </w:tc>
      </w:tr>
      <w:tr>
        <w:trPr>
          <w:jc w:val="center"/>
          <w:trHeight w:val="126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7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Полнота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размещенной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органа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сети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Интернет</w:t>
            </w:r>
            <w:r>
              <w:rPr>
                <w:sz w:val="24"/>
                <w:szCs w:val="24"/>
              </w:rPr>
              <w:t xml:space="preserve">» в </w:t>
            </w:r>
            <w:r>
              <w:rPr>
                <w:sz w:val="24"/>
                <w:szCs w:val="24"/>
              </w:rPr>
              <w:t xml:space="preserve">соответствии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частью 3 статьи 46 Федерального закона от 31 июля 2021 г</w:t>
            </w:r>
            <w:r>
              <w:rPr>
                <w:sz w:val="24"/>
                <w:szCs w:val="24"/>
                <w:lang w:val="ru-RU"/>
              </w:rPr>
              <w:t xml:space="preserve">ода</w:t>
            </w:r>
            <w:r>
              <w:rPr>
                <w:sz w:val="24"/>
                <w:szCs w:val="24"/>
                <w:lang w:val="ru-RU"/>
              </w:rPr>
              <w:t xml:space="preserve"> № 248-ФЗ «О государственном контроле (надзоре) </w:t>
            </w:r>
            <w:r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 муниципальном </w:t>
            </w:r>
            <w:r>
              <w:rPr>
                <w:sz w:val="24"/>
                <w:szCs w:val="24"/>
                <w:lang w:val="ru-RU"/>
              </w:rPr>
              <w:t xml:space="preserve">контроле</w:t>
            </w:r>
            <w:r>
              <w:rPr>
                <w:sz w:val="24"/>
                <w:szCs w:val="24"/>
                <w:lang w:val="ru-RU"/>
              </w:rPr>
              <w:t xml:space="preserve"> в Российской Федерации»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</w:t>
            </w:r>
            <w:r/>
          </w:p>
        </w:tc>
      </w:tr>
      <w:tr>
        <w:trPr>
          <w:jc w:val="center"/>
          <w:trHeight w:val="933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67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Удовлетворенность контролируемых лиц и их представител</w:t>
            </w:r>
            <w:r>
              <w:rPr>
                <w:sz w:val="24"/>
                <w:szCs w:val="24"/>
                <w:lang w:val="ru-RU"/>
              </w:rPr>
              <w:t xml:space="preserve">ей</w:t>
            </w:r>
            <w:r>
              <w:rPr>
                <w:sz w:val="24"/>
                <w:szCs w:val="24"/>
                <w:lang w:val="ru-RU"/>
              </w:rPr>
              <w:t xml:space="preserve"> консультированием контрольного органа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100 %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обратившихся</w:t>
            </w:r>
            <w:r/>
          </w:p>
        </w:tc>
      </w:tr>
      <w:tr>
        <w:trPr>
          <w:jc w:val="center"/>
          <w:trHeight w:val="119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67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профилактических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мероприятий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проведенных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органом</w:t>
            </w:r>
            <w:r/>
          </w:p>
        </w:tc>
      </w:tr>
    </w:tbl>
    <w:p>
      <w:pPr>
        <w:pStyle w:val="697"/>
        <w:ind w:firstLine="851"/>
        <w:jc w:val="both"/>
        <w:spacing w:before="0" w:beforeAutospacing="0" w:after="0" w:afterAutospacing="0"/>
        <w:rPr>
          <w:iCs/>
          <w:sz w:val="27"/>
          <w:szCs w:val="27"/>
        </w:rPr>
      </w:pPr>
      <w:r>
        <w:rPr>
          <w:iCs/>
          <w:sz w:val="27"/>
          <w:szCs w:val="27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urier std">
    <w:panose1 w:val="02060409020205020404"/>
  </w:font>
  <w:font w:name="Verdana">
    <w:panose1 w:val="020B0604030504040204"/>
  </w:font>
  <w:font w:name="timesdl">
    <w:panose1 w:val="02020603050405020304"/>
  </w:font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707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  <w:tabs>
          <w:tab w:val="num" w:pos="725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  <w:b w:val="0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  <w:tabs>
          <w:tab w:val="num" w:pos="1440" w:leader="none"/>
        </w:tabs>
      </w:pPr>
      <w:rPr>
        <w:rFonts w:hint="default"/>
        <w:b w:val="0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  <w:b w:val="0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  <w:tabs>
          <w:tab w:val="num" w:pos="1800" w:leader="none"/>
        </w:tabs>
      </w:pPr>
      <w:rPr>
        <w:rFonts w:hint="default"/>
        <w:b w:val="0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  <w:b w:val="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  <w:tabs>
          <w:tab w:val="num" w:pos="2160" w:leader="none"/>
        </w:tabs>
      </w:pPr>
      <w:rPr>
        <w:rFonts w:hint="default"/>
        <w:b w:val="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  <w:tabs>
          <w:tab w:val="num" w:pos="2520" w:leader="none"/>
        </w:tabs>
      </w:pPr>
      <w:rPr>
        <w:rFonts w:hint="default"/>
        <w:b w:val="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2" w:hanging="64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10" w:hanging="64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81" w:hanging="64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51" w:hanging="64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22" w:hanging="64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64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3" w:hanging="64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34" w:hanging="64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5" w:hanging="645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2" w:hanging="384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10" w:hanging="38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81" w:hanging="38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51" w:hanging="38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22" w:hanging="38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38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3" w:hanging="38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34" w:hanging="38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5" w:hanging="384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6"/>
    <w:link w:val="6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4"/>
    <w:next w:val="68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4"/>
    <w:next w:val="68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4"/>
    <w:next w:val="68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4"/>
    <w:next w:val="68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4"/>
    <w:next w:val="68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4"/>
    <w:next w:val="68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6"/>
    <w:link w:val="32"/>
    <w:uiPriority w:val="10"/>
    <w:rPr>
      <w:sz w:val="48"/>
      <w:szCs w:val="48"/>
    </w:rPr>
  </w:style>
  <w:style w:type="paragraph" w:styleId="34">
    <w:name w:val="Subtitle"/>
    <w:basedOn w:val="684"/>
    <w:next w:val="68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6"/>
    <w:link w:val="34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6"/>
    <w:link w:val="707"/>
    <w:uiPriority w:val="99"/>
  </w:style>
  <w:style w:type="character" w:styleId="43">
    <w:name w:val="Footer Char"/>
    <w:basedOn w:val="686"/>
    <w:link w:val="709"/>
    <w:uiPriority w:val="99"/>
  </w:style>
  <w:style w:type="paragraph" w:styleId="44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9"/>
    <w:uiPriority w:val="99"/>
  </w:style>
  <w:style w:type="table" w:styleId="47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27"/>
    <w:uiPriority w:val="99"/>
    <w:rPr>
      <w:sz w:val="18"/>
    </w:rPr>
  </w:style>
  <w:style w:type="paragraph" w:styleId="176">
    <w:name w:val="endnote text"/>
    <w:basedOn w:val="68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6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685">
    <w:name w:val="Heading 1"/>
    <w:basedOn w:val="684"/>
    <w:next w:val="684"/>
    <w:link w:val="714"/>
    <w:uiPriority w:val="99"/>
    <w:qFormat/>
    <w:pPr>
      <w:keepNext/>
      <w:outlineLvl w:val="0"/>
    </w:pPr>
    <w:rPr>
      <w:bCs/>
      <w:sz w:val="28"/>
      <w:szCs w:val="20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>
    <w:name w:val="Body Text"/>
    <w:basedOn w:val="684"/>
    <w:link w:val="690"/>
    <w:pPr>
      <w:spacing w:after="120"/>
    </w:pPr>
    <w:rPr>
      <w:sz w:val="20"/>
      <w:szCs w:val="20"/>
    </w:rPr>
  </w:style>
  <w:style w:type="character" w:styleId="690" w:customStyle="1">
    <w:name w:val="Основной текст Знак"/>
    <w:basedOn w:val="686"/>
    <w:link w:val="689"/>
    <w:rPr>
      <w:rFonts w:ascii="Times New Roman" w:hAnsi="Times New Roman" w:cs="Times New Roman"/>
    </w:rPr>
  </w:style>
  <w:style w:type="paragraph" w:styleId="691">
    <w:name w:val="Body Text Indent 2"/>
    <w:basedOn w:val="684"/>
    <w:link w:val="692"/>
    <w:pPr>
      <w:ind w:left="283"/>
      <w:spacing w:after="120" w:line="480" w:lineRule="auto"/>
    </w:pPr>
    <w:rPr>
      <w:sz w:val="20"/>
      <w:szCs w:val="20"/>
    </w:rPr>
  </w:style>
  <w:style w:type="character" w:styleId="692" w:customStyle="1">
    <w:name w:val="Основной текст с отступом 2 Знак"/>
    <w:basedOn w:val="686"/>
    <w:link w:val="691"/>
    <w:rPr>
      <w:rFonts w:ascii="Times New Roman" w:hAnsi="Times New Roman" w:cs="Times New Roman"/>
    </w:rPr>
  </w:style>
  <w:style w:type="paragraph" w:styleId="693">
    <w:name w:val="Balloon Text"/>
    <w:basedOn w:val="684"/>
    <w:link w:val="694"/>
    <w:uiPriority w:val="99"/>
    <w:semiHidden/>
    <w:unhideWhenUsed/>
    <w:rPr>
      <w:rFonts w:ascii="Tahoma" w:hAnsi="Tahoma" w:cs="Tahoma"/>
      <w:sz w:val="16"/>
      <w:szCs w:val="16"/>
    </w:rPr>
  </w:style>
  <w:style w:type="character" w:styleId="694" w:customStyle="1">
    <w:name w:val="Текст выноски Знак"/>
    <w:basedOn w:val="686"/>
    <w:link w:val="693"/>
    <w:uiPriority w:val="99"/>
    <w:semiHidden/>
    <w:rPr>
      <w:rFonts w:ascii="Tahoma" w:hAnsi="Tahoma" w:cs="Tahoma"/>
      <w:sz w:val="16"/>
      <w:szCs w:val="16"/>
    </w:rPr>
  </w:style>
  <w:style w:type="paragraph" w:styleId="695" w:customStyle="1">
    <w:name w:val="ConsPlusNormal"/>
    <w:link w:val="722"/>
    <w:pPr>
      <w:jc w:val="both"/>
      <w:widowControl w:val="off"/>
    </w:pPr>
    <w:rPr>
      <w:rFonts w:ascii="Arial" w:hAnsi="Arial" w:cs="Arial"/>
    </w:rPr>
  </w:style>
  <w:style w:type="paragraph" w:styleId="696">
    <w:name w:val="List Paragraph"/>
    <w:basedOn w:val="684"/>
    <w:uiPriority w:val="1"/>
    <w:qFormat/>
    <w:pPr>
      <w:contextualSpacing/>
      <w:ind w:left="720"/>
    </w:pPr>
  </w:style>
  <w:style w:type="paragraph" w:styleId="697">
    <w:name w:val="Normal (Web)"/>
    <w:basedOn w:val="684"/>
    <w:unhideWhenUsed/>
    <w:pPr>
      <w:spacing w:before="100" w:beforeAutospacing="1" w:after="100" w:afterAutospacing="1"/>
    </w:pPr>
  </w:style>
  <w:style w:type="paragraph" w:styleId="698" w:customStyle="1">
    <w:name w:val="paragraph"/>
    <w:basedOn w:val="684"/>
    <w:pPr>
      <w:spacing w:before="100" w:beforeAutospacing="1" w:after="100" w:afterAutospacing="1"/>
    </w:pPr>
  </w:style>
  <w:style w:type="character" w:styleId="699" w:customStyle="1">
    <w:name w:val="normaltextrun"/>
    <w:basedOn w:val="686"/>
  </w:style>
  <w:style w:type="character" w:styleId="700" w:customStyle="1">
    <w:name w:val="scxw111914594"/>
    <w:basedOn w:val="686"/>
  </w:style>
  <w:style w:type="character" w:styleId="701" w:customStyle="1">
    <w:name w:val="eop"/>
    <w:basedOn w:val="686"/>
  </w:style>
  <w:style w:type="character" w:styleId="702" w:customStyle="1">
    <w:name w:val="tabchar"/>
    <w:basedOn w:val="686"/>
  </w:style>
  <w:style w:type="character" w:styleId="703" w:customStyle="1">
    <w:name w:val="spellingerror"/>
    <w:basedOn w:val="686"/>
  </w:style>
  <w:style w:type="character" w:styleId="704" w:customStyle="1">
    <w:name w:val="Основной текст (2)_"/>
    <w:basedOn w:val="686"/>
    <w:link w:val="705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705" w:customStyle="1">
    <w:name w:val="Основной текст (2)"/>
    <w:basedOn w:val="684"/>
    <w:link w:val="704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706">
    <w:name w:val="Table Grid"/>
    <w:basedOn w:val="687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7">
    <w:name w:val="Header"/>
    <w:basedOn w:val="684"/>
    <w:link w:val="7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8" w:customStyle="1">
    <w:name w:val="Верхний колонтитул Знак"/>
    <w:basedOn w:val="686"/>
    <w:link w:val="707"/>
    <w:uiPriority w:val="99"/>
    <w:rPr>
      <w:rFonts w:ascii="Times New Roman" w:hAnsi="Times New Roman" w:cs="Times New Roman"/>
      <w:sz w:val="24"/>
      <w:szCs w:val="24"/>
    </w:rPr>
  </w:style>
  <w:style w:type="paragraph" w:styleId="709">
    <w:name w:val="Footer"/>
    <w:basedOn w:val="684"/>
    <w:link w:val="7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86"/>
    <w:link w:val="709"/>
    <w:uiPriority w:val="99"/>
    <w:rPr>
      <w:rFonts w:ascii="Times New Roman" w:hAnsi="Times New Roman" w:cs="Times New Roman"/>
      <w:sz w:val="24"/>
      <w:szCs w:val="24"/>
    </w:rPr>
  </w:style>
  <w:style w:type="character" w:styleId="711" w:customStyle="1">
    <w:name w:val="Font Style47"/>
    <w:basedOn w:val="686"/>
    <w:rPr>
      <w:rFonts w:ascii="Times New Roman" w:hAnsi="Times New Roman" w:cs="Times New Roman"/>
      <w:b/>
      <w:bCs/>
      <w:sz w:val="26"/>
      <w:szCs w:val="26"/>
    </w:rPr>
  </w:style>
  <w:style w:type="character" w:styleId="712" w:customStyle="1">
    <w:name w:val="Font Style48"/>
    <w:basedOn w:val="686"/>
    <w:rPr>
      <w:rFonts w:ascii="Times New Roman" w:hAnsi="Times New Roman" w:cs="Times New Roman"/>
      <w:sz w:val="24"/>
      <w:szCs w:val="24"/>
    </w:rPr>
  </w:style>
  <w:style w:type="paragraph" w:styleId="713" w:customStyle="1">
    <w:name w:val="ConsPlusTitle"/>
    <w:pPr>
      <w:widowControl w:val="off"/>
    </w:pPr>
    <w:rPr>
      <w:rFonts w:ascii="Times New Roman" w:hAnsi="Times New Roman" w:cs="Times New Roman"/>
      <w:b/>
      <w:sz w:val="24"/>
    </w:rPr>
  </w:style>
  <w:style w:type="character" w:styleId="714" w:customStyle="1">
    <w:name w:val="Заголовок 1 Знак"/>
    <w:basedOn w:val="686"/>
    <w:link w:val="685"/>
    <w:uiPriority w:val="99"/>
    <w:rPr>
      <w:rFonts w:ascii="Times New Roman" w:hAnsi="Times New Roman" w:cs="Times New Roman"/>
      <w:bCs/>
      <w:sz w:val="28"/>
    </w:rPr>
  </w:style>
  <w:style w:type="paragraph" w:styleId="715" w:customStyle="1">
    <w:name w:val="docdata"/>
    <w:basedOn w:val="684"/>
    <w:pPr>
      <w:spacing w:before="100" w:beforeAutospacing="1" w:after="100" w:afterAutospacing="1"/>
    </w:pPr>
  </w:style>
  <w:style w:type="character" w:styleId="716">
    <w:name w:val="Hyperlink"/>
    <w:uiPriority w:val="99"/>
    <w:rPr>
      <w:rFonts w:cs="Times New Roman"/>
      <w:color w:val="0000FF"/>
      <w:u w:val="single"/>
    </w:rPr>
  </w:style>
  <w:style w:type="paragraph" w:styleId="717">
    <w:name w:val="Body Text Indent"/>
    <w:basedOn w:val="684"/>
    <w:link w:val="718"/>
    <w:semiHidden/>
    <w:unhideWhenUsed/>
    <w:pPr>
      <w:ind w:left="283"/>
      <w:spacing w:after="120"/>
    </w:pPr>
    <w:rPr>
      <w:sz w:val="20"/>
      <w:szCs w:val="20"/>
      <w:lang w:eastAsia="ar-SA"/>
    </w:rPr>
  </w:style>
  <w:style w:type="character" w:styleId="718" w:customStyle="1">
    <w:name w:val="Основной текст с отступом Знак"/>
    <w:basedOn w:val="686"/>
    <w:link w:val="717"/>
    <w:semiHidden/>
    <w:rPr>
      <w:rFonts w:ascii="Times New Roman" w:hAnsi="Times New Roman" w:cs="Times New Roman"/>
      <w:lang w:eastAsia="ar-SA"/>
    </w:rPr>
  </w:style>
  <w:style w:type="paragraph" w:styleId="719" w:customStyle="1">
    <w:name w:val="заголовок 1"/>
    <w:basedOn w:val="684"/>
    <w:next w:val="684"/>
    <w:uiPriority w:val="99"/>
    <w:pPr>
      <w:jc w:val="both"/>
      <w:keepNext/>
    </w:pPr>
    <w:rPr>
      <w:rFonts w:ascii="TimesDL" w:hAnsi="TimesDL" w:cs="TimesDL"/>
      <w:b/>
      <w:bCs/>
      <w:sz w:val="28"/>
      <w:szCs w:val="28"/>
    </w:rPr>
  </w:style>
  <w:style w:type="paragraph" w:styleId="720" w:customStyle="1">
    <w:name w:val="заголовок 2"/>
    <w:basedOn w:val="684"/>
    <w:next w:val="684"/>
    <w:uiPriority w:val="99"/>
    <w:pPr>
      <w:keepNext/>
    </w:pPr>
    <w:rPr>
      <w:i/>
      <w:sz w:val="28"/>
      <w:szCs w:val="20"/>
      <w:u w:val="single"/>
    </w:rPr>
  </w:style>
  <w:style w:type="paragraph" w:styleId="721" w:customStyle="1">
    <w:name w:val="Знак Знак"/>
    <w:basedOn w:val="6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722" w:customStyle="1">
    <w:name w:val="ConsPlusNormal1"/>
    <w:link w:val="695"/>
    <w:rPr>
      <w:rFonts w:ascii="Arial" w:hAnsi="Arial" w:cs="Arial"/>
    </w:rPr>
  </w:style>
  <w:style w:type="character" w:styleId="723" w:customStyle="1">
    <w:name w:val="hl"/>
    <w:basedOn w:val="686"/>
  </w:style>
  <w:style w:type="character" w:styleId="724">
    <w:name w:val="page number"/>
    <w:basedOn w:val="686"/>
  </w:style>
  <w:style w:type="character" w:styleId="725">
    <w:name w:val="Emphasis"/>
    <w:qFormat/>
    <w:rPr>
      <w:i/>
      <w:iCs/>
    </w:rPr>
  </w:style>
  <w:style w:type="paragraph" w:styleId="726" w:customStyle="1">
    <w:name w:val="Default"/>
    <w:rPr>
      <w:rFonts w:ascii="Courier Std" w:hAnsi="Courier Std" w:cs="Courier Std"/>
      <w:color w:val="000000"/>
      <w:sz w:val="24"/>
      <w:szCs w:val="24"/>
    </w:rPr>
  </w:style>
  <w:style w:type="paragraph" w:styleId="727">
    <w:name w:val="footnote text"/>
    <w:basedOn w:val="684"/>
    <w:link w:val="728"/>
    <w:rPr>
      <w:sz w:val="20"/>
      <w:szCs w:val="20"/>
    </w:rPr>
  </w:style>
  <w:style w:type="character" w:styleId="728" w:customStyle="1">
    <w:name w:val="Текст сноски Знак"/>
    <w:basedOn w:val="686"/>
    <w:link w:val="727"/>
    <w:rPr>
      <w:rFonts w:ascii="Times New Roman" w:hAnsi="Times New Roman" w:cs="Times New Roman"/>
    </w:rPr>
  </w:style>
  <w:style w:type="character" w:styleId="729">
    <w:name w:val="footnote reference"/>
    <w:rPr>
      <w:vertAlign w:val="superscript"/>
    </w:rPr>
  </w:style>
  <w:style w:type="character" w:styleId="730">
    <w:name w:val="line number"/>
    <w:basedOn w:val="686"/>
    <w:uiPriority w:val="99"/>
    <w:semiHidden/>
    <w:unhideWhenUsed/>
  </w:style>
  <w:style w:type="table" w:styleId="731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32" w:customStyle="1">
    <w:name w:val="Table Paragraph"/>
    <w:basedOn w:val="684"/>
    <w:uiPriority w:val="1"/>
    <w:qFormat/>
    <w:pPr>
      <w:jc w:val="center"/>
      <w:spacing w:before="98"/>
      <w:widowControl w:val="off"/>
    </w:pPr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s://login.consultant.ru/link/?req=doc&amp;base=LAW&amp;n=213122&amp;date=12.08.20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A8E1F82-AD45-4B36-9B9F-64742FE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4</cp:revision>
  <dcterms:created xsi:type="dcterms:W3CDTF">2022-12-09T10:33:00Z</dcterms:created>
  <dcterms:modified xsi:type="dcterms:W3CDTF">2022-12-29T06:24:41Z</dcterms:modified>
</cp:coreProperties>
</file>