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6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5102459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716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716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16"/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716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16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16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16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16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716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716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716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716"/>
        <w:jc w:val="both"/>
        <w:rPr>
          <w:sz w:val="22"/>
        </w:rPr>
      </w:pPr>
      <w:r>
        <w:rPr>
          <w:b/>
          <w:sz w:val="22"/>
          <w:szCs w:val="18"/>
        </w:rPr>
        <w:t xml:space="preserve">«_16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_декабря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_887_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pStyle w:val="716"/>
        <w:jc w:val="center"/>
      </w:pPr>
      <w:r>
        <w:rPr>
          <w:b/>
        </w:rPr>
      </w:r>
      <w:r>
        <w:rPr>
          <w:b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30" w:type="dxa"/>
        <w:tblInd w:w="1242" w:type="dxa"/>
        <w:tblLook w:val="01E0" w:firstRow="1" w:lastRow="1" w:firstColumn="1" w:lastColumn="1" w:noHBand="0" w:noVBand="0"/>
      </w:tblPr>
      <w:tblGrid>
        <w:gridCol w:w="7230"/>
      </w:tblGrid>
      <w:tr>
        <w:trPr>
          <w:trHeight w:val="701"/>
        </w:trPr>
        <w:tc>
          <w:tcPr>
            <w:tcW w:w="723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перечня объектов 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земельного контроля </w:t>
            </w:r>
            <w:r/>
          </w:p>
          <w:p>
            <w:pPr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с присвоением категории риска</w:t>
            </w:r>
            <w:r/>
          </w:p>
        </w:tc>
      </w:tr>
    </w:tbl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Федерального закона от 31 июля 2020 года № 248-ФЗ «О государственном контроле (надзоре) и муниципальном контроле в Российской Федерации», решением Совета депутатов Грайворонского городского округа от 24 февраля 2022 года № 505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Положения о муниципальном земельном контроле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Грайворонского городского округа», согласно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критериям отнесения используемых гражданами, юридическими лицами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индивидуальными предпринимателями земельных участков, правообладателями которых они являются, к определенной категории риска при осуществлении муниципального земельного контроля на территории Грайворонского городского округа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о с т а н о в л я ю:</w:t>
      </w:r>
      <w:r/>
    </w:p>
    <w:p>
      <w:pPr>
        <w:ind w:firstLine="709"/>
        <w:jc w:val="both"/>
        <w:tabs>
          <w:tab w:val="left" w:pos="113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ab/>
        <w:t xml:space="preserve">Утвердить перечень объектов муниципального земельного контроля </w:t>
      </w:r>
      <w:r>
        <w:rPr>
          <w:bCs/>
          <w:sz w:val="28"/>
          <w:szCs w:val="28"/>
        </w:rPr>
        <w:br/>
        <w:t xml:space="preserve">с присвоением категории риска, согласно приложению к настоящему постановлению. </w:t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2.</w:t>
      </w:r>
      <w:r>
        <w:rPr>
          <w:bCs/>
          <w:color w:val="00000A"/>
          <w:sz w:val="28"/>
          <w:szCs w:val="28"/>
        </w:rPr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сетевом издании «Родной край 31» (rodkray31.ru), разместить на официальном сайте органов местного самоуправления Грайворонского городского округа </w:t>
      </w:r>
      <w:r>
        <w:rPr>
          <w:sz w:val="28"/>
          <w:szCs w:val="28"/>
        </w:rPr>
        <w:br/>
        <w:t xml:space="preserve">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ind w:right="-1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 xml:space="preserve">Контроль за исполнением постановления оставляю за собой.</w:t>
      </w:r>
      <w:r/>
    </w:p>
    <w:p>
      <w:pPr>
        <w:ind w:firstLine="709"/>
        <w:jc w:val="both"/>
        <w:tabs>
          <w:tab w:val="left" w:pos="993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ind w:right="-1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ind w:firstLine="720"/>
        <w:jc w:val="both"/>
        <w:tabs>
          <w:tab w:val="left" w:pos="1134" w:leader="none"/>
        </w:tabs>
      </w:pPr>
      <w:r/>
      <w:r/>
    </w:p>
    <w:p>
      <w:r>
        <w:br w:type="page"/>
      </w:r>
      <w:r/>
    </w:p>
    <w:p>
      <w:pPr>
        <w:ind w:right="21"/>
        <w:jc w:val="both"/>
        <w:rPr>
          <w:b/>
          <w:sz w:val="27"/>
          <w:szCs w:val="27"/>
        </w:rPr>
        <w:sectPr>
          <w:headerReference w:type="default" r:id="rId9"/>
          <w:footnotePr/>
          <w:endnotePr/>
          <w:type w:val="nextPage"/>
          <w:pgSz w:w="11906" w:h="16838" w:orient="portrait"/>
          <w:pgMar w:top="709" w:right="567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b/>
          <w:sz w:val="27"/>
          <w:szCs w:val="27"/>
        </w:rPr>
      </w:r>
      <w:r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248"/>
        <w:gridCol w:w="5322"/>
      </w:tblGrid>
      <w:tr>
        <w:trPr>
          <w:jc w:val="right"/>
        </w:trPr>
        <w:tc>
          <w:tcPr>
            <w:tcW w:w="4248" w:type="dxa"/>
            <w:textDirection w:val="lrTb"/>
            <w:noWrap w:val="false"/>
          </w:tcPr>
          <w:p>
            <w:pPr>
              <w:ind w:right="2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5322" w:type="dxa"/>
            <w:textDirection w:val="lrTb"/>
            <w:noWrap w:val="false"/>
          </w:tcPr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</w:t>
            </w:r>
            <w:r>
              <w:rPr>
                <w:b/>
                <w:sz w:val="28"/>
                <w:szCs w:val="28"/>
              </w:rPr>
              <w:t xml:space="preserve">риложение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УТВЕРЖДЕН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</w:t>
            </w:r>
            <w:r>
              <w:rPr>
                <w:b/>
                <w:sz w:val="28"/>
                <w:szCs w:val="28"/>
              </w:rPr>
              <w:t xml:space="preserve">ем</w:t>
            </w:r>
            <w:r>
              <w:rPr>
                <w:b/>
                <w:sz w:val="28"/>
                <w:szCs w:val="28"/>
              </w:rPr>
              <w:t xml:space="preserve"> администрации Грайворонского городского округа</w:t>
            </w:r>
            <w:r/>
          </w:p>
          <w:p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«_16_» _декабря_2022_ г. №_887_</w:t>
            </w:r>
            <w:r/>
          </w:p>
          <w:p>
            <w:pPr>
              <w:ind w:right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tabs>
          <w:tab w:val="left" w:pos="375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объектов муниципального земельного контроля </w:t>
      </w:r>
      <w:r>
        <w:rPr>
          <w:b/>
          <w:bCs/>
          <w:sz w:val="28"/>
          <w:szCs w:val="28"/>
        </w:rPr>
        <w:br/>
        <w:t xml:space="preserve">с присвоением категории риска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Style w:val="73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9"/>
        <w:gridCol w:w="2126"/>
        <w:gridCol w:w="3969"/>
        <w:gridCol w:w="1418"/>
        <w:gridCol w:w="1843"/>
        <w:gridCol w:w="2976"/>
        <w:gridCol w:w="1560"/>
      </w:tblGrid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 xml:space="preserve">№ п/п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 xml:space="preserve">Кадастровый номер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 xml:space="preserve">Местоположение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 xml:space="preserve">Площадь, кв.м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 xml:space="preserve">Категория земельного участка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 xml:space="preserve">Вид разрешенного использования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 xml:space="preserve">Категория риска</w:t>
            </w:r>
            <w:r/>
          </w:p>
        </w:tc>
      </w:tr>
      <w:tr>
        <w:trPr>
          <w:trHeight w:val="83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31:13:1306010:201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Цветочная, 15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1471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4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31:13:1306010:200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Цветочная, 14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1479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31:13:1306010:214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Цветочная, 19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1479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9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31:13:1602002:491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Безымено, ул. Октябрьская, 39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9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31:13:1306010:213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Цветочная, 18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1479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8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31:13:1306010:219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Цветочная, 22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1475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1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31:13:1502003:224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Новостроевка-Первая, ул. Холода, 83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3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31:13:1101014:1057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Головчино, ул. Воейко, 1-а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31:13:1403006:403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Козинка, пер. Трудовой, 2а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31:13:0202002:302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Косилово, ул. Кончанка, 43-а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1997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7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31:13:1002002:272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Доброивановка, ул. Красноармейская, 3а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4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31:13:1101014:1053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ул. Садовая, 11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1611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31:13:1101014:1178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ул. Садовая, 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1613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7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31:13:1101014:1084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ул. Садовая, 13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1607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2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31:13:1403006:404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Козинка, ул. Строительная, 1а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5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31:13:1101014:1207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Грайворонский район, с. Головчино, ул. Красноармейская, 70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1762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31:13:1002002:273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Доброивановка, ул. Красноармейская, 3б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31:13:1502002:382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Новостроевка-Первая, ул. Холода, 42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2210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31:13:1402004:490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Грайворонский район, с. Глотово,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Генерала Алексеенко, 1-ю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31:13:1306010:265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Кленовая, 46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31:13:1306010:268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Новостроевская, 27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1491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5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31:13:1306010:161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Победы, 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31:13:0901006:76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Дунайка, ул. Слободка - 22 б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ведения личного подсобного хозяйства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9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31:13:1502002:389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Новостроевка-Первая, ул. Холода, 36-в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31:13:1403007:233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Глотово, ул. Полевая, 1-к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2434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31:13:1306010:267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Кленовая, 50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2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31:13:1502002:389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Новостроевка-Первая, ул. Холода, 36-в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31:13:1502002:391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Новостроевка-Первая, ул. Холода, 47-а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2224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9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31:13:1502001:410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Новостроевка-Первая, ул. Холода, 36а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31:13:1403007:236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Глотово, ул. Полевая, 1-г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2443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5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31:13:1502002:390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Новостроевка-Первая, ул. Холода, 47-б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2238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5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31:13:1307006:0014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Большевиков, 59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6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31:13:1002005:577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Доброе, ул. Гагарина, 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2583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31:13:1002005:588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Замостье, ул. Дорогощанская, 57г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9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Холода, 19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Холода, 18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1574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31:13:1402004:214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Гора Подол, ул. Заводская, 2а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31:13:1002005:603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З</w:t>
            </w:r>
            <w:r>
              <w:rPr>
                <w:sz w:val="20"/>
                <w:szCs w:val="20"/>
              </w:rPr>
              <w:t xml:space="preserve">амостье, ул. Дорогощанская, 57 «Д»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1358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6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31:13:1002005:607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Замостье, ул. Дорогощанская, 57-е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1358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6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31:13:1101010:222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Головчино, ул. Чапаева, 24«а»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31:13:1307007:10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Большевиков, 77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1243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3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31:13:1306010:104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Капитана Колесникова, 29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2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31:13:1306010:76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Новостроевская, 11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4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31:13:1402002:492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Гора-Подол, пер. Тенистый, 7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1963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5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31:13:1002005:634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Белгородская область, р-н Грайворонский, с. Замостье, ул. Добросельская, 1в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7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31:13:1502003:145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Новостроевка-Первая,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Первомайская, 161-в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2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31:13:1402002:513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Гора-Подол, пер. Тенистый, 17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1365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31:13:1402004:248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Глотово, ул. 65 лет Победы, 20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31:13:1306010:116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Кленовая, 24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1496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9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31:13:1002004:27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Доброе, ул. Первомайская, 11-а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31:13:1402004:255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Глотово, ул. 65-лет Победы, 13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2322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31:13:1310008:128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пер. Южный, 24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1194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31:13:1306010:142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Победы, 36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1484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31:13:1306010:157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Новостроевская, 2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31:13:1306010:156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Цветочная, 11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1466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5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31:13:1306010:170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Кленовая, 30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6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31:13:1402004:259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.Глотово, ул. 65 лет Победы, 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2430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9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31:13:1402004:266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Глотово, ул. 65-лет Победы, 3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2060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31:13:1306010:177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Кленовая, 40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6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31:13:1306010:173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Батуева, 28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31:13:1306010:187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Кленовая, 44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31:13:1306010:61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Холода, 4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9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31:13:1310008:124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пер. Южный, 28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31:13:1306010:147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Кленовая,2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2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31:13:1101014:649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ул. Садовая, 4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1648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9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31:13:1310008:118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пер. Южный, 21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1198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5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31:13:1306010:223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Капитана Колесникова, 17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1194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5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31:13:1306010:257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Кленовая, 28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5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31:13:1310008:96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Грайворон, ул. Шухова, 35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31:13:1306010:131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Холода, 20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9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31:13:1101014:1181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ул. Садовая, 16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1613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5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31:13:1307001:74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Таршикова, 3-а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31:13:1403005:336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Козинка, пер. Зеленый, 19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31:13:1502003:256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Новостроевка-Первая, ул. Первомайская, 150 Б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31:13:1402004:496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Глотово, ул. 65 лет Победы, 22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9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31:13:1306010:307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Батуева, 25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1491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31:13:1502001:412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Новостроевка-Первая, ул. Холода, 19 г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2325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31:13:1402004:502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Глотово, ул. Генерала Алексеенко, 21/1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1912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31:13:1306010:269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Кленовая, 21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31:13:1402004:520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Глотово, ул. Генерала Алексеенко, 1-ж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31:13:1402002:1050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Гора-Подол, ул. Юных Партизан, 16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1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31:13:1402002:1041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Грайворонский район, с. Гора-Подол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Юных Партизан 15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5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31:13:1402002:1040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Гора-Подол, ул. Юных Партизан, 17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9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31:13:1402003:132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Глотово, ул. Песочная, 5-в/1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1580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8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31:13:1306010:70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 Грайворон, ул. имени Батуева Д.Я., 4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31:13:1502004:80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Новостроевка-Вторая, ул. Народная, 36а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31:13:1502004:78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Новостроевка-Вторая, ул. Народная, 36б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2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31:13:1306010:172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Холода, 16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5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31:13:1002001:434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х. Тополи, ул. Середняя, 23-а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2064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6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31:13:1002001:433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х. Тополи, ул. Середняя, 33-а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31:13:1502003:149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Новостроевка-Вторая, ул. Народная, 12-а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31:13:1306010:56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Холода, 8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3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31:13:1307007:25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Большевиков, 82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1439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9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31:13:1101014:1011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ул. Садовая, 22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5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31:13:1403004:347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Козинка, ул. Дружбы, д. 7-а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31:13:1101014:1194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ул. Садовая, 15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5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31:13:1403004:349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Козинка, ул. Дружбы, 7-б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5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31:13:1002004:682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Доброе, ул. Голубовская, 25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2048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93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31:13:0404003:39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Ломное, ул. Пролетарская, 14-б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795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31:13:0603003:331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Смородино, ул. Губаревка, 24 в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31:13:0404001:141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Ломное, ул. Набережная, 7-г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31:13:1307007:55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Большевиков, 93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31:13:1101014:1345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ул. Садовая, д. 8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1638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5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31:13:1306010:54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г. Грайворон, ул. Новостроевская, 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31:13:1402002:1088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Гора-Подол, пер. Тенистый, 15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1336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31:13:1502001:420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Новостроевка-Первая, ул. Холода, 17-д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31:13:1002004:572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Доброе, ул. Пролетарская, №13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31:13:1101010:461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пер. Березовый, 3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2509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31:13:1403001:298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Грайворонский р-н,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Заречье-Первое, ул. Корешник, 70-б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31:13:1101010:471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пер. Березовый, 7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1406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6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31:13:1101004:35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Луговка, 103-а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9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31:13:1402002:1111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Гора-Подол, пер. Тенистый, 19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5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31:13:1402002:1112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Гора-Подол, ул. Республиканская, 12-а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5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31:13:1402002:1081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Гора-Подол, пер. Тенистый, 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1883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8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31:13:1101014:1363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ул. Садовая, 12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1619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6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31:13:1402004:236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Глотово, пер. Луговой, 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1849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31:13:1101010:467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р-н Грайворонский, с. Головчино, пер. Березовый, 5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2131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6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31:13:0402004:209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р-н Грайворонский, с. Ивановская Лисица, ул. Комсомольская, 35-а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1607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4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31:13:1101014:639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р-н Грайворонский, с. Головчино,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Садовая, 18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7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31:13:1101011:568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р-н Грайворонский, с. Головчино,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Пролетарская, 17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9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31:13:1002002:312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р-н Грайворонский, с. Доброивановка, ул. Октябрьская, 17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31:13:1502001:427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Новостроевка-Первая,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Холода, 17-з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2037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1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31:13:1101015:1411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Белгородская область,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Головчино, пер. Смирнова, 7-а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3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31:13:1401001:113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Белгородская область,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Заречье-Второе, ул. Земной Рай, 29-а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6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31:13:1101014:1183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р-н Грайворонский, с. Головчино,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Гвардейская, 1-б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2260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98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31:13:1101004:36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Белгородская область, м.р-н «Грайворонский район»,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г.п. «Город Грайворон», с. Луговка, 105-а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1862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1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31:13:1306010:159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Юбилейная, 18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99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31:13:1101004:37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</w:t>
            </w:r>
            <w:r>
              <w:rPr>
                <w:sz w:val="20"/>
                <w:szCs w:val="20"/>
              </w:rPr>
              <w:t xml:space="preserve">, Белгородская область, м. р-н «Грайворонский район», г.п. «Город Грайворон»</w:t>
            </w:r>
            <w:r>
              <w:rPr>
                <w:sz w:val="20"/>
                <w:szCs w:val="20"/>
              </w:rPr>
              <w:t xml:space="preserve">, с. Луговка, 67а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1705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5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31:13:1306007:18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р-н Грайворонский, г. Грайворон,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Юбилейная, 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31:13:1101009:814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Головчино, ул. 2-я Советская, 39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4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31:13:1306010:60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Победы, 20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1485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5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31:13:1101002:109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</w:t>
            </w:r>
            <w:r>
              <w:rPr>
                <w:sz w:val="20"/>
                <w:szCs w:val="20"/>
              </w:rPr>
              <w:t xml:space="preserve">я, Белгородская область, м.р-н «Грайворонский район»,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г.п. «Город Грайворон»</w:t>
            </w:r>
            <w:r>
              <w:rPr>
                <w:sz w:val="20"/>
                <w:szCs w:val="20"/>
              </w:rPr>
              <w:t xml:space="preserve">, с. Луговка, 24а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31:13:1310008:91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пер. Южный, 12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1205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6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31:13:1101014:1222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р-н Грайворонский, с. Головчино,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Садовая, 2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1629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57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31:13:1101008:672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р-н Грайворонский, с. Антоновка, 86-у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0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31:13:1306010:261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Батуева, д. 21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1473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98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31:13:1101014:1411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</w:t>
            </w:r>
            <w:r>
              <w:rPr>
                <w:sz w:val="20"/>
                <w:szCs w:val="20"/>
              </w:rPr>
              <w:t xml:space="preserve">я, Белгородская область, м.р-н «Грайворонский район»</w:t>
            </w:r>
            <w:r>
              <w:rPr>
                <w:sz w:val="20"/>
                <w:szCs w:val="20"/>
              </w:rPr>
              <w:t xml:space="preserve">, Головчинское сельское поселение,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с. Головчино, ул. Парковая, 21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814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0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138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31:13:1310008:112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обл. Белгородская,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пер. Южный, 22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0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139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31:13:1502003:255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р-н Грайворонский, с. Новостроевка-Первая, ул. Первомайская, 173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4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140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31:13:1402004:484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р-н Грайворонский, с. Глотово,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65 лет Победы, 21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2136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08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141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31:13:1101010:219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Белгородская область, Грайворонский городской округ, с. Головчино, ул. Чапаева, 16б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764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42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142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31:13:1310008:120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р-н Грайворонский, г. Грайворон,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Серика, 49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67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143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31:13:1306010:171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обл., р-н Грайворонский,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Грайворон, ул. Кленовая, 34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5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144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31:13:1402004:451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р-н Грайворонский, с. Глотово,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65 лет Победы, 17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75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31:13:1402002:1015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р-н Грайворонский, с. Гора-Подол,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Заводская, 9-а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2480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  <w:tr>
        <w:trPr>
          <w:trHeight w:val="84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146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31:13:1403006:471</w:t>
            </w:r>
            <w:r/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Белгородская область,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р-н Грайворонский, с. Козинка,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Восточная, 6</w:t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2500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Земли населённых пунктов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Для строительства индивидуального жилого дома</w:t>
            </w:r>
            <w:r/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Средняя</w:t>
            </w:r>
            <w:r/>
          </w:p>
        </w:tc>
      </w:tr>
    </w:tbl>
    <w:p>
      <w:pPr>
        <w:rPr>
          <w:b/>
          <w:bCs/>
          <w:iCs/>
          <w:sz w:val="28"/>
          <w:szCs w:val="28"/>
          <w:lang w:eastAsia="ar-SA"/>
        </w:rPr>
      </w:pPr>
      <w:r/>
      <w:bookmarkStart w:id="0" w:name="_GoBack"/>
      <w:r/>
      <w:bookmarkEnd w:id="0"/>
      <w:r/>
      <w:r/>
    </w:p>
    <w:sectPr>
      <w:headerReference w:type="default" r:id="rId10"/>
      <w:footnotePr/>
      <w:endnotePr/>
      <w:type w:val="nextPage"/>
      <w:pgSz w:w="16838" w:h="11906" w:orient="landscape"/>
      <w:pgMar w:top="1701" w:right="1134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ourier std">
    <w:panose1 w:val="02060409020205020404"/>
  </w:font>
  <w:font w:name="Verdana">
    <w:panose1 w:val="020B0604030504040204"/>
  </w:font>
  <w:font w:name="timesdl">
    <w:panose1 w:val="02020603050405020304"/>
  </w:font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64317499"/>
      <w:docPartObj>
        <w:docPartGallery w:val="Page Numbers (Top of Page)"/>
        <w:docPartUnique w:val="true"/>
      </w:docPartObj>
      <w:rPr/>
    </w:sdtPr>
    <w:sdtContent>
      <w:p>
        <w:pPr>
          <w:pStyle w:val="74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1983656"/>
      <w:docPartObj>
        <w:docPartGallery w:val="Page Numbers (Top of Page)"/>
        <w:docPartUnique w:val="true"/>
      </w:docPartObj>
      <w:rPr/>
    </w:sdtPr>
    <w:sdtContent>
      <w:p>
        <w:pPr>
          <w:pStyle w:val="74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  <w:tabs>
          <w:tab w:val="num" w:pos="1495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  <w:tabs>
          <w:tab w:val="num" w:pos="221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  <w:tabs>
          <w:tab w:val="num" w:pos="29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  <w:tabs>
          <w:tab w:val="num" w:pos="365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  <w:tabs>
          <w:tab w:val="num" w:pos="437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  <w:tabs>
          <w:tab w:val="num" w:pos="50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  <w:tabs>
          <w:tab w:val="num" w:pos="581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  <w:tabs>
          <w:tab w:val="num" w:pos="653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  <w:tabs>
          <w:tab w:val="num" w:pos="725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  <w:tabs>
          <w:tab w:val="num" w:pos="1080" w:leader="none"/>
        </w:tabs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1440" w:hanging="1080"/>
        <w:tabs>
          <w:tab w:val="num" w:pos="1440" w:leader="none"/>
        </w:tabs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  <w:tabs>
          <w:tab w:val="num" w:pos="1440" w:leader="none"/>
        </w:tabs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  <w:tabs>
          <w:tab w:val="num" w:pos="1800" w:leader="none"/>
        </w:tabs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  <w:tabs>
          <w:tab w:val="num" w:pos="1800" w:leader="none"/>
        </w:tabs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60" w:hanging="1800"/>
        <w:tabs>
          <w:tab w:val="num" w:pos="2160" w:leader="none"/>
        </w:tabs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20" w:hanging="2160"/>
        <w:tabs>
          <w:tab w:val="num" w:pos="2520" w:leader="none"/>
        </w:tabs>
      </w:pPr>
      <w:rPr>
        <w:rFonts w:hint="default"/>
        <w:b w:val="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2" w:hanging="645"/>
      </w:pPr>
      <w:rPr>
        <w:rFonts w:ascii="Times New Roman" w:hAnsi="Times New Roman" w:cs="Times New Roman" w:eastAsia="Times New Roman" w:hint="default"/>
        <w:sz w:val="28"/>
        <w:szCs w:val="2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210" w:hanging="645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645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151" w:hanging="645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122" w:hanging="645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093" w:hanging="645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063" w:hanging="645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034" w:hanging="645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005" w:hanging="645"/>
      </w:pPr>
      <w:rPr>
        <w:rFonts w:hint="default"/>
        <w:lang w:val="ru-RU" w:bidi="ar-SA" w:eastAsia="en-U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42" w:hanging="384"/>
      </w:pPr>
      <w:rPr>
        <w:rFonts w:ascii="Times New Roman" w:hAnsi="Times New Roman" w:cs="Times New Roman" w:eastAsia="Times New Roman" w:hint="default"/>
        <w:sz w:val="28"/>
        <w:szCs w:val="2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210" w:hanging="384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384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151" w:hanging="384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122" w:hanging="384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093" w:hanging="384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063" w:hanging="384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7034" w:hanging="384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8005" w:hanging="384"/>
      </w:pPr>
      <w:rPr>
        <w:rFonts w:hint="default"/>
        <w:lang w:val="ru-RU" w:bidi="ar-SA" w:eastAsia="en-U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"/>
  </w:num>
  <w:num w:numId="13">
    <w:abstractNumId w:val="3"/>
  </w:num>
  <w:num w:numId="14">
    <w:abstractNumId w:val="8"/>
  </w:num>
  <w:num w:numId="15">
    <w:abstractNumId w:val="15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18"/>
    <w:link w:val="717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16"/>
    <w:next w:val="71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1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16"/>
    <w:next w:val="71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1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16"/>
    <w:next w:val="71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1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16"/>
    <w:next w:val="71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1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16"/>
    <w:next w:val="71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1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16"/>
    <w:next w:val="71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1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16"/>
    <w:next w:val="71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1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16"/>
    <w:next w:val="71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1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16"/>
    <w:next w:val="71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18"/>
    <w:link w:val="32"/>
    <w:uiPriority w:val="10"/>
    <w:rPr>
      <w:sz w:val="48"/>
      <w:szCs w:val="48"/>
    </w:rPr>
  </w:style>
  <w:style w:type="paragraph" w:styleId="34">
    <w:name w:val="Subtitle"/>
    <w:basedOn w:val="716"/>
    <w:next w:val="71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18"/>
    <w:link w:val="34"/>
    <w:uiPriority w:val="11"/>
    <w:rPr>
      <w:sz w:val="24"/>
      <w:szCs w:val="24"/>
    </w:rPr>
  </w:style>
  <w:style w:type="paragraph" w:styleId="36">
    <w:name w:val="Quote"/>
    <w:basedOn w:val="716"/>
    <w:next w:val="71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16"/>
    <w:next w:val="71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18"/>
    <w:link w:val="741"/>
    <w:uiPriority w:val="99"/>
  </w:style>
  <w:style w:type="character" w:styleId="43">
    <w:name w:val="Footer Char"/>
    <w:basedOn w:val="718"/>
    <w:link w:val="743"/>
    <w:uiPriority w:val="99"/>
  </w:style>
  <w:style w:type="paragraph" w:styleId="44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43"/>
    <w:uiPriority w:val="99"/>
  </w:style>
  <w:style w:type="table" w:styleId="47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767"/>
    <w:uiPriority w:val="99"/>
    <w:rPr>
      <w:sz w:val="18"/>
    </w:rPr>
  </w:style>
  <w:style w:type="paragraph" w:styleId="176">
    <w:name w:val="endnote text"/>
    <w:basedOn w:val="71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18"/>
    <w:uiPriority w:val="99"/>
    <w:semiHidden/>
    <w:unhideWhenUsed/>
    <w:rPr>
      <w:vertAlign w:val="superscript"/>
    </w:rPr>
  </w:style>
  <w:style w:type="paragraph" w:styleId="179">
    <w:name w:val="toc 1"/>
    <w:basedOn w:val="716"/>
    <w:next w:val="71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16"/>
    <w:next w:val="71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16"/>
    <w:next w:val="71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16"/>
    <w:next w:val="71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16"/>
    <w:next w:val="71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16"/>
    <w:next w:val="71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16"/>
    <w:next w:val="71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16"/>
    <w:next w:val="71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16"/>
    <w:next w:val="71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16"/>
    <w:next w:val="716"/>
    <w:uiPriority w:val="99"/>
    <w:unhideWhenUsed/>
    <w:pPr>
      <w:spacing w:after="0" w:afterAutospacing="0"/>
    </w:pPr>
  </w:style>
  <w:style w:type="paragraph" w:styleId="716" w:default="1">
    <w:name w:val="Normal"/>
    <w:qFormat/>
    <w:rPr>
      <w:rFonts w:ascii="Times New Roman" w:hAnsi="Times New Roman" w:cs="Times New Roman"/>
      <w:sz w:val="24"/>
      <w:szCs w:val="24"/>
    </w:rPr>
  </w:style>
  <w:style w:type="paragraph" w:styleId="717">
    <w:name w:val="Heading 1"/>
    <w:basedOn w:val="716"/>
    <w:next w:val="716"/>
    <w:link w:val="721"/>
    <w:uiPriority w:val="99"/>
    <w:qFormat/>
    <w:pPr>
      <w:keepNext/>
      <w:outlineLvl w:val="0"/>
    </w:pPr>
    <w:rPr>
      <w:bCs/>
      <w:sz w:val="28"/>
      <w:szCs w:val="20"/>
    </w:rPr>
  </w:style>
  <w:style w:type="character" w:styleId="718" w:default="1">
    <w:name w:val="Default Paragraph Font"/>
    <w:uiPriority w:val="1"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Заголовок 1 Знак"/>
    <w:basedOn w:val="718"/>
    <w:link w:val="717"/>
    <w:uiPriority w:val="99"/>
    <w:rPr>
      <w:rFonts w:ascii="Times New Roman" w:hAnsi="Times New Roman" w:cs="Times New Roman"/>
      <w:bCs/>
      <w:sz w:val="28"/>
    </w:rPr>
  </w:style>
  <w:style w:type="paragraph" w:styleId="722">
    <w:name w:val="Body Text"/>
    <w:basedOn w:val="716"/>
    <w:link w:val="723"/>
    <w:pPr>
      <w:spacing w:after="120"/>
    </w:pPr>
    <w:rPr>
      <w:sz w:val="20"/>
      <w:szCs w:val="20"/>
    </w:rPr>
  </w:style>
  <w:style w:type="character" w:styleId="723" w:customStyle="1">
    <w:name w:val="Основной текст Знак"/>
    <w:basedOn w:val="718"/>
    <w:link w:val="722"/>
    <w:rPr>
      <w:rFonts w:ascii="Times New Roman" w:hAnsi="Times New Roman" w:cs="Times New Roman"/>
    </w:rPr>
  </w:style>
  <w:style w:type="paragraph" w:styleId="724">
    <w:name w:val="Body Text Indent 2"/>
    <w:basedOn w:val="716"/>
    <w:link w:val="725"/>
    <w:pPr>
      <w:ind w:left="283"/>
      <w:spacing w:after="120" w:line="480" w:lineRule="auto"/>
    </w:pPr>
    <w:rPr>
      <w:sz w:val="20"/>
      <w:szCs w:val="20"/>
    </w:rPr>
  </w:style>
  <w:style w:type="character" w:styleId="725" w:customStyle="1">
    <w:name w:val="Основной текст с отступом 2 Знак"/>
    <w:basedOn w:val="718"/>
    <w:link w:val="724"/>
    <w:rPr>
      <w:rFonts w:ascii="Times New Roman" w:hAnsi="Times New Roman" w:cs="Times New Roman"/>
    </w:rPr>
  </w:style>
  <w:style w:type="paragraph" w:styleId="726">
    <w:name w:val="Balloon Text"/>
    <w:basedOn w:val="716"/>
    <w:link w:val="727"/>
    <w:uiPriority w:val="99"/>
    <w:semiHidden/>
    <w:unhideWhenUsed/>
    <w:rPr>
      <w:rFonts w:ascii="Tahoma" w:hAnsi="Tahoma" w:cs="Tahoma"/>
      <w:sz w:val="16"/>
      <w:szCs w:val="16"/>
    </w:rPr>
  </w:style>
  <w:style w:type="character" w:styleId="727" w:customStyle="1">
    <w:name w:val="Текст выноски Знак"/>
    <w:basedOn w:val="718"/>
    <w:link w:val="726"/>
    <w:uiPriority w:val="99"/>
    <w:semiHidden/>
    <w:rPr>
      <w:rFonts w:ascii="Tahoma" w:hAnsi="Tahoma" w:cs="Tahoma"/>
      <w:sz w:val="16"/>
      <w:szCs w:val="16"/>
    </w:rPr>
  </w:style>
  <w:style w:type="paragraph" w:styleId="728" w:customStyle="1">
    <w:name w:val="ConsPlusNormal"/>
    <w:link w:val="729"/>
    <w:pPr>
      <w:jc w:val="both"/>
      <w:widowControl w:val="off"/>
    </w:pPr>
    <w:rPr>
      <w:rFonts w:ascii="Arial" w:hAnsi="Arial" w:cs="Arial"/>
    </w:rPr>
  </w:style>
  <w:style w:type="character" w:styleId="729" w:customStyle="1">
    <w:name w:val="ConsPlusNormal1"/>
    <w:link w:val="728"/>
    <w:rPr>
      <w:rFonts w:ascii="Arial" w:hAnsi="Arial" w:cs="Arial"/>
    </w:rPr>
  </w:style>
  <w:style w:type="paragraph" w:styleId="730">
    <w:name w:val="List Paragraph"/>
    <w:basedOn w:val="716"/>
    <w:uiPriority w:val="1"/>
    <w:qFormat/>
    <w:pPr>
      <w:contextualSpacing/>
      <w:ind w:left="720"/>
    </w:pPr>
  </w:style>
  <w:style w:type="paragraph" w:styleId="731">
    <w:name w:val="Normal (Web)"/>
    <w:basedOn w:val="716"/>
    <w:unhideWhenUsed/>
    <w:pPr>
      <w:spacing w:before="100" w:beforeAutospacing="1" w:after="100" w:afterAutospacing="1"/>
    </w:pPr>
  </w:style>
  <w:style w:type="paragraph" w:styleId="732" w:customStyle="1">
    <w:name w:val="paragraph"/>
    <w:basedOn w:val="716"/>
    <w:pPr>
      <w:spacing w:before="100" w:beforeAutospacing="1" w:after="100" w:afterAutospacing="1"/>
    </w:pPr>
  </w:style>
  <w:style w:type="character" w:styleId="733" w:customStyle="1">
    <w:name w:val="normaltextrun"/>
    <w:basedOn w:val="718"/>
  </w:style>
  <w:style w:type="character" w:styleId="734" w:customStyle="1">
    <w:name w:val="scxw111914594"/>
    <w:basedOn w:val="718"/>
  </w:style>
  <w:style w:type="character" w:styleId="735" w:customStyle="1">
    <w:name w:val="eop"/>
    <w:basedOn w:val="718"/>
  </w:style>
  <w:style w:type="character" w:styleId="736" w:customStyle="1">
    <w:name w:val="tabchar"/>
    <w:basedOn w:val="718"/>
  </w:style>
  <w:style w:type="character" w:styleId="737" w:customStyle="1">
    <w:name w:val="spellingerror"/>
    <w:basedOn w:val="718"/>
  </w:style>
  <w:style w:type="character" w:styleId="738" w:customStyle="1">
    <w:name w:val="Основной текст (2)_"/>
    <w:basedOn w:val="718"/>
    <w:link w:val="739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739" w:customStyle="1">
    <w:name w:val="Основной текст (2)"/>
    <w:basedOn w:val="716"/>
    <w:link w:val="738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table" w:styleId="740">
    <w:name w:val="Table Grid"/>
    <w:basedOn w:val="719"/>
    <w:rPr>
      <w:rFonts w:ascii="Times New Roman" w:hAnsi="Times New Roman" w:cs="Times New Roman" w:eastAsia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1">
    <w:name w:val="Header"/>
    <w:basedOn w:val="716"/>
    <w:link w:val="7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2" w:customStyle="1">
    <w:name w:val="Верхний колонтитул Знак"/>
    <w:basedOn w:val="718"/>
    <w:link w:val="741"/>
    <w:uiPriority w:val="99"/>
    <w:rPr>
      <w:rFonts w:ascii="Times New Roman" w:hAnsi="Times New Roman" w:cs="Times New Roman"/>
      <w:sz w:val="24"/>
      <w:szCs w:val="24"/>
    </w:rPr>
  </w:style>
  <w:style w:type="paragraph" w:styleId="743">
    <w:name w:val="Footer"/>
    <w:basedOn w:val="716"/>
    <w:link w:val="7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4" w:customStyle="1">
    <w:name w:val="Нижний колонтитул Знак"/>
    <w:basedOn w:val="718"/>
    <w:link w:val="743"/>
    <w:uiPriority w:val="99"/>
    <w:rPr>
      <w:rFonts w:ascii="Times New Roman" w:hAnsi="Times New Roman" w:cs="Times New Roman"/>
      <w:sz w:val="24"/>
      <w:szCs w:val="24"/>
    </w:rPr>
  </w:style>
  <w:style w:type="character" w:styleId="745" w:customStyle="1">
    <w:name w:val="Основной текст (4)"/>
    <w:rPr>
      <w:b/>
      <w:bCs/>
      <w:sz w:val="26"/>
      <w:szCs w:val="26"/>
      <w:lang w:bidi="ar-SA"/>
    </w:rPr>
  </w:style>
  <w:style w:type="paragraph" w:styleId="746" w:customStyle="1">
    <w:name w:val="docdata"/>
    <w:basedOn w:val="716"/>
    <w:pPr>
      <w:spacing w:before="100" w:beforeAutospacing="1" w:after="100" w:afterAutospacing="1"/>
    </w:pPr>
  </w:style>
  <w:style w:type="character" w:styleId="747" w:customStyle="1">
    <w:name w:val="1672"/>
    <w:basedOn w:val="718"/>
  </w:style>
  <w:style w:type="character" w:styleId="748" w:customStyle="1">
    <w:name w:val="1940"/>
    <w:basedOn w:val="718"/>
  </w:style>
  <w:style w:type="table" w:styleId="749" w:customStyle="1">
    <w:name w:val="Сетка таблицы1"/>
    <w:basedOn w:val="719"/>
    <w:next w:val="74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50" w:customStyle="1">
    <w:name w:val="заголовок 1"/>
    <w:basedOn w:val="716"/>
    <w:next w:val="716"/>
    <w:uiPriority w:val="99"/>
    <w:pPr>
      <w:jc w:val="both"/>
      <w:keepNext/>
    </w:pPr>
    <w:rPr>
      <w:rFonts w:ascii="TimesDL" w:hAnsi="TimesDL" w:cs="TimesDL"/>
      <w:b/>
      <w:bCs/>
      <w:sz w:val="28"/>
      <w:szCs w:val="28"/>
    </w:rPr>
  </w:style>
  <w:style w:type="paragraph" w:styleId="751" w:customStyle="1">
    <w:name w:val="заголовок 2"/>
    <w:basedOn w:val="716"/>
    <w:next w:val="716"/>
    <w:uiPriority w:val="99"/>
    <w:pPr>
      <w:keepNext/>
    </w:pPr>
    <w:rPr>
      <w:i/>
      <w:sz w:val="28"/>
      <w:szCs w:val="20"/>
      <w:u w:val="single"/>
    </w:rPr>
  </w:style>
  <w:style w:type="table" w:styleId="752" w:customStyle="1">
    <w:name w:val="Сетка таблицы2"/>
    <w:basedOn w:val="719"/>
    <w:next w:val="74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753" w:customStyle="1">
    <w:name w:val="Сетка таблицы3"/>
    <w:basedOn w:val="719"/>
    <w:next w:val="74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754" w:customStyle="1">
    <w:name w:val="Сетка таблицы4"/>
    <w:basedOn w:val="719"/>
    <w:next w:val="74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755" w:customStyle="1">
    <w:name w:val="Сетка таблицы5"/>
    <w:basedOn w:val="719"/>
    <w:next w:val="74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56" w:customStyle="1">
    <w:name w:val="ConsPlusTitle"/>
    <w:pPr>
      <w:widowControl w:val="off"/>
    </w:pPr>
    <w:rPr>
      <w:rFonts w:ascii="Times New Roman" w:hAnsi="Times New Roman" w:cs="Times New Roman"/>
      <w:b/>
      <w:sz w:val="24"/>
    </w:rPr>
  </w:style>
  <w:style w:type="character" w:styleId="757" w:customStyle="1">
    <w:name w:val="Font Style47"/>
    <w:basedOn w:val="718"/>
    <w:rPr>
      <w:rFonts w:ascii="Times New Roman" w:hAnsi="Times New Roman" w:cs="Times New Roman"/>
      <w:b/>
      <w:bCs/>
      <w:sz w:val="26"/>
      <w:szCs w:val="26"/>
    </w:rPr>
  </w:style>
  <w:style w:type="character" w:styleId="758" w:customStyle="1">
    <w:name w:val="Font Style48"/>
    <w:basedOn w:val="718"/>
    <w:rPr>
      <w:rFonts w:ascii="Times New Roman" w:hAnsi="Times New Roman" w:cs="Times New Roman"/>
      <w:sz w:val="24"/>
      <w:szCs w:val="24"/>
    </w:rPr>
  </w:style>
  <w:style w:type="character" w:styleId="759">
    <w:name w:val="Hyperlink"/>
    <w:uiPriority w:val="99"/>
    <w:rPr>
      <w:rFonts w:cs="Times New Roman"/>
      <w:color w:val="0000FF"/>
      <w:u w:val="single"/>
    </w:rPr>
  </w:style>
  <w:style w:type="paragraph" w:styleId="760">
    <w:name w:val="Body Text Indent"/>
    <w:basedOn w:val="716"/>
    <w:link w:val="761"/>
    <w:semiHidden/>
    <w:unhideWhenUsed/>
    <w:pPr>
      <w:ind w:left="283"/>
      <w:spacing w:after="120"/>
    </w:pPr>
    <w:rPr>
      <w:sz w:val="20"/>
      <w:szCs w:val="20"/>
      <w:lang w:eastAsia="ar-SA"/>
    </w:rPr>
  </w:style>
  <w:style w:type="character" w:styleId="761" w:customStyle="1">
    <w:name w:val="Основной текст с отступом Знак"/>
    <w:basedOn w:val="718"/>
    <w:link w:val="760"/>
    <w:semiHidden/>
    <w:rPr>
      <w:rFonts w:ascii="Times New Roman" w:hAnsi="Times New Roman" w:cs="Times New Roman"/>
      <w:lang w:eastAsia="ar-SA"/>
    </w:rPr>
  </w:style>
  <w:style w:type="paragraph" w:styleId="762" w:customStyle="1">
    <w:name w:val="Знак Знак"/>
    <w:basedOn w:val="7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63" w:customStyle="1">
    <w:name w:val="hl"/>
    <w:basedOn w:val="718"/>
  </w:style>
  <w:style w:type="character" w:styleId="764">
    <w:name w:val="page number"/>
    <w:basedOn w:val="718"/>
  </w:style>
  <w:style w:type="character" w:styleId="765">
    <w:name w:val="Emphasis"/>
    <w:qFormat/>
    <w:rPr>
      <w:i/>
      <w:iCs/>
    </w:rPr>
  </w:style>
  <w:style w:type="paragraph" w:styleId="766" w:customStyle="1">
    <w:name w:val="Default"/>
    <w:rPr>
      <w:rFonts w:ascii="Courier Std" w:hAnsi="Courier Std" w:cs="Courier Std"/>
      <w:color w:val="000000"/>
      <w:sz w:val="24"/>
      <w:szCs w:val="24"/>
    </w:rPr>
  </w:style>
  <w:style w:type="paragraph" w:styleId="767">
    <w:name w:val="footnote text"/>
    <w:basedOn w:val="716"/>
    <w:link w:val="768"/>
    <w:rPr>
      <w:sz w:val="20"/>
      <w:szCs w:val="20"/>
    </w:rPr>
  </w:style>
  <w:style w:type="character" w:styleId="768" w:customStyle="1">
    <w:name w:val="Текст сноски Знак"/>
    <w:basedOn w:val="718"/>
    <w:link w:val="767"/>
    <w:rPr>
      <w:rFonts w:ascii="Times New Roman" w:hAnsi="Times New Roman" w:cs="Times New Roman"/>
    </w:rPr>
  </w:style>
  <w:style w:type="character" w:styleId="769">
    <w:name w:val="footnote reference"/>
    <w:rPr>
      <w:vertAlign w:val="superscript"/>
    </w:rPr>
  </w:style>
  <w:style w:type="table" w:styleId="770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71" w:customStyle="1">
    <w:name w:val="Table Paragraph"/>
    <w:basedOn w:val="716"/>
    <w:uiPriority w:val="1"/>
    <w:qFormat/>
    <w:pPr>
      <w:jc w:val="center"/>
      <w:spacing w:before="98"/>
      <w:widowControl w:val="off"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74375593-979A-4A31-AA23-011BE661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100</cp:revision>
  <dcterms:created xsi:type="dcterms:W3CDTF">2021-08-11T10:34:00Z</dcterms:created>
  <dcterms:modified xsi:type="dcterms:W3CDTF">2022-12-19T12:27:10Z</dcterms:modified>
</cp:coreProperties>
</file>