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2291981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4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4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4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4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4"/>
        <w:jc w:val="both"/>
        <w:rPr>
          <w:sz w:val="22"/>
        </w:rPr>
      </w:pPr>
      <w:r>
        <w:rPr>
          <w:b/>
          <w:sz w:val="22"/>
          <w:szCs w:val="18"/>
        </w:rPr>
        <w:t xml:space="preserve">«_26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_декабря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_908_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 xml:space="preserve">от 20 декабря 2019 года № 808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/>
    </w:p>
    <w:p>
      <w:pPr>
        <w:numPr>
          <w:ilvl w:val="0"/>
          <w:numId w:val="4"/>
        </w:numPr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20 декабря 2019 года № 808 </w:t>
      </w:r>
      <w:r>
        <w:rPr>
          <w:sz w:val="28"/>
          <w:szCs w:val="28"/>
        </w:rPr>
        <w:br/>
        <w:t xml:space="preserve">«О проведении в Грайворонском городском округе ежегодной межведомственной профилактической операции «Каникулы»:</w:t>
      </w:r>
      <w:r/>
    </w:p>
    <w:p>
      <w:pPr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3 вышеназванного постановления слова «(Сирота Л.М.)» заменить словами «(Борисова Т.А.)», слова «(Новиков М.Н.)» заменить словами «(Корпусов Д.Ф.)»;</w:t>
      </w:r>
      <w:r/>
    </w:p>
    <w:p>
      <w:pPr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4 вышеназванного постановления слова «(Сирота Л.М.)» заменить словами «(Борисова Т.А.)», слова «(Новиков М.Н.)» заменить словами «(Корпусов Д.Ф.)»;</w:t>
      </w:r>
      <w:r/>
    </w:p>
    <w:p>
      <w:pPr>
        <w:ind w:firstLine="708"/>
        <w:jc w:val="both"/>
        <w:tabs>
          <w:tab w:val="left" w:pos="1134" w:leader="none"/>
          <w:tab w:val="left" w:pos="1276" w:leader="none"/>
        </w:tabs>
      </w:pPr>
      <w:r>
        <w:rPr>
          <w:sz w:val="28"/>
          <w:szCs w:val="28"/>
        </w:rPr>
        <w:t xml:space="preserve">в пункте 7 вышеназванного постановления слова «(Сирота Л.М.)» заменить словами «(Борисова Т.А.)», слова «(Новиков М.Н.)» заменить словами «(Корпусов Д.Ф.)».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2.</w:t>
      </w:r>
      <w:r>
        <w:rPr>
          <w:bCs/>
          <w:color w:val="00000A"/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секретаря Совета безопасности </w:t>
      </w:r>
      <w:r>
        <w:rPr>
          <w:sz w:val="28"/>
          <w:szCs w:val="28"/>
        </w:rPr>
        <w:br/>
        <w:t xml:space="preserve">В.И. Радченко. 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28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686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6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5"/>
    <w:link w:val="686"/>
    <w:uiPriority w:val="99"/>
  </w:style>
  <w:style w:type="character" w:styleId="43">
    <w:name w:val="Footer Char"/>
    <w:basedOn w:val="665"/>
    <w:link w:val="688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8"/>
    <w:uiPriority w:val="99"/>
  </w:style>
  <w:style w:type="table" w:styleId="47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5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5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Body Text"/>
    <w:basedOn w:val="664"/>
    <w:link w:val="669"/>
    <w:pPr>
      <w:spacing w:after="120"/>
    </w:pPr>
    <w:rPr>
      <w:sz w:val="20"/>
      <w:szCs w:val="20"/>
    </w:rPr>
  </w:style>
  <w:style w:type="character" w:styleId="669" w:customStyle="1">
    <w:name w:val="Основной текст Знак"/>
    <w:basedOn w:val="665"/>
    <w:link w:val="668"/>
    <w:rPr>
      <w:rFonts w:ascii="Times New Roman" w:hAnsi="Times New Roman" w:cs="Times New Roman"/>
    </w:rPr>
  </w:style>
  <w:style w:type="paragraph" w:styleId="670">
    <w:name w:val="Body Text Indent 2"/>
    <w:basedOn w:val="664"/>
    <w:link w:val="671"/>
    <w:pPr>
      <w:ind w:left="283"/>
      <w:spacing w:after="120" w:line="480" w:lineRule="auto"/>
    </w:pPr>
    <w:rPr>
      <w:sz w:val="20"/>
      <w:szCs w:val="20"/>
    </w:rPr>
  </w:style>
  <w:style w:type="character" w:styleId="671" w:customStyle="1">
    <w:name w:val="Основной текст с отступом 2 Знак"/>
    <w:basedOn w:val="665"/>
    <w:link w:val="670"/>
    <w:rPr>
      <w:rFonts w:ascii="Times New Roman" w:hAnsi="Times New Roman" w:cs="Times New Roman"/>
    </w:rPr>
  </w:style>
  <w:style w:type="paragraph" w:styleId="672">
    <w:name w:val="Balloon Text"/>
    <w:basedOn w:val="664"/>
    <w:link w:val="673"/>
    <w:uiPriority w:val="99"/>
    <w:semiHidden/>
    <w:unhideWhenUsed/>
    <w:rPr>
      <w:rFonts w:ascii="Tahoma" w:hAnsi="Tahoma" w:cs="Tahoma"/>
      <w:sz w:val="16"/>
      <w:szCs w:val="16"/>
    </w:rPr>
  </w:style>
  <w:style w:type="character" w:styleId="673" w:customStyle="1">
    <w:name w:val="Текст выноски Знак"/>
    <w:basedOn w:val="665"/>
    <w:link w:val="672"/>
    <w:uiPriority w:val="99"/>
    <w:semiHidden/>
    <w:rPr>
      <w:rFonts w:ascii="Tahoma" w:hAnsi="Tahoma" w:cs="Tahoma"/>
      <w:sz w:val="16"/>
      <w:szCs w:val="16"/>
    </w:rPr>
  </w:style>
  <w:style w:type="paragraph" w:styleId="674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75">
    <w:name w:val="List Paragraph"/>
    <w:basedOn w:val="664"/>
    <w:uiPriority w:val="34"/>
    <w:qFormat/>
    <w:pPr>
      <w:contextualSpacing/>
      <w:ind w:left="720"/>
    </w:pPr>
  </w:style>
  <w:style w:type="paragraph" w:styleId="676">
    <w:name w:val="Normal (Web)"/>
    <w:basedOn w:val="664"/>
    <w:uiPriority w:val="99"/>
    <w:unhideWhenUsed/>
    <w:pPr>
      <w:spacing w:before="100" w:beforeAutospacing="1" w:after="100" w:afterAutospacing="1"/>
    </w:pPr>
  </w:style>
  <w:style w:type="paragraph" w:styleId="677" w:customStyle="1">
    <w:name w:val="paragraph"/>
    <w:basedOn w:val="664"/>
    <w:pPr>
      <w:spacing w:before="100" w:beforeAutospacing="1" w:after="100" w:afterAutospacing="1"/>
    </w:pPr>
  </w:style>
  <w:style w:type="character" w:styleId="678" w:customStyle="1">
    <w:name w:val="normaltextrun"/>
    <w:basedOn w:val="665"/>
  </w:style>
  <w:style w:type="character" w:styleId="679" w:customStyle="1">
    <w:name w:val="scxw111914594"/>
    <w:basedOn w:val="665"/>
  </w:style>
  <w:style w:type="character" w:styleId="680" w:customStyle="1">
    <w:name w:val="eop"/>
    <w:basedOn w:val="665"/>
  </w:style>
  <w:style w:type="character" w:styleId="681" w:customStyle="1">
    <w:name w:val="tabchar"/>
    <w:basedOn w:val="665"/>
  </w:style>
  <w:style w:type="character" w:styleId="682" w:customStyle="1">
    <w:name w:val="spellingerror"/>
    <w:basedOn w:val="665"/>
  </w:style>
  <w:style w:type="character" w:styleId="683" w:customStyle="1">
    <w:name w:val="Основной текст (2)_"/>
    <w:basedOn w:val="665"/>
    <w:link w:val="684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4" w:customStyle="1">
    <w:name w:val="Основной текст (2)"/>
    <w:basedOn w:val="664"/>
    <w:link w:val="683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685">
    <w:name w:val="Table Grid"/>
    <w:basedOn w:val="666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6">
    <w:name w:val="Header"/>
    <w:basedOn w:val="664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65"/>
    <w:link w:val="686"/>
    <w:uiPriority w:val="99"/>
    <w:rPr>
      <w:rFonts w:ascii="Times New Roman" w:hAnsi="Times New Roman" w:cs="Times New Roman"/>
      <w:sz w:val="24"/>
      <w:szCs w:val="24"/>
    </w:rPr>
  </w:style>
  <w:style w:type="paragraph" w:styleId="688">
    <w:name w:val="Footer"/>
    <w:basedOn w:val="664"/>
    <w:link w:val="6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65"/>
    <w:link w:val="688"/>
    <w:uiPriority w:val="99"/>
    <w:semiHidden/>
    <w:rPr>
      <w:rFonts w:ascii="Times New Roman" w:hAnsi="Times New Roman" w:cs="Times New Roman"/>
      <w:sz w:val="24"/>
      <w:szCs w:val="24"/>
    </w:rPr>
  </w:style>
  <w:style w:type="character" w:styleId="690" w:customStyle="1">
    <w:name w:val="Font Style47"/>
    <w:basedOn w:val="665"/>
    <w:rPr>
      <w:rFonts w:ascii="Times New Roman" w:hAnsi="Times New Roman" w:cs="Times New Roman"/>
      <w:b/>
      <w:bCs/>
      <w:sz w:val="26"/>
      <w:szCs w:val="26"/>
    </w:rPr>
  </w:style>
  <w:style w:type="character" w:styleId="691" w:customStyle="1">
    <w:name w:val="Font Style48"/>
    <w:basedOn w:val="665"/>
    <w:rPr>
      <w:rFonts w:ascii="Times New Roman" w:hAnsi="Times New Roman" w:cs="Times New Roman"/>
      <w:sz w:val="24"/>
      <w:szCs w:val="24"/>
    </w:rPr>
  </w:style>
  <w:style w:type="paragraph" w:styleId="692" w:customStyle="1">
    <w:name w:val="ConsPlusTitle"/>
    <w:pPr>
      <w:widowControl w:val="off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18C16D4-7D0C-4B7E-971E-F76A47A9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4</cp:revision>
  <dcterms:created xsi:type="dcterms:W3CDTF">2022-12-07T05:44:00Z</dcterms:created>
  <dcterms:modified xsi:type="dcterms:W3CDTF">2022-12-26T13:32:55Z</dcterms:modified>
</cp:coreProperties>
</file>