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073635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6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65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6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6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6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РАСПОРЯЖЕНИЕ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6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6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6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65"/>
        <w:jc w:val="both"/>
        <w:rPr>
          <w:sz w:val="22"/>
        </w:rPr>
      </w:pPr>
      <w:r>
        <w:rPr>
          <w:b/>
          <w:sz w:val="22"/>
          <w:szCs w:val="18"/>
        </w:rPr>
        <w:t xml:space="preserve">«__20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___октября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_1120-р_</w:t>
      </w:r>
      <w:r>
        <w:rPr>
          <w:sz w:val="22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6946" w:type="dxa"/>
        <w:tblInd w:w="1526" w:type="dxa"/>
        <w:tblLook w:val="01E0" w:firstRow="1" w:lastRow="1" w:firstColumn="1" w:lastColumn="1" w:noHBand="0" w:noVBand="0"/>
      </w:tblPr>
      <w:tblGrid>
        <w:gridCol w:w="6946"/>
      </w:tblGrid>
      <w:tr>
        <w:trPr>
          <w:trHeight w:val="701"/>
        </w:trPr>
        <w:tc>
          <w:tcPr>
            <w:tcW w:w="69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в распоряжение </w:t>
            </w:r>
            <w:r/>
          </w:p>
          <w:p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администрации Грайворонского городского округа </w:t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17 декабря 2021 года № 1524-р</w:t>
            </w:r>
            <w:r/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</w:t>
      </w:r>
      <w:r>
        <w:rPr>
          <w:rFonts w:eastAsia="Calibri"/>
          <w:sz w:val="26"/>
          <w:szCs w:val="26"/>
          <w:lang w:eastAsia="en-US"/>
        </w:rPr>
        <w:t xml:space="preserve">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</w:t>
      </w:r>
      <w:r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 xml:space="preserve"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</w:t>
      </w:r>
      <w:r>
        <w:rPr>
          <w:rFonts w:eastAsia="Calibri"/>
          <w:sz w:val="26"/>
          <w:szCs w:val="26"/>
          <w:lang w:eastAsia="en-US"/>
        </w:rPr>
        <w:tab/>
        <w:t xml:space="preserve">Внести следующие изменения в распоряжение администрации Грайворонского городского округа от 17 декабря 2021 года № 1524-р </w:t>
      </w:r>
      <w:r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 xml:space="preserve">«Об утверждении перечня главных администраторов доходов бюджета Грайворонского городского округа»: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перечень главных администраторов доходов бюджета Грайворонского городского округа – органов местного самоуправления Грайворонского городского округа, утвержденный в пункте 1 вышеназванного распоряжения, изложить </w:t>
      </w:r>
      <w:r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 xml:space="preserve">в редакции согласно приложению к настоящему распоряжению.</w:t>
      </w:r>
      <w:r/>
    </w:p>
    <w:p>
      <w:pPr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ab/>
        <w:t xml:space="preserve">Опубликовать настоящее распоряжение в газете «Родной край»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</w:t>
      </w:r>
      <w:r>
        <w:rPr>
          <w:sz w:val="26"/>
          <w:szCs w:val="26"/>
        </w:rPr>
        <w:tab/>
        <w:t xml:space="preserve">Контроль за исполнением распоряжения возложить на комитет финансов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налоговой политики администрации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(Ягич И.Н.).</w:t>
      </w:r>
      <w:r/>
    </w:p>
    <w:p>
      <w:pPr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ab/>
        <w:t xml:space="preserve">Настоящее распоряжение вступает в силу со дня его официального </w:t>
      </w:r>
      <w:bookmarkStart w:id="0" w:name="_GoBack"/>
      <w:r/>
      <w:bookmarkEnd w:id="0"/>
      <w:r>
        <w:rPr>
          <w:sz w:val="26"/>
          <w:szCs w:val="26"/>
        </w:rPr>
        <w:t xml:space="preserve">опубликования.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719" w:type="dxa"/>
        <w:tblLayout w:type="fixed"/>
        <w:tblLook w:val="01E0" w:firstRow="1" w:lastRow="1" w:firstColumn="1" w:lastColumn="1" w:noHBand="0" w:noVBand="0"/>
      </w:tblPr>
      <w:tblGrid>
        <w:gridCol w:w="4509"/>
        <w:gridCol w:w="417"/>
        <w:gridCol w:w="4362"/>
        <w:gridCol w:w="431"/>
      </w:tblGrid>
      <w:tr>
        <w:trPr>
          <w:gridAfter w:val="1"/>
        </w:trPr>
        <w:tc>
          <w:tcPr>
            <w:gridSpan w:val="2"/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W w:w="4362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  <w:tr>
        <w:trPr>
          <w:trHeight w:val="1276"/>
        </w:trPr>
        <w:tc>
          <w:tcPr>
            <w:tcW w:w="450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  <w:r/>
          </w:p>
        </w:tc>
        <w:tc>
          <w:tcPr>
            <w:gridSpan w:val="3"/>
            <w:tcW w:w="521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распоряжени</w:t>
            </w:r>
            <w:r>
              <w:rPr>
                <w:b/>
                <w:sz w:val="28"/>
                <w:szCs w:val="28"/>
              </w:rPr>
              <w:t xml:space="preserve">ю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«_20_»_октября_2022</w:t>
            </w:r>
            <w:r>
              <w:rPr>
                <w:b/>
                <w:sz w:val="28"/>
                <w:szCs w:val="28"/>
              </w:rPr>
              <w:t xml:space="preserve"> г. №_1120-р_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</w:t>
      </w:r>
      <w:r>
        <w:rPr>
          <w:rFonts w:eastAsia="Calibri"/>
          <w:b/>
          <w:sz w:val="28"/>
          <w:szCs w:val="28"/>
          <w:lang w:eastAsia="en-US"/>
        </w:rPr>
        <w:br/>
        <w:t xml:space="preserve">главных администраторов доходов бюджета </w:t>
      </w:r>
      <w:r>
        <w:rPr>
          <w:rFonts w:eastAsia="Calibri"/>
          <w:b/>
          <w:sz w:val="28"/>
          <w:szCs w:val="28"/>
          <w:lang w:eastAsia="en-US"/>
        </w:rPr>
        <w:br/>
        <w:t xml:space="preserve">Грайворонского городского округа – органов местного самоуправления Грайворонского городского округа</w:t>
      </w:r>
      <w:r/>
    </w:p>
    <w:p>
      <w:pPr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97"/>
        <w:gridCol w:w="2560"/>
        <w:gridCol w:w="5882"/>
      </w:tblGrid>
      <w:tr>
        <w:trPr>
          <w:trHeight w:val="264"/>
          <w:tblHeader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Российской Федерации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доходов бюджета городского округа</w:t>
            </w:r>
            <w:r/>
          </w:p>
        </w:tc>
      </w:tr>
      <w:tr>
        <w:trPr>
          <w:trHeight w:val="1056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главного админи- стратора доходов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доходов бюджета городского округа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Грайворонского 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городского округа 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1 11 01040 04 0000 120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Доходы в виде прибыли, приходящейся на доли </w:t>
            </w:r>
            <w:r>
              <w:rPr>
                <w:color w:val="000000"/>
              </w:rPr>
              <w:br/>
              <w:t xml:space="preserve">в уставных (складочных) капиталах хозяйственных товариществ и обществ, или дивидендов по акциям, принадлежащим городским округам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1 11 05012 04 0000 120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Доходы, получаемые в виде арендной платы </w:t>
            </w:r>
            <w:r>
              <w:br/>
              <w:t xml:space="preserve">за земельные участки, государственная собственность на которые не разграничена и которые расположены </w:t>
            </w:r>
            <w:r>
              <w:br/>
            </w:r>
            <w:r>
              <w:t xml:space="preserve">в границах городских округов, а также средства </w:t>
            </w:r>
            <w:r>
              <w:br/>
            </w:r>
            <w:r>
              <w:t xml:space="preserve">от продажи права на заключение договоров аренды указанных земельных участков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1 11 05034 04 0000 120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от сдачи в аренду имущества, находящегося </w:t>
            </w:r>
            <w:r>
              <w:br/>
            </w:r>
            <w:r>
              <w:t xml:space="preserve">в оперативном управлении органов управления городских округов и созданных ими учреждений </w:t>
            </w:r>
            <w:r>
              <w:br/>
            </w:r>
            <w:r>
              <w:t xml:space="preserve">(за исключением имущества муниципальных бюджетных и автономных учреждений)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1 11 07014 04 0000 120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1 12 04041 04 0000 120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Плата за использование лесов, расположенных </w:t>
            </w:r>
            <w:r>
              <w:br/>
              <w:t xml:space="preserve">на землях иных категорий, находящихся </w:t>
            </w:r>
            <w:r>
              <w:br/>
              <w:t xml:space="preserve">в собственности городских округов, в части платы</w:t>
            </w:r>
            <w:r>
              <w:br/>
              <w:t xml:space="preserve">по договору купли-продажи лесных насаждений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1 13 01994 04 0000 130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1 14 02042 04 0000 410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реализации имущества, находящегося </w:t>
            </w:r>
            <w:r>
              <w:br/>
              <w:t xml:space="preserve">в оперативном управлении учреждений, находящихся в ведении органов управления городских округов </w:t>
            </w:r>
            <w:r>
              <w:br/>
            </w:r>
            <w:r>
              <w:t xml:space="preserve"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1 14 02042 04 0000 440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реализации имущества, находящегося </w:t>
            </w:r>
            <w:r>
              <w:br/>
              <w:t xml:space="preserve">в оперативном управлении учреждений, находящихся в ведении органов управления городских округов </w:t>
            </w:r>
            <w:r>
              <w:br/>
            </w:r>
            <w:r>
              <w:t xml:space="preserve">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1 14 06012 04 0000 430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</w:t>
            </w:r>
            <w:r>
              <w:br/>
              <w:t xml:space="preserve">не разграничена и которые расположены в границах городских округов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1 16 01074 01 0000 140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1 16 01084 01 0000 140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</w:t>
            </w:r>
            <w:r>
              <w:t xml:space="preserve">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4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2 02 20041 04 0000 150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</w:t>
            </w:r>
            <w:r>
              <w:t xml:space="preserve"> </w:t>
            </w:r>
            <w:r>
              <w:t xml:space="preserve">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2 02 20077 04 0000 150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софинансирование капитальных вложений </w:t>
            </w:r>
            <w:r>
              <w:br/>
              <w:t xml:space="preserve">в объекты муниципальной собственности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2 02 20216 04 0000 150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осуществление дорожной деятельности </w:t>
            </w:r>
            <w:r>
              <w:br/>
            </w:r>
            <w:r>
              <w:t xml:space="preserve"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2 02 20298 04 0000 150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</w:t>
            </w:r>
            <w:r>
              <w:t xml:space="preserve"> </w:t>
            </w:r>
            <w:r>
              <w:t xml:space="preserve">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  <w:r/>
          </w:p>
        </w:tc>
      </w:tr>
      <w:tr>
        <w:trPr>
          <w:trHeight w:val="211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2 02 20299 04 0000 150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</w:t>
            </w:r>
            <w:r>
              <w:t xml:space="preserve"> </w:t>
            </w:r>
            <w:r>
              <w:br/>
            </w:r>
            <w:r>
              <w:t xml:space="preserve">на обеспечение мероприятий по переселению граждан из аварийного жилищного фонда, </w:t>
            </w:r>
            <w: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2 02 20301 04 0000 150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обеспечение мероприятий по капитальному ремонту многоквартирных домов за счет средств бюджетов</w:t>
            </w:r>
            <w:r/>
          </w:p>
        </w:tc>
      </w:tr>
      <w:tr>
        <w:trPr>
          <w:trHeight w:val="20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2 02 20302 04 0000 150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</w:t>
            </w:r>
            <w:r>
              <w:br/>
            </w:r>
            <w:r>
              <w:t xml:space="preserve"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/>
          </w:p>
        </w:tc>
      </w:tr>
      <w:tr>
        <w:trPr>
          <w:trHeight w:val="12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2 02 25065 04 0000 150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</w:t>
            </w:r>
            <w:r>
              <w:t xml:space="preserve"> </w:t>
            </w:r>
            <w:r>
              <w:br/>
            </w:r>
            <w:r>
              <w:t xml:space="preserve">на реализацию государственных программ субъектов Российской Федерации в области использования </w:t>
            </w:r>
            <w:r>
              <w:br/>
              <w:t xml:space="preserve">и охраны водных объектов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2 02 25097 04 0000 150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создание </w:t>
            </w:r>
            <w:r>
              <w:br/>
            </w:r>
            <w:r>
              <w:t xml:space="preserve">в общеобразовательных организациях, расположенных в сельской местности и малых городах, условий </w:t>
            </w:r>
            <w:r>
              <w:br/>
            </w:r>
            <w:r>
              <w:t xml:space="preserve">для занятий физической культурой и спортом</w:t>
            </w:r>
            <w:r/>
          </w:p>
        </w:tc>
      </w:tr>
      <w:tr>
        <w:trPr>
          <w:trHeight w:val="102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2 02 25269 04 0000 150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закупку контейнеров для раздельного накопления твердых коммунальных отходов</w:t>
            </w:r>
            <w:r/>
          </w:p>
        </w:tc>
      </w:tr>
      <w:tr>
        <w:trPr>
          <w:trHeight w:val="9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2 02 25497 04 0000 150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реализацию мероприятий по обеспечению жильем молодых семей</w:t>
            </w:r>
            <w:r/>
          </w:p>
        </w:tc>
      </w:tr>
      <w:tr>
        <w:trPr>
          <w:trHeight w:val="9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2 02 25567 04 0000 150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обеспечение устойчивого развития сельских территорий</w:t>
            </w:r>
            <w:r/>
          </w:p>
        </w:tc>
      </w:tr>
      <w:tr>
        <w:trPr>
          <w:trHeight w:val="9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2 02 25576 04 0000 150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обеспечение комплексного развития сельских территорий</w:t>
            </w:r>
            <w:r/>
          </w:p>
        </w:tc>
      </w:tr>
      <w:tr>
        <w:trPr>
          <w:trHeight w:val="6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2 02 25511 04 0000 150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проведение комплексных кадастровых работ</w:t>
            </w:r>
            <w:r/>
          </w:p>
        </w:tc>
      </w:tr>
      <w:tr>
        <w:trPr>
          <w:trHeight w:val="9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2 02 25555 04 0000 150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реализацию программ формирования современной городской среды</w:t>
            </w:r>
            <w:r/>
          </w:p>
        </w:tc>
      </w:tr>
      <w:tr>
        <w:trPr>
          <w:trHeight w:val="9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2 02 25750 04 0000 150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реализацию мероприятий по модернизации школьных систем образования</w:t>
            </w:r>
            <w:r/>
          </w:p>
        </w:tc>
      </w:tr>
      <w:tr>
        <w:trPr>
          <w:trHeight w:val="14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2 02 27576 04 0000 150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на софинансирование капитальных вложений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объекты государственной (муниципальной) собственности в рамках обеспечения комплексного развития сельских территорий</w:t>
            </w:r>
            <w:r/>
          </w:p>
        </w:tc>
      </w:tr>
      <w:tr>
        <w:trPr>
          <w:trHeight w:val="41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8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14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2 02 35082 04 0000 150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2 02 35120 04 0000 150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>
              <w:br/>
              <w:t xml:space="preserve">в Российской Федерации</w:t>
            </w:r>
            <w:r/>
          </w:p>
        </w:tc>
      </w:tr>
      <w:tr>
        <w:trPr>
          <w:trHeight w:val="18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2 02 35134 04 0000 150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</w:t>
            </w:r>
            <w:r>
              <w:t xml:space="preserve"> </w:t>
            </w:r>
            <w:r>
              <w:t xml:space="preserve">с Указом Президента Российской Федерации от </w:t>
            </w:r>
            <w:r>
              <w:t xml:space="preserve">0</w:t>
            </w:r>
            <w:r>
              <w:t xml:space="preserve">7 мая 2008 года № 714 </w:t>
            </w:r>
            <w:r>
              <w:br/>
            </w:r>
            <w:r>
              <w:t xml:space="preserve">«Об обеспечении жильем ветеранов Великой Отечественной войны 1941 - 1945 годов»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2 02 35135 04 0000 150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2 02 35176 04 0000 150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>
              <w:br/>
            </w:r>
            <w:r>
              <w:t xml:space="preserve">№ 181-ФЗ «О социальной защите инвалидов </w:t>
            </w:r>
            <w:r>
              <w:br/>
            </w:r>
            <w:r>
              <w:t xml:space="preserve">в Российской Федерации»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2 02 35469 04 0000 150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проведение Всероссийской переписи населения 2020 года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2 02 35502 04 0000 150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стимулирование развития приоритетных подотраслей агропромышленного комплекса </w:t>
            </w:r>
            <w:r>
              <w:br/>
              <w:t xml:space="preserve">и развитие малых форм хозяйствования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2 02 35930 04 0000 150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государственную регистрацию актов гражданского состояния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2 02 49001 04 0000 150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2 07 04010 04 0000 150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Безвозмездные поступления от физических </w:t>
            </w:r>
            <w:r>
              <w:br/>
              <w:t xml:space="preserve">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  <w:r/>
          </w:p>
        </w:tc>
      </w:tr>
      <w:tr>
        <w:trPr>
          <w:trHeight w:val="73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9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9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1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15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2 19 25097 04 0000 150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субсидий на создание </w:t>
            </w:r>
            <w:r>
              <w:br/>
              <w:t xml:space="preserve">в общеобразовательных организациях, расположенных в сельской местности и малых городах, условий </w:t>
            </w:r>
            <w:r>
              <w:br/>
            </w:r>
            <w:r>
              <w:t xml:space="preserve">для занятий физической культурой и спортом </w:t>
            </w:r>
            <w:r>
              <w:br/>
            </w:r>
            <w:r>
              <w:t xml:space="preserve">из бюджетов городских округов</w:t>
            </w:r>
            <w:r/>
          </w:p>
        </w:tc>
      </w:tr>
      <w:tr>
        <w:trPr>
          <w:trHeight w:val="15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  <w:r/>
          </w:p>
        </w:tc>
      </w:tr>
      <w:tr>
        <w:trPr>
          <w:trHeight w:val="129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  <w:tr>
        <w:trPr>
          <w:trHeight w:val="75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Комитет финансов и налоговой политики администрации Грайворонского городского округа</w:t>
            </w:r>
            <w:r/>
          </w:p>
        </w:tc>
      </w:tr>
      <w:tr>
        <w:trPr>
          <w:trHeight w:val="6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1 11 02032 04 0000 120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от размещения временно свободных средств бюджетов городских округов</w:t>
            </w:r>
            <w:r/>
          </w:p>
        </w:tc>
      </w:tr>
      <w:tr>
        <w:trPr>
          <w:trHeight w:val="63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1 15 02040 04 0000 140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Платежи, взимаемые органами местного самоуправления (организациями) городских округов за выполнение определенных функций</w:t>
            </w:r>
            <w:r/>
          </w:p>
        </w:tc>
      </w:tr>
      <w:tr>
        <w:trPr>
          <w:trHeight w:val="18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1 16 01154 01 0000 140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</w:t>
            </w:r>
            <w:r>
              <w:br/>
            </w:r>
            <w:r>
              <w:t xml:space="preserve">и сборов, страхования, рынка ценных бумаг </w:t>
            </w:r>
            <w:r>
              <w:br/>
            </w:r>
            <w:r>
              <w:t xml:space="preserve">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r/>
          </w:p>
        </w:tc>
      </w:tr>
      <w:tr>
        <w:trPr>
          <w:trHeight w:val="36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1 16 01157 01 0000 140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15 Кодекса Российской Федерации</w:t>
            </w:r>
            <w:r>
              <w:t xml:space="preserve"> </w:t>
            </w:r>
            <w:r>
              <w:t xml:space="preserve">об административных правонарушениях, за административные правонарушения в области финансов, связанные </w:t>
            </w:r>
            <w:r>
              <w:br/>
            </w:r>
            <w:r>
              <w:t xml:space="preserve">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</w:t>
            </w:r>
            <w:r>
              <w:br/>
            </w:r>
            <w:r>
              <w:t xml:space="preserve">за пользование бюджетным кредитом, нарушением условий предоставления бюджетного кредита, нарушением порядка и (или) у</w:t>
            </w:r>
            <w:r>
              <w:t xml:space="preserve">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1 16 10100 04 0000 140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</w:t>
            </w:r>
            <w:r>
              <w:br/>
              <w:t xml:space="preserve">или нецелевого использования бюджетных средств </w:t>
            </w:r>
            <w:r>
              <w:br/>
              <w:t xml:space="preserve">(в части бюджетов городских округов)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1 18 02400 04 0000 150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Поступления в бюджеты городских округов (перечисления из бюджетов городских округов) </w:t>
            </w:r>
            <w:r>
              <w:br/>
              <w:t xml:space="preserve">по урегулированию расчетов между бюджетами бюджетной системы Российской Федерации </w:t>
            </w:r>
            <w:r>
              <w:br/>
              <w:t xml:space="preserve">по распределенным доходам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2 02 15001 04 0000 150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Дотации бюджетам городских округов </w:t>
            </w:r>
            <w:r>
              <w:br/>
              <w:t xml:space="preserve">на выравнивание бюджетной обеспеченности </w:t>
            </w:r>
            <w:r>
              <w:br/>
              <w:t xml:space="preserve">из бюджета субъекта Российской Федерации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2 02 15002 04 0000 150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Дотации бюджетам городских округов на поддержку мер по обеспечению сбалансированности бюджетов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2 02 19999 04 0000 150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дотации бюджетам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2 02 35118 04 0000 150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осуществление первичного воинского учета органами местного самоуправления поселений, муниципальных и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2 08 04000 04 0000 150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Перечисления из бюджетов городских округов </w:t>
            </w:r>
            <w:r>
              <w:br/>
            </w:r>
            <w:r>
              <w:t xml:space="preserve">(в бюджеты городских округов) для осуществления возврата (зачета) излишне уплаченных или излишне взысканных сумм налогов, сборов и иных платежей, </w:t>
            </w:r>
            <w:r>
              <w:br/>
            </w:r>
            <w:r>
              <w:t xml:space="preserve">а также сумм процентов за несвоевременное осуществление такого возврата и процентов, начисленных на излишне взысканные суммы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2 08 10000 04 0000 150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Перечисления из бюджетов городских округов </w:t>
            </w:r>
            <w:r>
              <w:br/>
              <w:t xml:space="preserve">(в бюджеты городских округов) для осуществления взыскания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 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 администрации Грайворонского городского округа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1 13 01994 04 0000 130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2 02 25027 04 0000 150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</w:t>
            </w:r>
            <w:r>
              <w:t xml:space="preserve"> </w:t>
            </w:r>
            <w:r>
              <w:br/>
            </w:r>
            <w:r>
              <w:t xml:space="preserve">на реализацию мероприятий государственной программы Российской Федерации «Доступная среда»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2 02 25304 04 0000 150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</w:tr>
      <w:tr>
        <w:trPr>
          <w:trHeight w:val="5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2 02 25750 04 0000 150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реализацию мероприятий по модернизации школьных систем образования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ежемесячное денежное вознаграждение</w:t>
            </w:r>
            <w:r>
              <w:t xml:space="preserve"> </w:t>
            </w:r>
            <w:r>
              <w:t xml:space="preserve">за классное руководство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18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компенсацию части платы, взимаемой с родителей (законных представителей) за присмотр и уход </w:t>
            </w:r>
            <w:r>
              <w:br/>
              <w:t xml:space="preserve">за детьми, посещающими образовательные организации, реализующие образовательные программы дошкольного образования</w:t>
            </w:r>
            <w:r/>
          </w:p>
        </w:tc>
      </w:tr>
      <w:tr>
        <w:trPr>
          <w:trHeight w:val="155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2 02 35303 04 0000 150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</w:t>
            </w:r>
            <w:r>
              <w:t xml:space="preserve"> </w:t>
            </w:r>
            <w:r>
              <w:br/>
            </w:r>
            <w:r>
              <w:t xml:space="preserve">на ежемесячное денежное вознаграждение </w:t>
            </w:r>
            <w:r>
              <w:br/>
              <w:t xml:space="preserve">за классное руководство педагогическим </w:t>
            </w:r>
            <w:r>
              <w:br/>
            </w:r>
            <w:r>
              <w:t xml:space="preserve">работникам государственных и муниципальных общеобразовательных организаций</w:t>
            </w:r>
            <w:r/>
          </w:p>
        </w:tc>
      </w:tr>
      <w:tr>
        <w:trPr>
          <w:trHeight w:val="40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27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6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6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9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9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98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154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2 19 25027 04 0000 150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субсидий на мероприятия государственной программы Российской Федерации «Доступная среда» из бюджетов городских округов</w:t>
            </w:r>
            <w:r/>
          </w:p>
          <w:p>
            <w:pPr>
              <w:jc w:val="both"/>
            </w:pPr>
            <w:r/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 и молодежной политики администрации Грайворонского городского округа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1 13 01994 04 0000 130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2 02 25467 04 0000 150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2 02 25519 04 0000 150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поддержку отрасли культуры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</w:t>
            </w:r>
            <w:r>
              <w:t xml:space="preserve"> </w:t>
            </w:r>
            <w:r>
              <w:br/>
            </w:r>
            <w:r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</w:t>
            </w:r>
            <w:r>
              <w:t xml:space="preserve"> </w:t>
            </w:r>
            <w:r>
              <w:t xml:space="preserve">из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2 02 45453 04 0000 150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на создание виртуальных концертных залов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 населения администрации Грайворонского городского округа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1 13 01994 04 0000 130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2 02 30013 04 0000 150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</w:t>
            </w:r>
            <w:r>
              <w:t xml:space="preserve"> </w:t>
            </w:r>
            <w:r>
              <w:br/>
            </w:r>
            <w:r>
              <w:t xml:space="preserve">на обеспечение мер социальной поддержки реабилитированных лиц и лиц, признанных пострадавшими от политических репрессий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предоставление гражданам субсидий на оплату жилого помещения и коммунальных услуг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содержание ребенка в семье опекуна и приемной семье, а также вознаграждение, причитающееся приемному родителю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2 02 35084 04 0000 150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осуществление ежемесячной денежной выплаты, назначаемой в случае рождения третьего ребенка </w:t>
            </w:r>
            <w:r>
              <w:br/>
              <w:t xml:space="preserve">или последующих детей до достиж</w:t>
            </w:r>
            <w:r>
              <w:t xml:space="preserve">ения ребенком возраста трех лет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2 02 35137 04 0000 150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2 02 35163 04 0000 150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создание системы долговременного ухода за гражданами пожилого возраста и инвалидами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2 02 35220 04 0000 150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2 02 35250 04 0000 150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оплату жилищно-коммунальных услуг отдельным категориям граждан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2 02 35260 04 0000 150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  <w:r/>
          </w:p>
        </w:tc>
      </w:tr>
      <w:tr>
        <w:trPr>
          <w:trHeight w:val="18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2 02 35280 04 0000 150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выплату инвалидам компенсаций страховых премий </w:t>
            </w:r>
            <w:r>
              <w:br/>
              <w:t xml:space="preserve">по договорам обязательного страхования гражданской ответственности владельцев транспортных средств </w:t>
            </w:r>
            <w:r>
              <w:br/>
            </w:r>
            <w:r>
              <w:t xml:space="preserve">в соответствии с Федеральным законом от 25 апреля 2002 года</w:t>
            </w:r>
            <w:r>
              <w:t xml:space="preserve"> </w:t>
            </w:r>
            <w:r>
              <w:t xml:space="preserve">№ 40-ФЗ «Об обязательном страховании гражданской ответственности владельцев транспортных средств»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2 02 35302 04 0000 150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осуществление ежемесячных выплат на детей </w:t>
            </w:r>
            <w:r>
              <w:br/>
              <w:t xml:space="preserve">в возрасте от трех до семи лет включительно</w:t>
            </w:r>
            <w:r/>
          </w:p>
        </w:tc>
      </w:tr>
      <w:tr>
        <w:trPr>
          <w:trHeight w:val="23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2 02 35380 04 0000 150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</w:t>
            </w:r>
            <w:r>
              <w:t xml:space="preserve"> </w:t>
            </w:r>
            <w:r>
              <w:br/>
            </w:r>
            <w:r>
              <w:t xml:space="preserve">с материнством, и лицам, уволенным в связи </w:t>
            </w:r>
            <w:r>
              <w:br/>
            </w:r>
            <w:r>
              <w:t xml:space="preserve">с ликвидацией организаций (прекращением деятельности, полномочий физическими лицами), </w:t>
            </w:r>
            <w:r>
              <w:br/>
              <w:t xml:space="preserve">в соответствии с Федеральным законом от 19 мая </w:t>
            </w:r>
            <w:r>
              <w:br/>
            </w:r>
            <w:r>
              <w:t xml:space="preserve">1995 года № 81-ФЗ «О государственных пособиях гражданам, имеющим детей»</w:t>
            </w:r>
            <w:r/>
          </w:p>
        </w:tc>
      </w:tr>
      <w:tr>
        <w:trPr>
          <w:trHeight w:val="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2 02 35404 04 0000 150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2 02 35462 04 0000 150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компенсацию отдельным категориям граждан оплаты взноса на капитальный ремонт общего имущества в многоквартирном доме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2 02 39001 04 0000 150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за счет средств резервного фонда Правительства Российской Федерации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2 02 49001 04 0000 150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2 19 35220 04 0000 150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субвенций на осуществление переданного полномочия Российской Федерации </w:t>
            </w:r>
            <w:r>
              <w:br/>
              <w:t xml:space="preserve">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2 19 35260 04 0000 150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  <w:r/>
          </w:p>
        </w:tc>
      </w:tr>
      <w:tr>
        <w:trPr>
          <w:trHeight w:val="18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2 19 35280 04 0000 150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>
              <w:br/>
              <w:t xml:space="preserve"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  <w:r/>
          </w:p>
        </w:tc>
      </w:tr>
      <w:tr>
        <w:trPr>
          <w:trHeight w:val="83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2 19 35380 04 0000 150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</w:t>
            </w:r>
            <w:r>
              <w:br/>
              <w:t xml:space="preserve">с материнством, и лицам, уволенным в связи </w:t>
            </w:r>
            <w:r>
              <w:br/>
              <w:t xml:space="preserve">с ликвидацией организаций (прекращением деятельности, полномочий физическими лицами), </w:t>
            </w:r>
            <w:r>
              <w:br/>
              <w:t xml:space="preserve">в соответствии с Федеральным законом                                от 19 мая 1995 года № 81-ФЗ «О государственных пособиях гражданам, имеющим детей» из бюджетов городских округов</w:t>
            </w:r>
            <w:r/>
          </w:p>
        </w:tc>
      </w:tr>
      <w:tr>
        <w:trPr>
          <w:trHeight w:val="14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</w:t>
            </w:r>
            <w:r>
              <w:br/>
              <w:t xml:space="preserve">из бюджетов городских округов</w:t>
            </w:r>
            <w:r/>
          </w:p>
        </w:tc>
      </w:tr>
      <w:tr>
        <w:trPr>
          <w:trHeight w:val="1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  <w:tr>
        <w:trPr>
          <w:trHeight w:val="9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по строительству, транспорту, жилищно-коммунальному хозяйству и ТЭК администрации Грайворонского городского округа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1 08 07173 01 0000 110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</w:t>
            </w:r>
            <w:r>
              <w:br/>
              <w:t xml:space="preserve">по автомобильным дорогам транспортных средств, осуществляющих перевозки опасных, тяжеловесных </w:t>
            </w:r>
            <w:r>
              <w:br/>
            </w:r>
            <w:r>
              <w:t xml:space="preserve">и (или) крупногабаритных грузов, зачисляемая </w:t>
            </w:r>
            <w:r>
              <w:br/>
              <w:t xml:space="preserve">в бюджеты городских округов</w:t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1 11 09044 04 0000 120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</w:t>
            </w:r>
            <w:r>
              <w:br/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br/>
            </w:r>
            <w:r>
              <w:t xml:space="preserve">в том числе казенных)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1 16 07090 04 0000 140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</w:t>
            </w:r>
            <w:r>
              <w:br/>
              <w:t xml:space="preserve"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1 16 11064 01 0000 140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Платежи, уплачиваемые в целях возмещения </w:t>
            </w:r>
            <w:r>
              <w:br/>
            </w:r>
            <w:r>
              <w:t xml:space="preserve">вреда, причиняемого автомобильным дорогам местного значения транспортными средствами, осуществляющими перевозки тяжеловесных </w:t>
            </w:r>
            <w:r>
              <w:br/>
            </w:r>
            <w:r>
              <w:t xml:space="preserve">и (или) крупногабаритных грузов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2 02 20041 04 0000 150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строительство, модернизацию, ремонт </w:t>
            </w:r>
            <w:r>
              <w:br/>
              <w:t xml:space="preserve">и содержание автомобильных дорог общего пользования, в том числе дорог в поселениях </w:t>
            </w:r>
            <w:r>
              <w:br/>
              <w:t xml:space="preserve">(за исключением автомобильных дорог федерального значения)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2 02 20077 04 0000 150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софинансирование капитальных вложений </w:t>
            </w:r>
            <w:r>
              <w:br/>
              <w:t xml:space="preserve">в объекты муниципальной собственности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2 02 20216 04 0000 150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осуществление дорожной деятельности </w:t>
            </w:r>
            <w:r>
              <w:br/>
              <w:t xml:space="preserve">в отношении автомобильных дорог общего пользования, а также капитального ремонта </w:t>
            </w:r>
            <w:r>
              <w:br/>
              <w:t xml:space="preserve">и ремонта дворовых территорий многоквартирных домов, проездов к дворовым территориям многоквартирных домов населенных пунктов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2 02 25097 04 0000 150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создание </w:t>
            </w:r>
            <w:r>
              <w:br/>
            </w:r>
            <w:r>
              <w:t xml:space="preserve">в общеобразовательных организациях, расположенных в сельской местности и малых городах, условий </w:t>
            </w:r>
            <w:r>
              <w:br/>
            </w:r>
            <w:r>
              <w:t xml:space="preserve">для занятий физической культурой и спортом</w:t>
            </w:r>
            <w:r/>
          </w:p>
        </w:tc>
      </w:tr>
      <w:tr>
        <w:trPr>
          <w:trHeight w:val="15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2 02 25242 04 0000 150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ликвидацию несанкционированных свалок </w:t>
            </w:r>
            <w:r>
              <w:br/>
            </w:r>
            <w:r>
              <w:t xml:space="preserve">в границах городов и наиболее опасных объектов накопленного экологического вреда окружающей среде</w:t>
            </w:r>
            <w:r/>
          </w:p>
        </w:tc>
      </w:tr>
      <w:tr>
        <w:trPr>
          <w:trHeight w:val="16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2 02 25255 04 0000 150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</w:t>
            </w:r>
            <w:r>
              <w:t xml:space="preserve"> </w:t>
            </w:r>
            <w:r>
              <w:br/>
            </w:r>
            <w:r>
              <w:t xml:space="preserve">на благоустройство зданий государственных </w:t>
            </w:r>
            <w:r>
              <w:br/>
            </w:r>
            <w:r>
              <w:t xml:space="preserve">и муниципальных общеобразовательных организаций в целях соблюдения требований</w:t>
            </w:r>
            <w:r>
              <w:t xml:space="preserve"> </w:t>
            </w:r>
            <w:r>
              <w:t xml:space="preserve">к воздушно-тепловому режиму, водоснабжению и канализации</w:t>
            </w:r>
            <w:r/>
          </w:p>
        </w:tc>
      </w:tr>
      <w:tr>
        <w:trPr>
          <w:trHeight w:val="18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2 02 25299 04 0000 150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софинансирование расходных обязательств субъектов Российской Федерации, связанных </w:t>
            </w:r>
            <w:r>
              <w:br/>
              <w:t xml:space="preserve">с реализацией федеральной целевой программы «Увековечение памяти погибших при защите Отечества на 2019 - 2024 годы»</w:t>
            </w:r>
            <w:r/>
          </w:p>
        </w:tc>
      </w:tr>
      <w:tr>
        <w:trPr>
          <w:trHeight w:val="10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2 02 25555 04 0000 150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реализацию программ формирования современной городской среды</w:t>
            </w:r>
            <w:r/>
          </w:p>
        </w:tc>
      </w:tr>
      <w:tr>
        <w:trPr>
          <w:trHeight w:val="9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2 02 25567 04 0000 150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обеспечение устойчивого развития сельских территорий</w:t>
            </w:r>
            <w:r/>
          </w:p>
        </w:tc>
      </w:tr>
      <w:tr>
        <w:trPr>
          <w:trHeight w:val="9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2 02 25576 04 0000 150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  <w:t xml:space="preserve">на обеспечение комплексного развития сельских территорий</w:t>
            </w:r>
            <w:r/>
          </w:p>
        </w:tc>
      </w:tr>
      <w:tr>
        <w:trPr>
          <w:trHeight w:val="11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2 02 25750 04 0000 150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</w:t>
            </w:r>
            <w:r>
              <w:br/>
            </w:r>
            <w:r>
              <w:t xml:space="preserve">на реализацию мероприятий по модернизации школьных систем образования</w:t>
            </w:r>
            <w:r/>
          </w:p>
        </w:tc>
      </w:tr>
      <w:tr>
        <w:trPr>
          <w:trHeight w:val="4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2 02 29999 04 0000 150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</w:t>
            </w:r>
            <w:r/>
          </w:p>
        </w:tc>
      </w:tr>
      <w:tr>
        <w:trPr>
          <w:trHeight w:val="104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2 02 30024 04 0000 150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выполнение передаваемых полномочий субъектов Российской Федерации</w:t>
            </w:r>
            <w:r/>
          </w:p>
        </w:tc>
      </w:tr>
      <w:tr>
        <w:trPr>
          <w:trHeight w:val="14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2 02 35082 04 0000 150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</w:t>
            </w:r>
            <w:r>
              <w:br/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</w:p>
        </w:tc>
      </w:tr>
      <w:tr>
        <w:trPr>
          <w:trHeight w:val="4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2 02 39999 04 0000 150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субвенции бюджетам городских округов</w:t>
            </w:r>
            <w:r/>
          </w:p>
        </w:tc>
      </w:tr>
      <w:tr>
        <w:trPr>
          <w:trHeight w:val="126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169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2 02 45424 04 0000 150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на создание комфортной городской среды в малых городах</w:t>
            </w:r>
            <w:r>
              <w:t xml:space="preserve"> </w:t>
            </w:r>
            <w:r>
              <w:t xml:space="preserve">и исторических поселениях - победителях Всероссийского конкурса лучших проектов создания комфортной городской среды</w:t>
            </w:r>
            <w:r/>
          </w:p>
        </w:tc>
      </w:tr>
      <w:tr>
        <w:trPr>
          <w:trHeight w:val="155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2 02 45784 04 0000 150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на финансирование дорожной деятельности в отношении автомобильных </w:t>
            </w:r>
            <w:r>
              <w:br/>
            </w:r>
            <w:r>
              <w:t xml:space="preserve">дорог общего пользования регионального </w:t>
            </w:r>
            <w:r>
              <w:br/>
            </w:r>
            <w:r>
              <w:t xml:space="preserve">или межмуниципального, местного значения</w:t>
            </w:r>
            <w:r/>
          </w:p>
        </w:tc>
      </w:tr>
      <w:tr>
        <w:trPr>
          <w:trHeight w:val="6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2 02 49999 04 0000 150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</w:t>
            </w:r>
            <w:r/>
          </w:p>
        </w:tc>
      </w:tr>
      <w:tr>
        <w:trPr>
          <w:trHeight w:val="18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2 07 04010 04 0000 150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Безвозмездные поступления от физических </w:t>
            </w:r>
            <w:r>
              <w:br/>
              <w:t xml:space="preserve">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  <w:r/>
          </w:p>
        </w:tc>
      </w:tr>
      <w:tr>
        <w:trPr>
          <w:trHeight w:val="7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9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прошлых лет</w:t>
            </w:r>
            <w:r/>
          </w:p>
        </w:tc>
      </w:tr>
      <w:tr>
        <w:trPr>
          <w:trHeight w:val="9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52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2 18 04030 04 0000 150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лет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>
          <w:trHeight w:val="15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2 19 25097 04 0000 150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субсидий на создание </w:t>
            </w:r>
            <w:r>
              <w:br/>
              <w:t xml:space="preserve">в общеобразовательных организациях, расположенных в сельской местности и малых городах, условий </w:t>
            </w:r>
            <w:r>
              <w:br/>
            </w:r>
            <w:r>
              <w:t xml:space="preserve">для занятий физической культурой и спортом </w:t>
            </w:r>
            <w:r>
              <w:br/>
            </w:r>
            <w:r>
              <w:t xml:space="preserve">из бюджетов городских округов</w:t>
            </w:r>
            <w:r/>
          </w:p>
        </w:tc>
      </w:tr>
      <w:tr>
        <w:trPr>
          <w:trHeight w:val="155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2 19 45160 04 0000 150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</w:t>
            </w:r>
            <w:r>
              <w:br/>
              <w:t xml:space="preserve">из бюджетов городских округов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2 19 60010 04 0000 150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</w:t>
            </w:r>
            <w:r>
              <w:br/>
              <w:t xml:space="preserve">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jc w:val="both"/>
        <w:tabs>
          <w:tab w:val="left" w:pos="1134" w:leader="none"/>
        </w:tabs>
        <w:rPr>
          <w:sz w:val="2"/>
          <w:szCs w:val="2"/>
        </w:rPr>
      </w:pPr>
      <w:r>
        <w:rPr>
          <w:sz w:val="2"/>
          <w:szCs w:val="2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0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35926488"/>
      <w:docPartObj>
        <w:docPartGallery w:val="Page Numbers (Top of Page)"/>
        <w:docPartUnique w:val="true"/>
      </w:docPartObj>
      <w:rPr/>
    </w:sdtPr>
    <w:sdtContent>
      <w:p>
        <w:pPr>
          <w:pStyle w:val="88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15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5"/>
    <w:next w:val="865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1">
    <w:name w:val="Heading 1 Char"/>
    <w:basedOn w:val="866"/>
    <w:link w:val="690"/>
    <w:uiPriority w:val="9"/>
    <w:rPr>
      <w:rFonts w:ascii="Arial" w:hAnsi="Arial" w:cs="Arial" w:eastAsia="Arial"/>
      <w:sz w:val="40"/>
      <w:szCs w:val="40"/>
    </w:rPr>
  </w:style>
  <w:style w:type="paragraph" w:styleId="692">
    <w:name w:val="Heading 2"/>
    <w:basedOn w:val="865"/>
    <w:next w:val="865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3">
    <w:name w:val="Heading 2 Char"/>
    <w:basedOn w:val="866"/>
    <w:link w:val="692"/>
    <w:uiPriority w:val="9"/>
    <w:rPr>
      <w:rFonts w:ascii="Arial" w:hAnsi="Arial" w:cs="Arial" w:eastAsia="Arial"/>
      <w:sz w:val="34"/>
    </w:rPr>
  </w:style>
  <w:style w:type="paragraph" w:styleId="694">
    <w:name w:val="Heading 3"/>
    <w:basedOn w:val="865"/>
    <w:next w:val="865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95">
    <w:name w:val="Heading 3 Char"/>
    <w:basedOn w:val="866"/>
    <w:link w:val="694"/>
    <w:uiPriority w:val="9"/>
    <w:rPr>
      <w:rFonts w:ascii="Arial" w:hAnsi="Arial" w:cs="Arial" w:eastAsia="Arial"/>
      <w:sz w:val="30"/>
      <w:szCs w:val="30"/>
    </w:rPr>
  </w:style>
  <w:style w:type="paragraph" w:styleId="696">
    <w:name w:val="Heading 4"/>
    <w:basedOn w:val="865"/>
    <w:next w:val="865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7">
    <w:name w:val="Heading 4 Char"/>
    <w:basedOn w:val="866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basedOn w:val="865"/>
    <w:next w:val="865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9">
    <w:name w:val="Heading 5 Char"/>
    <w:basedOn w:val="866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>
    <w:name w:val="Heading 6"/>
    <w:basedOn w:val="865"/>
    <w:next w:val="865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1">
    <w:name w:val="Heading 6 Char"/>
    <w:basedOn w:val="866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>
    <w:name w:val="Heading 7"/>
    <w:basedOn w:val="865"/>
    <w:next w:val="865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7 Char"/>
    <w:basedOn w:val="866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>
    <w:name w:val="Heading 8"/>
    <w:basedOn w:val="865"/>
    <w:next w:val="865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5">
    <w:name w:val="Heading 8 Char"/>
    <w:basedOn w:val="866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>
    <w:name w:val="Heading 9"/>
    <w:basedOn w:val="865"/>
    <w:next w:val="865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7">
    <w:name w:val="Heading 9 Char"/>
    <w:basedOn w:val="866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No Spacing"/>
    <w:uiPriority w:val="1"/>
    <w:qFormat/>
    <w:pPr>
      <w:spacing w:before="0" w:after="0" w:line="240" w:lineRule="auto"/>
    </w:pPr>
  </w:style>
  <w:style w:type="paragraph" w:styleId="709">
    <w:name w:val="Title"/>
    <w:basedOn w:val="865"/>
    <w:next w:val="865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>
    <w:name w:val="Title Char"/>
    <w:basedOn w:val="866"/>
    <w:link w:val="709"/>
    <w:uiPriority w:val="10"/>
    <w:rPr>
      <w:sz w:val="48"/>
      <w:szCs w:val="48"/>
    </w:rPr>
  </w:style>
  <w:style w:type="paragraph" w:styleId="711">
    <w:name w:val="Subtitle"/>
    <w:basedOn w:val="865"/>
    <w:next w:val="865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>
    <w:name w:val="Subtitle Char"/>
    <w:basedOn w:val="866"/>
    <w:link w:val="711"/>
    <w:uiPriority w:val="11"/>
    <w:rPr>
      <w:sz w:val="24"/>
      <w:szCs w:val="24"/>
    </w:rPr>
  </w:style>
  <w:style w:type="paragraph" w:styleId="713">
    <w:name w:val="Quote"/>
    <w:basedOn w:val="865"/>
    <w:next w:val="865"/>
    <w:link w:val="714"/>
    <w:uiPriority w:val="29"/>
    <w:qFormat/>
    <w:pPr>
      <w:ind w:left="720" w:right="720"/>
    </w:pPr>
    <w:rPr>
      <w:i/>
    </w:r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5"/>
    <w:next w:val="865"/>
    <w:link w:val="71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>
    <w:name w:val="Intense Quote Char"/>
    <w:link w:val="715"/>
    <w:uiPriority w:val="30"/>
    <w:rPr>
      <w:i/>
    </w:rPr>
  </w:style>
  <w:style w:type="character" w:styleId="717">
    <w:name w:val="Header Char"/>
    <w:basedOn w:val="866"/>
    <w:link w:val="886"/>
    <w:uiPriority w:val="99"/>
  </w:style>
  <w:style w:type="character" w:styleId="718">
    <w:name w:val="Footer Char"/>
    <w:basedOn w:val="866"/>
    <w:link w:val="888"/>
    <w:uiPriority w:val="99"/>
  </w:style>
  <w:style w:type="paragraph" w:styleId="719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0">
    <w:name w:val="Caption Char"/>
    <w:basedOn w:val="719"/>
    <w:link w:val="888"/>
    <w:uiPriority w:val="99"/>
  </w:style>
  <w:style w:type="table" w:styleId="721">
    <w:name w:val="Table Grid"/>
    <w:basedOn w:val="8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866" w:default="1">
    <w:name w:val="Default Paragraph Font"/>
    <w:uiPriority w:val="1"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>
    <w:name w:val="Body Text"/>
    <w:basedOn w:val="865"/>
    <w:link w:val="870"/>
    <w:pPr>
      <w:spacing w:after="120"/>
    </w:pPr>
    <w:rPr>
      <w:sz w:val="20"/>
      <w:szCs w:val="20"/>
    </w:rPr>
  </w:style>
  <w:style w:type="character" w:styleId="870" w:customStyle="1">
    <w:name w:val="Основной текст Знак"/>
    <w:basedOn w:val="866"/>
    <w:link w:val="869"/>
    <w:rPr>
      <w:rFonts w:ascii="Times New Roman" w:hAnsi="Times New Roman" w:cs="Times New Roman"/>
    </w:rPr>
  </w:style>
  <w:style w:type="paragraph" w:styleId="871">
    <w:name w:val="Body Text Indent 2"/>
    <w:basedOn w:val="865"/>
    <w:link w:val="872"/>
    <w:pPr>
      <w:ind w:left="283"/>
      <w:spacing w:after="120" w:line="480" w:lineRule="auto"/>
    </w:pPr>
    <w:rPr>
      <w:sz w:val="20"/>
      <w:szCs w:val="20"/>
    </w:rPr>
  </w:style>
  <w:style w:type="character" w:styleId="872" w:customStyle="1">
    <w:name w:val="Основной текст с отступом 2 Знак"/>
    <w:basedOn w:val="866"/>
    <w:link w:val="871"/>
    <w:rPr>
      <w:rFonts w:ascii="Times New Roman" w:hAnsi="Times New Roman" w:cs="Times New Roman"/>
    </w:rPr>
  </w:style>
  <w:style w:type="paragraph" w:styleId="873">
    <w:name w:val="Balloon Text"/>
    <w:basedOn w:val="865"/>
    <w:link w:val="874"/>
    <w:uiPriority w:val="99"/>
    <w:semiHidden/>
    <w:unhideWhenUsed/>
    <w:rPr>
      <w:rFonts w:ascii="Tahoma" w:hAnsi="Tahoma" w:cs="Tahoma"/>
      <w:sz w:val="16"/>
      <w:szCs w:val="16"/>
    </w:rPr>
  </w:style>
  <w:style w:type="character" w:styleId="874" w:customStyle="1">
    <w:name w:val="Текст выноски Знак"/>
    <w:basedOn w:val="866"/>
    <w:link w:val="873"/>
    <w:uiPriority w:val="99"/>
    <w:semiHidden/>
    <w:rPr>
      <w:rFonts w:ascii="Tahoma" w:hAnsi="Tahoma" w:cs="Tahoma"/>
      <w:sz w:val="16"/>
      <w:szCs w:val="16"/>
    </w:rPr>
  </w:style>
  <w:style w:type="paragraph" w:styleId="875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876">
    <w:name w:val="List Paragraph"/>
    <w:basedOn w:val="865"/>
    <w:uiPriority w:val="34"/>
    <w:qFormat/>
    <w:pPr>
      <w:contextualSpacing/>
      <w:ind w:left="720"/>
    </w:pPr>
  </w:style>
  <w:style w:type="paragraph" w:styleId="877">
    <w:name w:val="Normal (Web)"/>
    <w:basedOn w:val="865"/>
    <w:uiPriority w:val="99"/>
    <w:unhideWhenUsed/>
    <w:pPr>
      <w:spacing w:before="100" w:beforeAutospacing="1" w:after="100" w:afterAutospacing="1"/>
    </w:pPr>
  </w:style>
  <w:style w:type="paragraph" w:styleId="878" w:customStyle="1">
    <w:name w:val="paragraph"/>
    <w:basedOn w:val="865"/>
    <w:pPr>
      <w:spacing w:before="100" w:beforeAutospacing="1" w:after="100" w:afterAutospacing="1"/>
    </w:pPr>
  </w:style>
  <w:style w:type="character" w:styleId="879" w:customStyle="1">
    <w:name w:val="normaltextrun"/>
    <w:basedOn w:val="866"/>
  </w:style>
  <w:style w:type="character" w:styleId="880" w:customStyle="1">
    <w:name w:val="scxw111914594"/>
    <w:basedOn w:val="866"/>
  </w:style>
  <w:style w:type="character" w:styleId="881" w:customStyle="1">
    <w:name w:val="eop"/>
    <w:basedOn w:val="866"/>
  </w:style>
  <w:style w:type="character" w:styleId="882" w:customStyle="1">
    <w:name w:val="tabchar"/>
    <w:basedOn w:val="866"/>
  </w:style>
  <w:style w:type="character" w:styleId="883" w:customStyle="1">
    <w:name w:val="spellingerror"/>
    <w:basedOn w:val="866"/>
  </w:style>
  <w:style w:type="character" w:styleId="884" w:customStyle="1">
    <w:name w:val="Основной текст (2)_"/>
    <w:basedOn w:val="866"/>
    <w:link w:val="885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885" w:customStyle="1">
    <w:name w:val="Основной текст (2)"/>
    <w:basedOn w:val="865"/>
    <w:link w:val="884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886">
    <w:name w:val="Header"/>
    <w:basedOn w:val="865"/>
    <w:link w:val="8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7" w:customStyle="1">
    <w:name w:val="Верхний колонтитул Знак"/>
    <w:basedOn w:val="866"/>
    <w:link w:val="886"/>
    <w:uiPriority w:val="99"/>
    <w:rPr>
      <w:rFonts w:ascii="Times New Roman" w:hAnsi="Times New Roman" w:cs="Times New Roman"/>
      <w:sz w:val="24"/>
      <w:szCs w:val="24"/>
    </w:rPr>
  </w:style>
  <w:style w:type="paragraph" w:styleId="888">
    <w:name w:val="Footer"/>
    <w:basedOn w:val="865"/>
    <w:link w:val="8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basedOn w:val="866"/>
    <w:link w:val="888"/>
    <w:uiPriority w:val="99"/>
    <w:rPr>
      <w:rFonts w:ascii="Times New Roman" w:hAnsi="Times New Roman" w:cs="Times New Roman"/>
      <w:sz w:val="24"/>
      <w:szCs w:val="24"/>
    </w:rPr>
  </w:style>
  <w:style w:type="numbering" w:styleId="890" w:customStyle="1">
    <w:name w:val="Нет списка1"/>
    <w:next w:val="868"/>
    <w:uiPriority w:val="99"/>
    <w:semiHidden/>
    <w:unhideWhenUsed/>
  </w:style>
  <w:style w:type="paragraph" w:styleId="891" w:customStyle="1">
    <w:name w:val="docdata"/>
    <w:basedOn w:val="865"/>
    <w:pPr>
      <w:spacing w:before="100" w:beforeAutospacing="1" w:after="100" w:afterAutospacing="1"/>
    </w:pPr>
  </w:style>
  <w:style w:type="character" w:styleId="892" w:customStyle="1">
    <w:name w:val="Font Style47"/>
    <w:basedOn w:val="866"/>
    <w:rPr>
      <w:rFonts w:ascii="Times New Roman" w:hAnsi="Times New Roman" w:cs="Times New Roman"/>
      <w:b/>
      <w:bCs/>
      <w:sz w:val="26"/>
      <w:szCs w:val="26"/>
    </w:rPr>
  </w:style>
  <w:style w:type="character" w:styleId="893" w:customStyle="1">
    <w:name w:val="1230"/>
    <w:basedOn w:val="866"/>
  </w:style>
  <w:style w:type="character" w:styleId="894" w:customStyle="1">
    <w:name w:val="fontstyle01"/>
    <w:basedOn w:val="86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BF01FA-A8AE-4C39-A1D4-DF2DB85B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43</cp:revision>
  <dcterms:created xsi:type="dcterms:W3CDTF">2021-06-29T07:36:00Z</dcterms:created>
  <dcterms:modified xsi:type="dcterms:W3CDTF">2022-10-24T06:38:46Z</dcterms:modified>
</cp:coreProperties>
</file>