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2934220" name="" hidden="0"/>
                        <pic:cNvPicPr/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664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664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64"/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664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64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664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664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64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664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664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664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664"/>
        <w:jc w:val="both"/>
        <w:rPr>
          <w:sz w:val="22"/>
        </w:rPr>
      </w:pPr>
      <w:r>
        <w:rPr>
          <w:b/>
          <w:sz w:val="22"/>
          <w:szCs w:val="18"/>
        </w:rPr>
        <w:t xml:space="preserve">«_02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_февраля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  <w:t xml:space="preserve">  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__73__</w:t>
      </w:r>
      <w:r>
        <w:rPr>
          <w:b/>
          <w:sz w:val="22"/>
          <w:szCs w:val="18"/>
        </w:rPr>
      </w:r>
      <w:r>
        <w:rPr>
          <w:sz w:val="22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7229" w:type="dxa"/>
        <w:tblInd w:w="1384" w:type="dxa"/>
        <w:tblLook w:val="01E0" w:firstRow="1" w:lastRow="1" w:firstColumn="1" w:lastColumn="1" w:noHBand="0" w:noVBand="0"/>
      </w:tblPr>
      <w:tblGrid>
        <w:gridCol w:w="7229"/>
      </w:tblGrid>
      <w:tr>
        <w:trPr>
          <w:trHeight w:val="701"/>
        </w:trPr>
        <w:tc>
          <w:tcPr>
            <w:tcW w:w="7229" w:type="dxa"/>
            <w:textDirection w:val="lrTb"/>
            <w:noWrap w:val="false"/>
          </w:tcPr>
          <w:p>
            <w:pPr>
              <w:ind w:left="-18" w:right="-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Грайворонского городского округа</w:t>
            </w:r>
            <w:r/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06 сентября 2022 года № 609</w:t>
            </w:r>
            <w:r/>
          </w:p>
        </w:tc>
      </w:tr>
    </w:tbl>
    <w:p>
      <w:pPr>
        <w:ind w:firstLine="720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91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соответствии с Федеральным законом от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5 апреля 2013 года №44-ФЗ «О контрактной системе в сфере закупок товаров, работ и услуг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обеспечения государственных и муниципальных нужд», согласно стать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32 Федерального закона от 05</w:t>
      </w:r>
      <w:r>
        <w:rPr>
          <w:sz w:val="28"/>
          <w:szCs w:val="28"/>
        </w:rPr>
        <w:t xml:space="preserve"> декабря 2</w:t>
      </w:r>
      <w:r>
        <w:rPr>
          <w:sz w:val="28"/>
          <w:szCs w:val="28"/>
        </w:rPr>
        <w:t xml:space="preserve">022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498-ФЗ «О внесении изменений в отдельные законодательные акты Российской Федерации»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целях приведения нормативных правовых актов в соответствие с действующим законодательством Российской Федерации</w:t>
      </w:r>
      <w:r>
        <w:rPr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ю: </w:t>
      </w:r>
      <w:r/>
    </w:p>
    <w:p>
      <w:pPr>
        <w:pStyle w:val="674"/>
        <w:ind w:right="-1" w:firstLine="709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следующие изменения </w:t>
      </w:r>
      <w:r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Грайворонского городского округа от 06 сентября 2022 года №609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о комиссии по осуществлению закупок»:</w:t>
      </w:r>
      <w:r/>
    </w:p>
    <w:p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Положении о комиссии по осуществлению закупок, утвержденном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пункте 1 вышеназванного постановления (далее – Положение)</w:t>
      </w:r>
      <w:r>
        <w:rPr>
          <w:sz w:val="28"/>
          <w:szCs w:val="28"/>
        </w:rPr>
        <w:t xml:space="preserve">:</w:t>
      </w:r>
      <w:r/>
    </w:p>
    <w:p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1.3.2 раздела 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Положения изложить в следующей редакции:</w:t>
      </w:r>
      <w:r/>
    </w:p>
    <w:p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1.3.2. </w:t>
      </w:r>
      <w:r>
        <w:rPr>
          <w:sz w:val="28"/>
          <w:szCs w:val="28"/>
        </w:rPr>
        <w:t xml:space="preserve">У</w:t>
      </w:r>
      <w:r>
        <w:rPr>
          <w:bCs/>
          <w:sz w:val="28"/>
          <w:szCs w:val="28"/>
        </w:rPr>
        <w:t xml:space="preserve">частник закупки - любое юридическое лицо независимо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</w:t>
      </w:r>
      <w:r>
        <w:rPr>
          <w:bCs/>
          <w:sz w:val="28"/>
          <w:szCs w:val="28"/>
        </w:rPr>
        <w:t xml:space="preserve"> пунктом 15 статьи 241</w:t>
      </w:r>
      <w:r>
        <w:rPr>
          <w:bCs/>
          <w:sz w:val="28"/>
          <w:szCs w:val="28"/>
        </w:rPr>
        <w:t xml:space="preserve"> Бюджетного кодекса Российской Федерации перечень государств и территорий, используемых для промежуточного (</w:t>
      </w:r>
      <w:r>
        <w:rPr>
          <w:bCs/>
          <w:sz w:val="28"/>
          <w:szCs w:val="28"/>
        </w:rPr>
        <w:t xml:space="preserve">офшорного</w:t>
      </w:r>
      <w:r>
        <w:rPr>
          <w:bCs/>
          <w:sz w:val="28"/>
          <w:szCs w:val="28"/>
        </w:rPr>
        <w:t xml:space="preserve">) владения активами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Российской Федерации (далее - </w:t>
      </w:r>
      <w:r>
        <w:rPr>
          <w:bCs/>
          <w:sz w:val="28"/>
          <w:szCs w:val="28"/>
        </w:rPr>
        <w:t xml:space="preserve">офшорная</w:t>
      </w:r>
      <w:r>
        <w:rPr>
          <w:bCs/>
          <w:sz w:val="28"/>
          <w:szCs w:val="28"/>
        </w:rPr>
        <w:t xml:space="preserve"> компания), либо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юридического лица, являющегося иностранным агентом в соответствии с Федеральным </w:t>
      </w:r>
      <w:r>
        <w:rPr>
          <w:bCs/>
          <w:sz w:val="28"/>
          <w:szCs w:val="28"/>
        </w:rPr>
        <w:t xml:space="preserve">законом </w:t>
      </w:r>
      <w:r>
        <w:rPr>
          <w:bCs/>
          <w:sz w:val="28"/>
          <w:szCs w:val="28"/>
        </w:rPr>
        <w:t xml:space="preserve">от 14 июля 2022 года </w:t>
      </w:r>
      <w:r>
        <w:rPr>
          <w:bCs/>
          <w:sz w:val="28"/>
          <w:szCs w:val="28"/>
        </w:rPr>
        <w:t xml:space="preserve">№</w:t>
      </w:r>
      <w:r>
        <w:rPr>
          <w:bCs/>
          <w:sz w:val="28"/>
          <w:szCs w:val="28"/>
        </w:rPr>
        <w:t xml:space="preserve">255-ФЗ </w:t>
      </w:r>
      <w:r>
        <w:rPr>
          <w:bCs/>
          <w:sz w:val="28"/>
          <w:szCs w:val="28"/>
        </w:rPr>
        <w:t xml:space="preserve">«</w:t>
      </w:r>
      <w:r>
        <w:rPr>
          <w:bCs/>
          <w:sz w:val="28"/>
          <w:szCs w:val="28"/>
        </w:rPr>
        <w:t xml:space="preserve">О контроле за деятельностью лиц, находящихся под иностранным влиянием</w:t>
      </w:r>
      <w:r>
        <w:rPr>
          <w:bCs/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, или любое физическое лицо,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том числе зарегистрированное в качестве индивидуального предпринимателя, за исключением физического лица, являющегося иностранным агентом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соответствии с Федеральным </w:t>
      </w:r>
      <w:r>
        <w:rPr>
          <w:bCs/>
          <w:sz w:val="28"/>
          <w:szCs w:val="28"/>
        </w:rPr>
        <w:t xml:space="preserve">законом </w:t>
      </w:r>
      <w:r>
        <w:rPr>
          <w:bCs/>
          <w:sz w:val="28"/>
          <w:szCs w:val="28"/>
        </w:rPr>
        <w:t xml:space="preserve">от 14 июля 2022 года </w:t>
      </w:r>
      <w:r>
        <w:rPr>
          <w:bCs/>
          <w:sz w:val="28"/>
          <w:szCs w:val="28"/>
        </w:rPr>
        <w:t xml:space="preserve">№</w:t>
      </w:r>
      <w:r>
        <w:rPr>
          <w:bCs/>
          <w:sz w:val="28"/>
          <w:szCs w:val="28"/>
        </w:rPr>
        <w:t xml:space="preserve">255-ФЗ </w:t>
      </w:r>
      <w:r>
        <w:rPr>
          <w:bCs/>
          <w:sz w:val="28"/>
          <w:szCs w:val="28"/>
        </w:rPr>
        <w:br/>
        <w:t xml:space="preserve">«</w:t>
      </w:r>
      <w:r>
        <w:rPr>
          <w:bCs/>
          <w:sz w:val="28"/>
          <w:szCs w:val="28"/>
        </w:rPr>
        <w:t xml:space="preserve">О контроле за деятельностью лиц</w:t>
      </w:r>
      <w:r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находящихся</w:t>
      </w:r>
      <w:r>
        <w:rPr>
          <w:bCs/>
          <w:sz w:val="28"/>
          <w:szCs w:val="28"/>
        </w:rPr>
        <w:t xml:space="preserve"> под иностранным влиянием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.»</w:t>
      </w:r>
      <w:r>
        <w:rPr>
          <w:sz w:val="28"/>
          <w:szCs w:val="28"/>
        </w:rPr>
        <w:t xml:space="preserve">;</w:t>
      </w:r>
      <w:r/>
    </w:p>
    <w:p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7.1.3</w:t>
      </w:r>
      <w:r>
        <w:rPr>
          <w:sz w:val="28"/>
          <w:szCs w:val="28"/>
        </w:rPr>
        <w:t xml:space="preserve"> раздела 7 Положения</w:t>
      </w:r>
      <w:r>
        <w:rPr>
          <w:sz w:val="28"/>
          <w:szCs w:val="28"/>
        </w:rPr>
        <w:t xml:space="preserve"> после слов «в пунктах 1 и 7.1» дополнить словами «,</w:t>
      </w:r>
      <w:r>
        <w:rPr>
          <w:sz w:val="28"/>
          <w:szCs w:val="28"/>
        </w:rPr>
        <w:t xml:space="preserve"> пункте 10.1</w:t>
      </w:r>
      <w:r>
        <w:rPr>
          <w:sz w:val="28"/>
          <w:szCs w:val="28"/>
        </w:rPr>
        <w:t xml:space="preserve">»;</w:t>
      </w:r>
      <w:r/>
    </w:p>
    <w:p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7.1.3. дополнить абзацем семь следующего содержания: </w:t>
      </w:r>
      <w:r/>
    </w:p>
    <w:p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требованием о том, что участник закупки не является иностранным агентом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/>
    </w:p>
    <w:p>
      <w:pPr>
        <w:ind w:right="-1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/>
    </w:p>
    <w:p>
      <w:pPr>
        <w:ind w:right="-1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постановления возложить на заместителя главы администрации городского округа - руководителя аппарата главы администрации Е.А. Адаменко.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821"/>
      </w:tblGrid>
      <w:tr>
        <w:trPr/>
        <w:tc>
          <w:tcPr>
            <w:tcW w:w="492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W w:w="4821" w:type="dxa"/>
            <w:textDirection w:val="lrTb"/>
            <w:noWrap w:val="false"/>
          </w:tcPr>
          <w:p>
            <w:pPr>
              <w:ind w:right="-11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jc w:val="both"/>
        <w:tabs>
          <w:tab w:val="left" w:pos="1134" w:leader="none"/>
        </w:tabs>
        <w:rPr>
          <w:sz w:val="26"/>
          <w:szCs w:val="26"/>
        </w:rPr>
      </w:pPr>
      <w:r/>
      <w:bookmarkStart w:id="0" w:name="_GoBack"/>
      <w:r/>
      <w:bookmarkEnd w:id="0"/>
      <w:r/>
      <w:r/>
    </w:p>
    <w:p>
      <w:pPr>
        <w:jc w:val="both"/>
        <w:tabs>
          <w:tab w:val="left" w:pos="1134" w:leader="none"/>
        </w:tabs>
      </w:pPr>
      <w:r/>
      <w:r/>
    </w:p>
    <w:sectPr>
      <w:headerReference w:type="default" r:id="rId9"/>
      <w:footnotePr/>
      <w:endnotePr/>
      <w:type w:val="nextPage"/>
      <w:pgSz w:w="11906" w:h="16838" w:orient="portrait"/>
      <w:pgMar w:top="284" w:right="56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Arial Narrow">
    <w:panose1 w:val="020B0606020202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1479052"/>
      <w:docPartObj>
        <w:docPartGallery w:val="Page Numbers (Top of Page)"/>
        <w:docPartUnique w:val="true"/>
      </w:docPartObj>
      <w:rPr/>
    </w:sdtPr>
    <w:sdtContent>
      <w:p>
        <w:pPr>
          <w:pStyle w:val="686"/>
          <w:jc w:val="center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68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4" w:hanging="1224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6" w:hanging="12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8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3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0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7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4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913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Times New Roman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64"/>
    <w:next w:val="664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6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64"/>
    <w:next w:val="664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6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64"/>
    <w:next w:val="664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6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64"/>
    <w:next w:val="664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6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64"/>
    <w:next w:val="664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6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64"/>
    <w:next w:val="664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6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64"/>
    <w:next w:val="664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6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64"/>
    <w:next w:val="664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6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64"/>
    <w:next w:val="664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6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64"/>
    <w:next w:val="664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65"/>
    <w:link w:val="32"/>
    <w:uiPriority w:val="10"/>
    <w:rPr>
      <w:sz w:val="48"/>
      <w:szCs w:val="48"/>
    </w:rPr>
  </w:style>
  <w:style w:type="paragraph" w:styleId="34">
    <w:name w:val="Subtitle"/>
    <w:basedOn w:val="664"/>
    <w:next w:val="66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65"/>
    <w:link w:val="34"/>
    <w:uiPriority w:val="11"/>
    <w:rPr>
      <w:sz w:val="24"/>
      <w:szCs w:val="24"/>
    </w:rPr>
  </w:style>
  <w:style w:type="paragraph" w:styleId="36">
    <w:name w:val="Quote"/>
    <w:basedOn w:val="664"/>
    <w:next w:val="66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64"/>
    <w:next w:val="66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65"/>
    <w:link w:val="686"/>
    <w:uiPriority w:val="99"/>
  </w:style>
  <w:style w:type="character" w:styleId="43">
    <w:name w:val="Footer Char"/>
    <w:basedOn w:val="665"/>
    <w:link w:val="688"/>
    <w:uiPriority w:val="99"/>
  </w:style>
  <w:style w:type="paragraph" w:styleId="44">
    <w:name w:val="Caption"/>
    <w:basedOn w:val="664"/>
    <w:next w:val="6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688"/>
    <w:uiPriority w:val="99"/>
  </w:style>
  <w:style w:type="table" w:styleId="47">
    <w:name w:val="Table Grid Light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664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65"/>
    <w:uiPriority w:val="99"/>
    <w:unhideWhenUsed/>
    <w:rPr>
      <w:vertAlign w:val="superscript"/>
    </w:rPr>
  </w:style>
  <w:style w:type="paragraph" w:styleId="176">
    <w:name w:val="endnote text"/>
    <w:basedOn w:val="66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65"/>
    <w:uiPriority w:val="99"/>
    <w:semiHidden/>
    <w:unhideWhenUsed/>
    <w:rPr>
      <w:vertAlign w:val="superscript"/>
    </w:rPr>
  </w:style>
  <w:style w:type="paragraph" w:styleId="179">
    <w:name w:val="toc 1"/>
    <w:basedOn w:val="664"/>
    <w:next w:val="66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64"/>
    <w:next w:val="66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64"/>
    <w:next w:val="66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64"/>
    <w:next w:val="66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64"/>
    <w:next w:val="66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64"/>
    <w:next w:val="66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64"/>
    <w:next w:val="66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64"/>
    <w:next w:val="66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64"/>
    <w:next w:val="66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64"/>
    <w:next w:val="664"/>
    <w:uiPriority w:val="99"/>
    <w:unhideWhenUsed/>
    <w:pPr>
      <w:spacing w:after="0" w:afterAutospacing="0"/>
    </w:pPr>
  </w:style>
  <w:style w:type="paragraph" w:styleId="664" w:default="1">
    <w:name w:val="Normal"/>
    <w:qFormat/>
    <w:rPr>
      <w:rFonts w:ascii="Times New Roman" w:hAnsi="Times New Roman" w:cs="Times New Roman"/>
      <w:sz w:val="24"/>
      <w:szCs w:val="24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paragraph" w:styleId="668">
    <w:name w:val="Body Text"/>
    <w:basedOn w:val="664"/>
    <w:link w:val="669"/>
    <w:pPr>
      <w:spacing w:after="120"/>
    </w:pPr>
    <w:rPr>
      <w:sz w:val="20"/>
      <w:szCs w:val="20"/>
    </w:rPr>
  </w:style>
  <w:style w:type="character" w:styleId="669" w:customStyle="1">
    <w:name w:val="Основной текст Знак"/>
    <w:basedOn w:val="665"/>
    <w:link w:val="668"/>
    <w:rPr>
      <w:rFonts w:ascii="Times New Roman" w:hAnsi="Times New Roman" w:cs="Times New Roman"/>
    </w:rPr>
  </w:style>
  <w:style w:type="paragraph" w:styleId="670">
    <w:name w:val="Body Text Indent 2"/>
    <w:basedOn w:val="664"/>
    <w:link w:val="671"/>
    <w:pPr>
      <w:ind w:left="283"/>
      <w:spacing w:after="120" w:line="480" w:lineRule="auto"/>
    </w:pPr>
    <w:rPr>
      <w:sz w:val="20"/>
      <w:szCs w:val="20"/>
    </w:rPr>
  </w:style>
  <w:style w:type="character" w:styleId="671" w:customStyle="1">
    <w:name w:val="Основной текст с отступом 2 Знак"/>
    <w:basedOn w:val="665"/>
    <w:link w:val="670"/>
    <w:rPr>
      <w:rFonts w:ascii="Times New Roman" w:hAnsi="Times New Roman" w:cs="Times New Roman"/>
    </w:rPr>
  </w:style>
  <w:style w:type="paragraph" w:styleId="672">
    <w:name w:val="Balloon Text"/>
    <w:basedOn w:val="664"/>
    <w:link w:val="673"/>
    <w:uiPriority w:val="99"/>
    <w:semiHidden/>
    <w:unhideWhenUsed/>
    <w:rPr>
      <w:rFonts w:ascii="Tahoma" w:hAnsi="Tahoma" w:cs="Tahoma"/>
      <w:sz w:val="16"/>
      <w:szCs w:val="16"/>
    </w:rPr>
  </w:style>
  <w:style w:type="character" w:styleId="673" w:customStyle="1">
    <w:name w:val="Текст выноски Знак"/>
    <w:basedOn w:val="665"/>
    <w:link w:val="672"/>
    <w:uiPriority w:val="99"/>
    <w:semiHidden/>
    <w:rPr>
      <w:rFonts w:ascii="Tahoma" w:hAnsi="Tahoma" w:cs="Tahoma"/>
      <w:sz w:val="16"/>
      <w:szCs w:val="16"/>
    </w:rPr>
  </w:style>
  <w:style w:type="paragraph" w:styleId="674" w:customStyle="1">
    <w:name w:val="ConsPlusNormal"/>
    <w:link w:val="693"/>
    <w:pPr>
      <w:jc w:val="both"/>
      <w:widowControl w:val="off"/>
    </w:pPr>
    <w:rPr>
      <w:rFonts w:ascii="Arial" w:hAnsi="Arial" w:cs="Arial"/>
    </w:rPr>
  </w:style>
  <w:style w:type="paragraph" w:styleId="675">
    <w:name w:val="List Paragraph"/>
    <w:basedOn w:val="664"/>
    <w:uiPriority w:val="34"/>
    <w:qFormat/>
    <w:pPr>
      <w:contextualSpacing/>
      <w:ind w:left="720"/>
    </w:pPr>
  </w:style>
  <w:style w:type="paragraph" w:styleId="676">
    <w:name w:val="Normal (Web)"/>
    <w:basedOn w:val="664"/>
    <w:uiPriority w:val="99"/>
    <w:unhideWhenUsed/>
    <w:pPr>
      <w:spacing w:before="100" w:beforeAutospacing="1" w:after="100" w:afterAutospacing="1"/>
    </w:pPr>
  </w:style>
  <w:style w:type="paragraph" w:styleId="677" w:customStyle="1">
    <w:name w:val="paragraph"/>
    <w:basedOn w:val="664"/>
    <w:pPr>
      <w:spacing w:before="100" w:beforeAutospacing="1" w:after="100" w:afterAutospacing="1"/>
    </w:pPr>
  </w:style>
  <w:style w:type="character" w:styleId="678" w:customStyle="1">
    <w:name w:val="normaltextrun"/>
    <w:basedOn w:val="665"/>
  </w:style>
  <w:style w:type="character" w:styleId="679" w:customStyle="1">
    <w:name w:val="scxw111914594"/>
    <w:basedOn w:val="665"/>
  </w:style>
  <w:style w:type="character" w:styleId="680" w:customStyle="1">
    <w:name w:val="eop"/>
    <w:basedOn w:val="665"/>
  </w:style>
  <w:style w:type="character" w:styleId="681" w:customStyle="1">
    <w:name w:val="tabchar"/>
    <w:basedOn w:val="665"/>
  </w:style>
  <w:style w:type="character" w:styleId="682" w:customStyle="1">
    <w:name w:val="spellingerror"/>
    <w:basedOn w:val="665"/>
  </w:style>
  <w:style w:type="character" w:styleId="683" w:customStyle="1">
    <w:name w:val="Основной текст (2)_"/>
    <w:basedOn w:val="665"/>
    <w:link w:val="684"/>
    <w:uiPriority w:val="99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styleId="684" w:customStyle="1">
    <w:name w:val="Основной текст (2)"/>
    <w:basedOn w:val="664"/>
    <w:link w:val="683"/>
    <w:uiPriority w:val="99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table" w:styleId="685">
    <w:name w:val="Table Grid"/>
    <w:basedOn w:val="666"/>
    <w:rPr>
      <w:rFonts w:ascii="Times New Roman" w:hAnsi="Times New Roman" w:cs="Times New Roman" w:eastAsia="Calibri"/>
      <w:sz w:val="22"/>
      <w:szCs w:val="22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86">
    <w:name w:val="Header"/>
    <w:basedOn w:val="664"/>
    <w:link w:val="6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7" w:customStyle="1">
    <w:name w:val="Верхний колонтитул Знак"/>
    <w:basedOn w:val="665"/>
    <w:link w:val="686"/>
    <w:uiPriority w:val="99"/>
    <w:rPr>
      <w:rFonts w:ascii="Times New Roman" w:hAnsi="Times New Roman" w:cs="Times New Roman"/>
      <w:sz w:val="24"/>
      <w:szCs w:val="24"/>
    </w:rPr>
  </w:style>
  <w:style w:type="paragraph" w:styleId="688">
    <w:name w:val="Footer"/>
    <w:basedOn w:val="664"/>
    <w:link w:val="68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89" w:customStyle="1">
    <w:name w:val="Нижний колонтитул Знак"/>
    <w:basedOn w:val="665"/>
    <w:link w:val="688"/>
    <w:uiPriority w:val="99"/>
    <w:semiHidden/>
    <w:rPr>
      <w:rFonts w:ascii="Times New Roman" w:hAnsi="Times New Roman" w:cs="Times New Roman"/>
      <w:sz w:val="24"/>
      <w:szCs w:val="24"/>
    </w:rPr>
  </w:style>
  <w:style w:type="paragraph" w:styleId="690" w:customStyle="1">
    <w:name w:val="5373"/>
    <w:basedOn w:val="664"/>
    <w:pPr>
      <w:spacing w:before="100" w:beforeAutospacing="1" w:after="100" w:afterAutospacing="1"/>
    </w:pPr>
  </w:style>
  <w:style w:type="paragraph" w:styleId="691" w:customStyle="1">
    <w:name w:val="Абзац списка1"/>
    <w:basedOn w:val="664"/>
    <w:pPr>
      <w:contextualSpacing/>
      <w:ind w:left="720"/>
    </w:pPr>
    <w:rPr>
      <w:rFonts w:eastAsia="Calibri"/>
    </w:rPr>
  </w:style>
  <w:style w:type="character" w:styleId="692">
    <w:name w:val="Hyperlink"/>
    <w:uiPriority w:val="99"/>
    <w:rPr>
      <w:color w:val="0000FF"/>
      <w:u w:val="single"/>
    </w:rPr>
  </w:style>
  <w:style w:type="character" w:styleId="693" w:customStyle="1">
    <w:name w:val="ConsPlusNormal Знак"/>
    <w:link w:val="674"/>
    <w:rPr>
      <w:rFonts w:ascii="Arial" w:hAnsi="Arial" w:cs="Ari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CB34FD7D-D632-4F29-8CF2-87A03230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revision>4</cp:revision>
  <dcterms:created xsi:type="dcterms:W3CDTF">2023-01-12T11:29:00Z</dcterms:created>
  <dcterms:modified xsi:type="dcterms:W3CDTF">2023-02-02T07:14:06Z</dcterms:modified>
</cp:coreProperties>
</file>