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414965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3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3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3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3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37"/>
        <w:jc w:val="both"/>
        <w:rPr>
          <w:sz w:val="22"/>
        </w:rPr>
      </w:pPr>
      <w:r>
        <w:rPr>
          <w:b/>
          <w:sz w:val="22"/>
          <w:szCs w:val="18"/>
        </w:rPr>
        <w:t xml:space="preserve">«_24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_января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_44_</w:t>
      </w:r>
      <w:r>
        <w:rPr>
          <w:sz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 xml:space="preserve">О реорганизации МБСУСОССЗН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«Мокроорловский дом-интернат для престарелых и инвалидов»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br/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путем присоединения к </w:t>
            </w:r>
            <w:r>
              <w:rPr>
                <w:b/>
                <w:sz w:val="26"/>
                <w:szCs w:val="26"/>
              </w:rPr>
              <w:t xml:space="preserve">МБУСОССЗН «Комплексный центр социального обслуживания населения» Грайворонского городского округа</w:t>
            </w:r>
            <w:r/>
          </w:p>
        </w:tc>
      </w:tr>
    </w:tbl>
    <w:p>
      <w:pPr>
        <w:pStyle w:val="864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64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64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 октября 2003 года №131-ФЗ «Об общих принципах организации мест</w:t>
      </w:r>
      <w:r>
        <w:rPr>
          <w:sz w:val="26"/>
          <w:szCs w:val="26"/>
        </w:rPr>
        <w:t xml:space="preserve">ного самоуправления в Российской Федерации», от 28 декабря 2013 года № 442-ФЗ «Об основах социального обслуживания граждан в Российской Федерации», руководствуясь статьями 57, 58, 59, 60 Гражданского кодекса Российской Федерации, пунктом 3 Порядка решений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создании, реорганизации и ликвидации муниципальных учреждений и внесении в них изменений</w:t>
      </w:r>
      <w:r>
        <w:rPr>
          <w:sz w:val="26"/>
          <w:szCs w:val="26"/>
        </w:rPr>
        <w:t xml:space="preserve"> на территории Грайворонского городского округа, утвержденного решением Совета депутатов Грайворонского городского округа от 21 марта 2019 года №172, в целях оптимизации структу</w:t>
      </w:r>
      <w:r>
        <w:rPr>
          <w:sz w:val="26"/>
          <w:szCs w:val="26"/>
        </w:rPr>
        <w:t xml:space="preserve">ры и штатной численности учреждений социального обслуживания граждан пожилого возраста и инвалидов, внедрения комплексного подхода к созданию многопрофильных современных учреждений социального обслуживания, концентрации источников финансового обеспечения,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/>
    </w:p>
    <w:p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Реорганизовать муниципальное бюджетное стационарное учреждение социального обслуживания системы социальной защиты населения «Мокроорловский дом-интернат для престарелых и инвалидов» (далее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МБСУСОССЗН</w:t>
      </w:r>
      <w:r>
        <w:rPr>
          <w:color w:val="000000"/>
          <w:sz w:val="26"/>
          <w:szCs w:val="26"/>
          <w:shd w:val="clear" w:color="auto" w:fill="ffffff"/>
        </w:rPr>
        <w:t xml:space="preserve"> «Мокроорловский дом-интернат для престарелых и инвалидов») путем присоединения к </w:t>
      </w:r>
      <w:r>
        <w:rPr>
          <w:sz w:val="26"/>
          <w:szCs w:val="26"/>
        </w:rPr>
        <w:t xml:space="preserve">муниципальному бюджетному учреждению социального обслуживания системы социальной защиты населения «Комплексный центр социального обслуживания населения» Грайворонского городского округа (далее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МБУСОССЗН «Комплексный центр социального обслуживания населения» Грайворонского городского округа)</w:t>
      </w:r>
      <w:r>
        <w:rPr>
          <w:color w:val="000000"/>
          <w:sz w:val="26"/>
          <w:szCs w:val="26"/>
          <w:shd w:val="clear" w:color="auto" w:fill="ffffff"/>
        </w:rPr>
        <w:t xml:space="preserve">.</w:t>
      </w:r>
      <w:r/>
    </w:p>
    <w:p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Определить, что </w:t>
      </w:r>
      <w:r>
        <w:rPr>
          <w:sz w:val="26"/>
          <w:szCs w:val="26"/>
        </w:rPr>
        <w:t xml:space="preserve">МБУСОССЗН «Комплексный центр социального обслуживания населения» Грайворонского городского округа является правопреемником прав и обязанностей </w:t>
      </w:r>
      <w:r>
        <w:rPr>
          <w:sz w:val="26"/>
          <w:szCs w:val="26"/>
        </w:rPr>
        <w:t xml:space="preserve">присоединяемого</w:t>
      </w:r>
      <w:r>
        <w:rPr>
          <w:sz w:val="26"/>
          <w:szCs w:val="26"/>
        </w:rPr>
        <w:t xml:space="preserve"> к нему МБСУСОССЗН</w:t>
      </w:r>
      <w:r>
        <w:rPr>
          <w:color w:val="000000"/>
          <w:sz w:val="26"/>
          <w:szCs w:val="26"/>
          <w:shd w:val="clear" w:color="auto" w:fill="ffffff"/>
        </w:rPr>
        <w:t xml:space="preserve"> «Мокроорловский дом-интернат для престарелых и инвалидов» в соответствии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с передаточным актом.</w:t>
      </w:r>
      <w:r/>
    </w:p>
    <w:p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3.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Определить полное наименование реорганизованного учреждения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как </w:t>
      </w:r>
      <w:r>
        <w:rPr>
          <w:sz w:val="26"/>
          <w:szCs w:val="26"/>
        </w:rPr>
        <w:t xml:space="preserve"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Грайворонского городского округа.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Установит</w:t>
      </w:r>
      <w:r>
        <w:rPr>
          <w:sz w:val="26"/>
          <w:szCs w:val="26"/>
        </w:rPr>
        <w:t xml:space="preserve">ь, что функции и полномочия учредителя в отношении реорганизованного муниципального бюджетного учреждения социального обслуживания системы социальной защиты населения «Комплексный центр социального обслуживания населения» Грайворонского городского округа,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установленном администрацией Грайворонского городского округа порядке, осуществляет управление социальной защиты населения администрации Грайворонского городского округа.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Основные цели, задачи и виды деятельности МБУСОССЗН «Комплексный центр социального обслуживания населения» Грайворонского городского округа сохраняются без изменения.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Поручить процедуру реорганизации директору МБУСОССЗН «Комплексный центр социального обслуживания населения» Грайворонского городского округа Светличной Светлане Сергеевне в сроки, установленные действующим законодательством.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социальной защиты населения администрации Грайворонского городского округа (Борисова Т.А.):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Создать комиссию по реорганизации учреждений.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Разработать и утвердить план мероприятий по реорганизации МБСУСОССЗН</w:t>
      </w:r>
      <w:r>
        <w:rPr>
          <w:color w:val="000000"/>
          <w:sz w:val="26"/>
          <w:szCs w:val="26"/>
          <w:shd w:val="clear" w:color="auto" w:fill="ffffff"/>
        </w:rPr>
        <w:t xml:space="preserve"> «Мокроорловский дом-интернат для престарелых и инвалидов» путем присоединения к </w:t>
      </w:r>
      <w:r>
        <w:rPr>
          <w:sz w:val="26"/>
          <w:szCs w:val="26"/>
        </w:rPr>
        <w:t xml:space="preserve">МБУСОССЗН «Комплексный центр социального обслуживания населения» Грайворонского городского округа.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Уведомить директоров муниципальных учреждений о реорганизации.</w:t>
      </w:r>
      <w:r/>
    </w:p>
    <w:p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7.4.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Уведомить директора МБСУСОССЗН</w:t>
      </w:r>
      <w:r>
        <w:rPr>
          <w:color w:val="000000"/>
          <w:sz w:val="26"/>
          <w:szCs w:val="26"/>
          <w:shd w:val="clear" w:color="auto" w:fill="ffffff"/>
        </w:rPr>
        <w:t xml:space="preserve"> «Мокроорловский дом-интернат для престарелых и инвалидов» о сокращении его должности.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7.5.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Разъяснить руководителям муниципальных учреждений возможность приема на работу высвобождаемых работников в порядке перевода в соответствии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со статьей 72.1 и пунктом 5 части 1 статьи 77 Трудового кодекса Российской Федерации.</w:t>
      </w:r>
      <w:r/>
    </w:p>
    <w:p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8</w:t>
      </w:r>
      <w:r>
        <w:rPr>
          <w:color w:val="000000"/>
          <w:sz w:val="26"/>
          <w:szCs w:val="26"/>
          <w:shd w:val="clear" w:color="auto" w:fill="ffffff"/>
        </w:rPr>
        <w:t xml:space="preserve">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Управлению муниципальной собственности и земельных ресурсов администрации </w:t>
      </w:r>
      <w:r>
        <w:rPr>
          <w:color w:val="000000"/>
          <w:sz w:val="26"/>
          <w:szCs w:val="26"/>
          <w:shd w:val="clear" w:color="auto" w:fill="ffffff"/>
        </w:rPr>
        <w:t xml:space="preserve">Грайворонского </w:t>
      </w:r>
      <w:r>
        <w:rPr>
          <w:color w:val="000000"/>
          <w:sz w:val="26"/>
          <w:szCs w:val="26"/>
          <w:shd w:val="clear" w:color="auto" w:fill="ffffff"/>
        </w:rPr>
        <w:t xml:space="preserve">городского округа (Зайцев А.В.) внести необходимые изменения в реестр муниципальной собственности по завершению процедуры реорганизации муниципальных учреждений.</w:t>
      </w:r>
      <w:r/>
    </w:p>
    <w:p>
      <w:pPr>
        <w:ind w:firstLine="709"/>
        <w:jc w:val="both"/>
        <w:tabs>
          <w:tab w:val="left" w:pos="14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9.</w:t>
      </w:r>
      <w:r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администрации Грайворонского городского округа по социальной политике М.В.Ванину.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</w:t>
      </w:r>
      <w:r>
        <w:rPr>
          <w:sz w:val="26"/>
          <w:szCs w:val="26"/>
        </w:rPr>
        <w:tab/>
        <w:t xml:space="preserve"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остановление вступает в силу со дня его подписания.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7"/>
    <w:next w:val="837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basedOn w:val="838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7"/>
    <w:next w:val="837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basedOn w:val="838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basedOn w:val="838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basedOn w:val="838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basedOn w:val="838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basedOn w:val="83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basedOn w:val="838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basedOn w:val="838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7"/>
    <w:next w:val="837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basedOn w:val="838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7"/>
    <w:next w:val="837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8"/>
    <w:link w:val="683"/>
    <w:uiPriority w:val="10"/>
    <w:rPr>
      <w:sz w:val="48"/>
      <w:szCs w:val="48"/>
    </w:rPr>
  </w:style>
  <w:style w:type="paragraph" w:styleId="685">
    <w:name w:val="Subtitle"/>
    <w:basedOn w:val="837"/>
    <w:next w:val="837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8"/>
    <w:link w:val="685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8"/>
    <w:link w:val="859"/>
    <w:uiPriority w:val="99"/>
  </w:style>
  <w:style w:type="character" w:styleId="692">
    <w:name w:val="Footer Char"/>
    <w:basedOn w:val="838"/>
    <w:link w:val="861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61"/>
    <w:uiPriority w:val="99"/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Body Text"/>
    <w:basedOn w:val="837"/>
    <w:link w:val="842"/>
    <w:pPr>
      <w:spacing w:after="120"/>
    </w:pPr>
    <w:rPr>
      <w:sz w:val="20"/>
      <w:szCs w:val="20"/>
    </w:rPr>
  </w:style>
  <w:style w:type="character" w:styleId="842" w:customStyle="1">
    <w:name w:val="Основной текст Знак"/>
    <w:basedOn w:val="838"/>
    <w:link w:val="841"/>
    <w:rPr>
      <w:rFonts w:ascii="Times New Roman" w:hAnsi="Times New Roman" w:cs="Times New Roman"/>
    </w:rPr>
  </w:style>
  <w:style w:type="paragraph" w:styleId="843">
    <w:name w:val="Body Text Indent 2"/>
    <w:basedOn w:val="837"/>
    <w:link w:val="844"/>
    <w:pPr>
      <w:ind w:left="283"/>
      <w:spacing w:after="120" w:line="480" w:lineRule="auto"/>
    </w:pPr>
    <w:rPr>
      <w:sz w:val="20"/>
      <w:szCs w:val="20"/>
    </w:rPr>
  </w:style>
  <w:style w:type="character" w:styleId="844" w:customStyle="1">
    <w:name w:val="Основной текст с отступом 2 Знак"/>
    <w:basedOn w:val="838"/>
    <w:link w:val="843"/>
    <w:rPr>
      <w:rFonts w:ascii="Times New Roman" w:hAnsi="Times New Roman" w:cs="Times New Roman"/>
    </w:rPr>
  </w:style>
  <w:style w:type="paragraph" w:styleId="845">
    <w:name w:val="Balloon Text"/>
    <w:basedOn w:val="837"/>
    <w:link w:val="846"/>
    <w:uiPriority w:val="99"/>
    <w:semiHidden/>
    <w:unhideWhenUsed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8"/>
    <w:link w:val="845"/>
    <w:uiPriority w:val="99"/>
    <w:semiHidden/>
    <w:rPr>
      <w:rFonts w:ascii="Tahoma" w:hAnsi="Tahoma" w:cs="Tahoma"/>
      <w:sz w:val="16"/>
      <w:szCs w:val="16"/>
    </w:rPr>
  </w:style>
  <w:style w:type="paragraph" w:styleId="847" w:customStyle="1">
    <w:name w:val="ConsPlusNormal"/>
    <w:link w:val="866"/>
    <w:pPr>
      <w:jc w:val="both"/>
      <w:widowControl w:val="off"/>
    </w:pPr>
    <w:rPr>
      <w:rFonts w:ascii="Arial" w:hAnsi="Arial" w:cs="Arial"/>
    </w:rPr>
  </w:style>
  <w:style w:type="paragraph" w:styleId="848">
    <w:name w:val="List Paragraph"/>
    <w:basedOn w:val="837"/>
    <w:uiPriority w:val="34"/>
    <w:qFormat/>
    <w:pPr>
      <w:contextualSpacing/>
      <w:ind w:left="720"/>
    </w:pPr>
  </w:style>
  <w:style w:type="paragraph" w:styleId="849">
    <w:name w:val="Normal (Web)"/>
    <w:basedOn w:val="837"/>
    <w:uiPriority w:val="99"/>
    <w:unhideWhenUsed/>
    <w:pPr>
      <w:spacing w:before="100" w:beforeAutospacing="1" w:after="100" w:afterAutospacing="1"/>
    </w:pPr>
  </w:style>
  <w:style w:type="paragraph" w:styleId="850" w:customStyle="1">
    <w:name w:val="paragraph"/>
    <w:basedOn w:val="837"/>
    <w:pPr>
      <w:spacing w:before="100" w:beforeAutospacing="1" w:after="100" w:afterAutospacing="1"/>
    </w:pPr>
  </w:style>
  <w:style w:type="character" w:styleId="851" w:customStyle="1">
    <w:name w:val="normaltextrun"/>
    <w:basedOn w:val="838"/>
  </w:style>
  <w:style w:type="character" w:styleId="852" w:customStyle="1">
    <w:name w:val="scxw111914594"/>
    <w:basedOn w:val="838"/>
  </w:style>
  <w:style w:type="character" w:styleId="853" w:customStyle="1">
    <w:name w:val="eop"/>
    <w:basedOn w:val="838"/>
  </w:style>
  <w:style w:type="character" w:styleId="854" w:customStyle="1">
    <w:name w:val="tabchar"/>
    <w:basedOn w:val="838"/>
  </w:style>
  <w:style w:type="character" w:styleId="855" w:customStyle="1">
    <w:name w:val="spellingerror"/>
    <w:basedOn w:val="838"/>
  </w:style>
  <w:style w:type="character" w:styleId="856" w:customStyle="1">
    <w:name w:val="Основной текст (2)_"/>
    <w:basedOn w:val="838"/>
    <w:link w:val="857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57" w:customStyle="1">
    <w:name w:val="Основной текст (2)"/>
    <w:basedOn w:val="837"/>
    <w:link w:val="856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858">
    <w:name w:val="Table Grid"/>
    <w:basedOn w:val="839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>
    <w:name w:val="Header"/>
    <w:basedOn w:val="837"/>
    <w:link w:val="8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38"/>
    <w:link w:val="859"/>
    <w:uiPriority w:val="99"/>
    <w:rPr>
      <w:rFonts w:ascii="Times New Roman" w:hAnsi="Times New Roman" w:cs="Times New Roman"/>
      <w:sz w:val="24"/>
      <w:szCs w:val="24"/>
    </w:rPr>
  </w:style>
  <w:style w:type="paragraph" w:styleId="861">
    <w:name w:val="Footer"/>
    <w:basedOn w:val="837"/>
    <w:link w:val="86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38"/>
    <w:link w:val="86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863" w:customStyle="1">
    <w:name w:val="5373"/>
    <w:basedOn w:val="837"/>
    <w:pPr>
      <w:spacing w:before="100" w:beforeAutospacing="1" w:after="100" w:afterAutospacing="1"/>
    </w:pPr>
  </w:style>
  <w:style w:type="paragraph" w:styleId="864" w:customStyle="1">
    <w:name w:val="Абзац списка1"/>
    <w:basedOn w:val="837"/>
    <w:pPr>
      <w:contextualSpacing/>
      <w:ind w:left="720"/>
    </w:pPr>
    <w:rPr>
      <w:rFonts w:eastAsia="Calibri"/>
    </w:rPr>
  </w:style>
  <w:style w:type="character" w:styleId="865">
    <w:name w:val="Hyperlink"/>
    <w:uiPriority w:val="99"/>
    <w:rPr>
      <w:color w:val="0000FF"/>
      <w:u w:val="single"/>
    </w:rPr>
  </w:style>
  <w:style w:type="character" w:styleId="866" w:customStyle="1">
    <w:name w:val="ConsPlusNormal Знак"/>
    <w:link w:val="847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C62571C-1986-4339-8F29-3032394D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2023-01-23T06:51:00Z</dcterms:created>
  <dcterms:modified xsi:type="dcterms:W3CDTF">2023-01-24T12:44:53Z</dcterms:modified>
</cp:coreProperties>
</file>