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1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731765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01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01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701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01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1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1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1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1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01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01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01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01"/>
        <w:jc w:val="both"/>
        <w:rPr>
          <w:sz w:val="22"/>
        </w:rPr>
      </w:pPr>
      <w:r>
        <w:rPr>
          <w:b/>
          <w:sz w:val="22"/>
          <w:szCs w:val="18"/>
        </w:rPr>
        <w:t xml:space="preserve">«_21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__июня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_406_</w:t>
      </w:r>
      <w:r>
        <w:rPr>
          <w:b/>
          <w:sz w:val="22"/>
          <w:szCs w:val="28"/>
        </w:rPr>
      </w:r>
      <w:r>
        <w:rPr>
          <w:sz w:val="22"/>
        </w:rPr>
      </w:r>
    </w:p>
    <w:p>
      <w:pPr>
        <w:pStyle w:val="716"/>
        <w:ind w:left="783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sz w:val="22"/>
        </w:rPr>
      </w:r>
    </w:p>
    <w:p>
      <w:pPr>
        <w:pStyle w:val="71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1"/>
              <w:jc w:val="center"/>
              <w:shd w:val="clear" w:color="auto" w:fill="ffffff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>
              <w:rPr>
                <w:b/>
                <w:sz w:val="28"/>
                <w:szCs w:val="28"/>
              </w:rPr>
              <w:t xml:space="preserve">п</w:t>
            </w:r>
            <w:r>
              <w:rPr>
                <w:b/>
                <w:sz w:val="28"/>
                <w:szCs w:val="28"/>
              </w:rPr>
              <w:t xml:space="preserve">орядке формирования </w:t>
            </w:r>
            <w:r>
              <w:rPr>
                <w:b/>
                <w:bCs/>
                <w:sz w:val="28"/>
                <w:szCs w:val="28"/>
              </w:rPr>
              <w:t xml:space="preserve">муниципальных</w:t>
            </w:r>
            <w:r>
              <w:rPr>
                <w:b/>
                <w:sz w:val="28"/>
                <w:szCs w:val="28"/>
              </w:rPr>
              <w:t xml:space="preserve"> социальных заказов на оказание </w:t>
            </w:r>
            <w:r>
              <w:rPr>
                <w:b/>
                <w:bCs/>
                <w:sz w:val="28"/>
                <w:szCs w:val="28"/>
              </w:rPr>
              <w:t xml:space="preserve">муниципальных</w:t>
            </w:r>
            <w:r>
              <w:rPr>
                <w:b/>
                <w:sz w:val="28"/>
                <w:szCs w:val="28"/>
              </w:rPr>
              <w:t xml:space="preserve"> услуг в социальной сфере, отнесенных к полномочиям органов </w:t>
            </w:r>
            <w:r>
              <w:rPr>
                <w:b/>
                <w:sz w:val="28"/>
                <w:szCs w:val="28"/>
              </w:rPr>
              <w:t xml:space="preserve">местного самоуправления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Грайворонского городского округа</w:t>
            </w:r>
            <w:r>
              <w:rPr>
                <w:b/>
                <w:sz w:val="28"/>
                <w:szCs w:val="28"/>
              </w:rPr>
              <w:t xml:space="preserve">, о форме и сроках формирования отчета об их исполнении</w:t>
            </w:r>
            <w:r>
              <w:rPr>
                <w:b/>
                <w:sz w:val="32"/>
                <w:szCs w:val="32"/>
              </w:rPr>
            </w:r>
            <w:r/>
          </w:p>
        </w:tc>
      </w:tr>
    </w:tbl>
    <w:p>
      <w:pPr>
        <w:pStyle w:val="71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6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1"/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статьи 6 и частью 5 статьи 7 </w:t>
      </w:r>
      <w:r>
        <w:rPr>
          <w:sz w:val="28"/>
          <w:szCs w:val="28"/>
          <w:lang w:eastAsia="en-US"/>
        </w:rPr>
        <w:t xml:space="preserve">Федерального закона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 13 июля 2020 года №189-ФЗ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  <w:lang w:eastAsia="en-US"/>
        </w:rPr>
        <w:t xml:space="preserve">О государственном (муниципальном) социальном заказе на оказание государственных (муниципальных) услуг </w:t>
      </w:r>
      <w:r>
        <w:rPr>
          <w:sz w:val="28"/>
          <w:szCs w:val="28"/>
          <w:lang w:eastAsia="en-US"/>
        </w:rPr>
        <w:br/>
      </w:r>
      <w:r>
        <w:rPr>
          <w:sz w:val="28"/>
          <w:szCs w:val="28"/>
          <w:lang w:eastAsia="en-US"/>
        </w:rPr>
        <w:t xml:space="preserve">в социальной сфере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lang w:eastAsia="en-US"/>
        </w:rPr>
        <w:t xml:space="preserve"> (далее – Федеральный закон)</w:t>
      </w:r>
      <w:r>
        <w:rPr>
          <w:sz w:val="28"/>
          <w:szCs w:val="28"/>
          <w:lang w:eastAsia="en-US"/>
        </w:rPr>
        <w:t xml:space="preserve"> </w:t>
      </w:r>
      <w:r>
        <w:rPr>
          <w:b/>
          <w:color w:val="000000"/>
          <w:spacing w:val="40"/>
          <w:sz w:val="28"/>
          <w:szCs w:val="28"/>
        </w:rPr>
        <w:t xml:space="preserve">постановля</w:t>
      </w:r>
      <w:r>
        <w:rPr>
          <w:b/>
          <w:color w:val="000000"/>
          <w:sz w:val="28"/>
          <w:szCs w:val="28"/>
        </w:rPr>
        <w:t xml:space="preserve">ю:</w:t>
      </w:r>
      <w:r>
        <w:rPr>
          <w:b/>
          <w:sz w:val="28"/>
          <w:szCs w:val="28"/>
        </w:rPr>
      </w:r>
      <w:r/>
    </w:p>
    <w:p>
      <w:pPr>
        <w:pStyle w:val="701"/>
        <w:ind w:right="-1" w:firstLine="709"/>
        <w:jc w:val="both"/>
        <w:tabs>
          <w:tab w:val="left" w:pos="1134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</w:t>
        <w:tab/>
      </w:r>
      <w:r>
        <w:rPr>
          <w:sz w:val="28"/>
          <w:szCs w:val="28"/>
          <w:lang w:eastAsia="en-US"/>
        </w:rPr>
        <w:t xml:space="preserve">Установить, что в целях выполнения требований </w:t>
      </w:r>
      <w:r>
        <w:rPr>
          <w:sz w:val="28"/>
          <w:szCs w:val="28"/>
        </w:rPr>
        <w:t xml:space="preserve">част</w:t>
      </w:r>
      <w:r>
        <w:rPr>
          <w:sz w:val="28"/>
          <w:szCs w:val="28"/>
        </w:rPr>
        <w:t xml:space="preserve">и 4</w:t>
      </w:r>
      <w:r>
        <w:rPr>
          <w:sz w:val="28"/>
          <w:szCs w:val="28"/>
        </w:rPr>
        <w:t xml:space="preserve"> статьи 6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част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5 статьи 7 </w:t>
      </w:r>
      <w:r>
        <w:rPr>
          <w:sz w:val="28"/>
          <w:szCs w:val="28"/>
          <w:lang w:eastAsia="en-US"/>
        </w:rPr>
        <w:t xml:space="preserve">Федерального закона, в Грайворонском городском округе </w:t>
      </w:r>
      <w:r>
        <w:rPr>
          <w:i/>
          <w:sz w:val="18"/>
          <w:szCs w:val="1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применяются нормы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постановления</w:t>
      </w:r>
      <w:r>
        <w:rPr>
          <w:sz w:val="28"/>
          <w:szCs w:val="28"/>
          <w:lang w:eastAsia="en-US"/>
        </w:rPr>
        <w:t xml:space="preserve"> </w:t>
      </w:r>
      <w:r>
        <w:rPr>
          <w:iCs/>
          <w:sz w:val="28"/>
          <w:szCs w:val="28"/>
          <w:lang w:eastAsia="en-US"/>
        </w:rPr>
        <w:t xml:space="preserve">Правительства Белгородской области </w:t>
      </w:r>
      <w:r>
        <w:rPr>
          <w:iCs/>
          <w:sz w:val="28"/>
          <w:szCs w:val="28"/>
          <w:lang w:eastAsia="en-US"/>
        </w:rPr>
        <w:br/>
      </w:r>
      <w:r>
        <w:rPr>
          <w:iCs/>
          <w:sz w:val="28"/>
          <w:szCs w:val="28"/>
          <w:lang w:eastAsia="en-US"/>
        </w:rPr>
        <w:t xml:space="preserve">от 15</w:t>
      </w:r>
      <w:r>
        <w:rPr>
          <w:iCs/>
          <w:sz w:val="28"/>
          <w:szCs w:val="28"/>
          <w:lang w:eastAsia="en-US"/>
        </w:rPr>
        <w:t xml:space="preserve"> февраля </w:t>
      </w:r>
      <w:r>
        <w:rPr>
          <w:iCs/>
          <w:sz w:val="28"/>
          <w:szCs w:val="28"/>
          <w:lang w:eastAsia="en-US"/>
        </w:rPr>
        <w:t xml:space="preserve">2021</w:t>
      </w:r>
      <w:r>
        <w:rPr>
          <w:iCs/>
          <w:sz w:val="28"/>
          <w:szCs w:val="28"/>
          <w:lang w:eastAsia="en-US"/>
        </w:rPr>
        <w:t xml:space="preserve"> года №</w:t>
      </w:r>
      <w:r>
        <w:rPr>
          <w:iCs/>
          <w:sz w:val="28"/>
          <w:szCs w:val="28"/>
          <w:lang w:eastAsia="en-US"/>
        </w:rPr>
        <w:t xml:space="preserve">55-</w:t>
      </w:r>
      <w:r>
        <w:rPr>
          <w:iCs/>
          <w:sz w:val="28"/>
          <w:szCs w:val="28"/>
          <w:lang w:eastAsia="en-US"/>
        </w:rPr>
        <w:t xml:space="preserve">пп</w:t>
      </w:r>
      <w:r>
        <w:rPr>
          <w:iCs/>
          <w:sz w:val="28"/>
          <w:szCs w:val="28"/>
          <w:lang w:eastAsia="en-US"/>
        </w:rPr>
        <w:t xml:space="preserve"> «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утверждении Порядка</w:t>
      </w:r>
      <w:r>
        <w:rPr>
          <w:sz w:val="28"/>
          <w:szCs w:val="28"/>
        </w:rPr>
        <w:t xml:space="preserve"> формирования государственных социальных заказов на оказание государственных услуг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социальной сфере, отнесенных к полномочиям органов</w:t>
      </w:r>
      <w:r>
        <w:rPr>
          <w:sz w:val="28"/>
          <w:szCs w:val="28"/>
        </w:rPr>
        <w:t xml:space="preserve"> исполнительной</w:t>
      </w:r>
      <w:r>
        <w:rPr>
          <w:sz w:val="28"/>
          <w:szCs w:val="28"/>
        </w:rPr>
        <w:t xml:space="preserve"> власти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области</w:t>
      </w:r>
      <w:r>
        <w:rPr>
          <w:sz w:val="28"/>
          <w:szCs w:val="28"/>
        </w:rPr>
        <w:t xml:space="preserve">, о форме и сроках формирования отчета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исполнении</w:t>
      </w:r>
      <w:r>
        <w:rPr>
          <w:sz w:val="28"/>
          <w:szCs w:val="28"/>
          <w:lang w:eastAsia="en-US"/>
        </w:rPr>
        <w:t xml:space="preserve">»</w:t>
      </w:r>
      <w:r>
        <w:rPr>
          <w:sz w:val="28"/>
          <w:szCs w:val="28"/>
          <w:lang w:eastAsia="en-US"/>
        </w:rPr>
        <w:t xml:space="preserve">, используются форма и структура социального заказа, а также форма отчета </w:t>
      </w:r>
      <w:r>
        <w:rPr>
          <w:sz w:val="28"/>
          <w:szCs w:val="28"/>
        </w:rPr>
        <w:t xml:space="preserve">об исполнении социального заказа</w:t>
      </w:r>
      <w:r>
        <w:rPr>
          <w:sz w:val="28"/>
          <w:szCs w:val="28"/>
        </w:rPr>
        <w:t xml:space="preserve">, установленные указанным постановлением</w:t>
      </w:r>
      <w:r>
        <w:rPr>
          <w:sz w:val="28"/>
          <w:szCs w:val="28"/>
          <w:lang w:eastAsia="en-US"/>
        </w:rPr>
        <w:t xml:space="preserve">.</w:t>
      </w:r>
      <w:r>
        <w:rPr>
          <w:sz w:val="28"/>
          <w:szCs w:val="28"/>
          <w:lang w:eastAsia="en-US"/>
        </w:rPr>
      </w:r>
      <w:r/>
    </w:p>
    <w:p>
      <w:pPr>
        <w:pStyle w:val="701"/>
        <w:ind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</w:t>
        <w:tab/>
      </w:r>
      <w:r>
        <w:rPr>
          <w:sz w:val="28"/>
          <w:szCs w:val="28"/>
          <w:lang w:eastAsia="en-US"/>
        </w:rPr>
        <w:t xml:space="preserve">Обеспечить на территории Грайворонского городского округа </w:t>
      </w:r>
      <w:r>
        <w:rPr>
          <w:sz w:val="28"/>
          <w:szCs w:val="28"/>
          <w:lang w:eastAsia="en-US"/>
        </w:rPr>
        <w:t xml:space="preserve">формирование и утверждение </w:t>
      </w:r>
      <w:r>
        <w:rPr>
          <w:sz w:val="28"/>
          <w:szCs w:val="28"/>
        </w:rPr>
        <w:t xml:space="preserve">муниципальных социальных заказов на оказание муниципальных услуг в социальной сфере в соответствии с пунктом 1</w:t>
      </w:r>
      <w:r>
        <w:rPr>
          <w:sz w:val="28"/>
          <w:szCs w:val="28"/>
        </w:rPr>
        <w:t xml:space="preserve"> настоящего постановления.</w:t>
      </w:r>
      <w:r>
        <w:rPr>
          <w:sz w:val="28"/>
          <w:szCs w:val="28"/>
        </w:rPr>
      </w:r>
      <w:r/>
    </w:p>
    <w:p>
      <w:pPr>
        <w:pStyle w:val="701"/>
        <w:ind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Уполномоченным органам Грайворонского городского округа </w:t>
      </w:r>
      <w:r>
        <w:rPr>
          <w:sz w:val="28"/>
          <w:szCs w:val="28"/>
        </w:rPr>
        <w:t xml:space="preserve">включать в </w:t>
      </w:r>
      <w:r>
        <w:rPr>
          <w:iCs/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социальный заказ информацию</w:t>
      </w:r>
      <w:r>
        <w:rPr>
          <w:sz w:val="28"/>
          <w:szCs w:val="28"/>
        </w:rPr>
        <w:t xml:space="preserve"> об объеме оказания </w:t>
      </w:r>
      <w:r>
        <w:rPr>
          <w:iCs/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услуг в социальной сфере на основании данных об объеме оказываемых </w:t>
      </w:r>
      <w:r>
        <w:rPr>
          <w:iCs/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услуг в социальной сфере, включенных </w:t>
        <w:br/>
        <w:t xml:space="preserve">в обоснования бюджетных ассигнований, формируемые главными распорядителями средств бюджета Грайворонского городского округа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</w:t>
      </w:r>
      <w:r>
        <w:rPr>
          <w:sz w:val="28"/>
          <w:szCs w:val="28"/>
        </w:rPr>
        <w:t xml:space="preserve">ответствии с порядком планирования бюджетных ассигнований бюджета Грайворонского городского округа и методикой планирования бюджетных ассигнований бюджета Грайворонского городского округа, определенными финансовым органом Грайворонского городского округа в</w:t>
      </w:r>
      <w:r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бюджетным законодательством Российской Федерации.</w:t>
      </w:r>
      <w:r>
        <w:rPr>
          <w:sz w:val="28"/>
          <w:szCs w:val="28"/>
        </w:rPr>
      </w:r>
      <w:r/>
    </w:p>
    <w:p>
      <w:pPr>
        <w:pStyle w:val="701"/>
        <w:ind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701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Контроль за выполнением постановления возложить на </w:t>
      </w:r>
      <w:r>
        <w:rPr>
          <w:sz w:val="28"/>
          <w:szCs w:val="28"/>
          <w:lang w:eastAsia="en-US"/>
        </w:rPr>
        <w:t xml:space="preserve">заместителя главы администрации Грайворонского городского округа по социальной политике М.В. Ванину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70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1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01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701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319" w:right="567" w:bottom="993" w:left="1701" w:header="35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rPr>
        <w:rStyle w:val="710"/>
      </w:rPr>
      <w:framePr w:wrap="around" w:vAnchor="text" w:hAnchor="margin" w:xAlign="center" w:y="1"/>
    </w:pPr>
    <w:r>
      <w:rPr>
        <w:rStyle w:val="710"/>
      </w:rPr>
      <w:fldChar w:fldCharType="begin"/>
    </w:r>
    <w:r>
      <w:rPr>
        <w:rStyle w:val="710"/>
      </w:rPr>
      <w:instrText xml:space="preserve">PAGE  </w:instrText>
    </w:r>
    <w:r>
      <w:rPr>
        <w:rStyle w:val="710"/>
      </w:rPr>
      <w:fldChar w:fldCharType="separate"/>
    </w:r>
    <w:r>
      <w:rPr>
        <w:rStyle w:val="710"/>
      </w:rPr>
      <w:t xml:space="preserve">2</w:t>
    </w:r>
    <w:r>
      <w:rPr>
        <w:rStyle w:val="710"/>
      </w:rPr>
      <w:fldChar w:fldCharType="end"/>
    </w:r>
    <w:r>
      <w:rPr>
        <w:rStyle w:val="710"/>
      </w:rPr>
    </w:r>
    <w:r/>
  </w:p>
  <w:p>
    <w:pPr>
      <w:pStyle w:val="70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rPr>
        <w:rStyle w:val="710"/>
      </w:rPr>
      <w:framePr w:wrap="around" w:vAnchor="text" w:hAnchor="margin" w:xAlign="center" w:y="1"/>
    </w:pPr>
    <w:r>
      <w:rPr>
        <w:rStyle w:val="710"/>
      </w:rPr>
      <w:fldChar w:fldCharType="begin"/>
    </w:r>
    <w:r>
      <w:rPr>
        <w:rStyle w:val="710"/>
      </w:rPr>
      <w:instrText xml:space="preserve">PAGE  </w:instrText>
    </w:r>
    <w:r>
      <w:rPr>
        <w:rStyle w:val="710"/>
      </w:rPr>
      <w:fldChar w:fldCharType="end"/>
    </w:r>
    <w:r>
      <w:rPr>
        <w:rStyle w:val="710"/>
      </w:rPr>
    </w:r>
    <w:r/>
  </w:p>
  <w:p>
    <w:pPr>
      <w:pStyle w:val="70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jc w:val="center"/>
    </w:pPr>
    <w:r/>
    <w:r/>
  </w:p>
  <w:p>
    <w:pPr>
      <w:pStyle w:val="70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1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1"/>
      </w:pPr>
    </w:lvl>
    <w:lvl w:ilvl="1">
      <w:start w:val="1"/>
      <w:numFmt w:val="bullet"/>
      <w:isLgl w:val="false"/>
      <w:suff w:val="tab"/>
      <w:lvlText w:val="В"/>
      <w:lvlJc w:val="left"/>
      <w:pPr>
        <w:pStyle w:val="701"/>
      </w:pPr>
    </w:lvl>
    <w:lvl w:ilvl="2">
      <w:start w:val="1"/>
      <w:numFmt w:val="bullet"/>
      <w:isLgl w:val="false"/>
      <w:suff w:val="tab"/>
      <w:lvlText w:val="В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1"/>
      </w:pPr>
    </w:lvl>
    <w:lvl w:ilvl="1">
      <w:start w:val="0"/>
      <w:numFmt w:val="decimal"/>
      <w:isLgl w:val="false"/>
      <w:suff w:val="tab"/>
      <w:lvlText w:val="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1"/>
      </w:pPr>
    </w:lvl>
    <w:lvl w:ilvl="1">
      <w:start w:val="8"/>
      <w:numFmt w:val="decimal"/>
      <w:isLgl w:val="false"/>
      <w:suff w:val="tab"/>
      <w:lvlText w:val="%2)"/>
      <w:lvlJc w:val="left"/>
      <w:pPr>
        <w:pStyle w:val="701"/>
      </w:pPr>
    </w:lvl>
    <w:lvl w:ilvl="2">
      <w:start w:val="1"/>
      <w:numFmt w:val="bullet"/>
      <w:isLgl w:val="false"/>
      <w:suff w:val="tab"/>
      <w:lvlText w:val="В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1"/>
      </w:pPr>
    </w:lvl>
    <w:lvl w:ilvl="1">
      <w:start w:val="1"/>
      <w:numFmt w:val="bullet"/>
      <w:isLgl w:val="false"/>
      <w:suff w:val="tab"/>
      <w:lvlText w:val="К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1"/>
      </w:pPr>
    </w:lvl>
    <w:lvl w:ilvl="1">
      <w:start w:val="1"/>
      <w:numFmt w:val="decimal"/>
      <w:isLgl w:val="false"/>
      <w:suff w:val="tab"/>
      <w:lvlText w:val="%2)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1"/>
      </w:pPr>
    </w:lvl>
    <w:lvl w:ilvl="1">
      <w:start w:val="7"/>
      <w:numFmt w:val="decimal"/>
      <w:isLgl w:val="false"/>
      <w:suff w:val="tab"/>
      <w:lvlText w:val="%2)"/>
      <w:lvlJc w:val="left"/>
      <w:pPr>
        <w:pStyle w:val="701"/>
      </w:pPr>
    </w:lvl>
    <w:lvl w:ilvl="2">
      <w:start w:val="0"/>
      <w:numFmt w:val="decimal"/>
      <w:isLgl w:val="false"/>
      <w:suff w:val="tab"/>
      <w:lvlText w:val=""/>
      <w:lvlJc w:val="left"/>
      <w:pPr>
        <w:pStyle w:val="701"/>
      </w:pPr>
    </w:lvl>
    <w:lvl w:ilvl="3">
      <w:start w:val="0"/>
      <w:numFmt w:val="decimal"/>
      <w:isLgl w:val="false"/>
      <w:suff w:val="tab"/>
      <w:lvlText w:val=""/>
      <w:lvlJc w:val="left"/>
      <w:pPr>
        <w:pStyle w:val="701"/>
      </w:pPr>
    </w:lvl>
    <w:lvl w:ilvl="4">
      <w:start w:val="0"/>
      <w:numFmt w:val="decimal"/>
      <w:isLgl w:val="false"/>
      <w:suff w:val="tab"/>
      <w:lvlText w:val=""/>
      <w:lvlJc w:val="left"/>
      <w:pPr>
        <w:pStyle w:val="701"/>
      </w:pPr>
    </w:lvl>
    <w:lvl w:ilvl="5">
      <w:start w:val="0"/>
      <w:numFmt w:val="decimal"/>
      <w:isLgl w:val="false"/>
      <w:suff w:val="tab"/>
      <w:lvlText w:val=""/>
      <w:lvlJc w:val="left"/>
      <w:pPr>
        <w:pStyle w:val="701"/>
      </w:pPr>
    </w:lvl>
    <w:lvl w:ilvl="6">
      <w:start w:val="0"/>
      <w:numFmt w:val="decimal"/>
      <w:isLgl w:val="false"/>
      <w:suff w:val="tab"/>
      <w:lvlText w:val=""/>
      <w:lvlJc w:val="left"/>
      <w:pPr>
        <w:pStyle w:val="701"/>
      </w:pPr>
    </w:lvl>
    <w:lvl w:ilvl="7">
      <w:start w:val="0"/>
      <w:numFmt w:val="decimal"/>
      <w:isLgl w:val="false"/>
      <w:suff w:val="tab"/>
      <w:lvlText w:val=""/>
      <w:lvlJc w:val="left"/>
      <w:pPr>
        <w:pStyle w:val="701"/>
      </w:pPr>
    </w:lvl>
    <w:lvl w:ilvl="8">
      <w:start w:val="0"/>
      <w:numFmt w:val="decimal"/>
      <w:isLgl w:val="false"/>
      <w:suff w:val="tab"/>
      <w:lvlText w:val=""/>
      <w:lvlJc w:val="left"/>
      <w:pPr>
        <w:pStyle w:val="701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1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1"/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1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1"/>
        <w:ind w:left="6480" w:hanging="180"/>
      </w:pPr>
    </w:lvl>
  </w:abstractNum>
  <w:abstractNum w:abstractNumId="19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1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1"/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1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1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1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1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1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1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1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1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1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1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1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1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1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1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1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1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1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1"/>
        <w:ind w:left="3600" w:hanging="1800"/>
      </w:pPr>
      <w:rPr>
        <w:color w:val="00000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1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1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1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1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1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1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1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1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1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1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1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1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1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1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1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1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1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1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0"/>
  </w:num>
  <w:num w:numId="6">
    <w:abstractNumId w:val="22"/>
  </w:num>
  <w:num w:numId="7">
    <w:abstractNumId w:val="23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1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1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1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1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1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1"/>
        </w:pPr>
        <w:rPr>
          <w:rFonts w:ascii="Times New Roman" w:hAnsi="Times New Roman"/>
        </w:rPr>
      </w:lvl>
    </w:lvlOverride>
  </w:num>
  <w:num w:numId="27">
    <w:abstractNumId w:val="1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01"/>
    <w:next w:val="70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01"/>
    <w:next w:val="70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01"/>
    <w:next w:val="70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01"/>
    <w:next w:val="70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01"/>
    <w:next w:val="70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01"/>
    <w:next w:val="70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01"/>
    <w:next w:val="70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01"/>
    <w:next w:val="70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01"/>
    <w:next w:val="70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01"/>
    <w:next w:val="70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01"/>
    <w:next w:val="70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01"/>
    <w:next w:val="70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01"/>
    <w:next w:val="70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01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0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01"/>
    <w:next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01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0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01"/>
    <w:next w:val="70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01"/>
    <w:next w:val="70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01"/>
    <w:next w:val="70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01"/>
    <w:next w:val="70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01"/>
    <w:next w:val="70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01"/>
    <w:next w:val="70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01"/>
    <w:next w:val="70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01"/>
    <w:next w:val="70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01"/>
    <w:next w:val="70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01"/>
    <w:next w:val="701"/>
    <w:uiPriority w:val="99"/>
    <w:unhideWhenUsed/>
    <w:pPr>
      <w:spacing w:after="0" w:afterAutospacing="0"/>
    </w:pPr>
  </w:style>
  <w:style w:type="paragraph" w:styleId="701" w:default="1">
    <w:name w:val="Normal"/>
    <w:next w:val="701"/>
    <w:link w:val="701"/>
    <w:rPr>
      <w:lang w:val="ru-RU" w:bidi="ar-SA" w:eastAsia="ru-RU"/>
    </w:rPr>
  </w:style>
  <w:style w:type="paragraph" w:styleId="702">
    <w:name w:val="Заголовок 1"/>
    <w:basedOn w:val="701"/>
    <w:next w:val="702"/>
    <w:link w:val="748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3">
    <w:name w:val="Заголовок 3"/>
    <w:basedOn w:val="701"/>
    <w:next w:val="703"/>
    <w:link w:val="75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04">
    <w:name w:val="Основной шрифт абзаца"/>
    <w:next w:val="704"/>
    <w:link w:val="701"/>
    <w:semiHidden/>
  </w:style>
  <w:style w:type="table" w:styleId="705">
    <w:name w:val="Обычная таблица"/>
    <w:next w:val="705"/>
    <w:link w:val="701"/>
    <w:semiHidden/>
    <w:tblPr/>
  </w:style>
  <w:style w:type="numbering" w:styleId="706">
    <w:name w:val="Нет списка"/>
    <w:next w:val="706"/>
    <w:link w:val="701"/>
    <w:semiHidden/>
  </w:style>
  <w:style w:type="table" w:styleId="707">
    <w:name w:val="Сетка таблицы"/>
    <w:basedOn w:val="705"/>
    <w:next w:val="707"/>
    <w:link w:val="701"/>
    <w:tblPr/>
  </w:style>
  <w:style w:type="paragraph" w:styleId="708">
    <w:name w:val="Основной текст с отступом 2"/>
    <w:basedOn w:val="701"/>
    <w:next w:val="708"/>
    <w:link w:val="701"/>
    <w:pPr>
      <w:ind w:left="283"/>
      <w:spacing w:after="120" w:line="480" w:lineRule="auto"/>
    </w:pPr>
  </w:style>
  <w:style w:type="paragraph" w:styleId="709">
    <w:name w:val="Верхний колонтитул"/>
    <w:basedOn w:val="701"/>
    <w:next w:val="709"/>
    <w:link w:val="751"/>
    <w:pPr>
      <w:tabs>
        <w:tab w:val="center" w:pos="4677" w:leader="none"/>
        <w:tab w:val="right" w:pos="9355" w:leader="none"/>
      </w:tabs>
    </w:pPr>
  </w:style>
  <w:style w:type="character" w:styleId="710">
    <w:name w:val="Номер страницы"/>
    <w:basedOn w:val="704"/>
    <w:next w:val="710"/>
    <w:link w:val="701"/>
  </w:style>
  <w:style w:type="paragraph" w:styleId="711">
    <w:name w:val="Текст выноски"/>
    <w:basedOn w:val="701"/>
    <w:next w:val="711"/>
    <w:link w:val="753"/>
    <w:semiHidden/>
    <w:rPr>
      <w:rFonts w:ascii="Tahoma" w:hAnsi="Tahoma"/>
      <w:sz w:val="16"/>
      <w:szCs w:val="16"/>
    </w:rPr>
  </w:style>
  <w:style w:type="paragraph" w:styleId="712">
    <w:name w:val="Основной текст"/>
    <w:basedOn w:val="701"/>
    <w:next w:val="712"/>
    <w:link w:val="737"/>
    <w:pPr>
      <w:spacing w:after="120"/>
    </w:pPr>
  </w:style>
  <w:style w:type="paragraph" w:styleId="713">
    <w:name w:val="Обычный (веб)"/>
    <w:basedOn w:val="701"/>
    <w:next w:val="713"/>
    <w:link w:val="70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14">
    <w:name w:val="Основной текст с отступом Знак"/>
    <w:next w:val="714"/>
    <w:link w:val="715"/>
    <w:rPr>
      <w:sz w:val="24"/>
      <w:szCs w:val="24"/>
      <w:lang w:val="ru-RU" w:bidi="ar-SA" w:eastAsia="ru-RU"/>
    </w:rPr>
  </w:style>
  <w:style w:type="paragraph" w:styleId="715">
    <w:name w:val="Основной текст с отступом"/>
    <w:basedOn w:val="701"/>
    <w:next w:val="715"/>
    <w:link w:val="714"/>
    <w:pPr>
      <w:ind w:left="283"/>
      <w:spacing w:after="120"/>
    </w:pPr>
    <w:rPr>
      <w:sz w:val="24"/>
      <w:szCs w:val="24"/>
    </w:rPr>
  </w:style>
  <w:style w:type="paragraph" w:styleId="716">
    <w:name w:val="List Paragraph"/>
    <w:basedOn w:val="701"/>
    <w:next w:val="716"/>
    <w:link w:val="701"/>
    <w:pPr>
      <w:contextualSpacing/>
      <w:ind w:left="720"/>
    </w:pPr>
    <w:rPr>
      <w:rFonts w:eastAsia="Calibri"/>
      <w:sz w:val="24"/>
      <w:szCs w:val="24"/>
    </w:rPr>
  </w:style>
  <w:style w:type="paragraph" w:styleId="717">
    <w:name w:val="ConsPlusNormal"/>
    <w:next w:val="717"/>
    <w:link w:val="721"/>
    <w:pPr>
      <w:widowControl w:val="off"/>
    </w:pPr>
    <w:rPr>
      <w:rFonts w:ascii="Arial" w:hAnsi="Arial"/>
      <w:lang w:val="ru-RU" w:bidi="ar-SA" w:eastAsia="ru-RU"/>
    </w:rPr>
  </w:style>
  <w:style w:type="paragraph" w:styleId="718">
    <w:name w:val="Нижний колонтитул"/>
    <w:basedOn w:val="701"/>
    <w:next w:val="718"/>
    <w:link w:val="755"/>
    <w:pPr>
      <w:tabs>
        <w:tab w:val="center" w:pos="4677" w:leader="none"/>
        <w:tab w:val="right" w:pos="9355" w:leader="none"/>
      </w:tabs>
    </w:pPr>
  </w:style>
  <w:style w:type="character" w:styleId="719">
    <w:name w:val="Гиперссылка"/>
    <w:next w:val="719"/>
    <w:link w:val="701"/>
    <w:rPr>
      <w:color w:val="0000FF"/>
      <w:u w:val="single"/>
    </w:rPr>
  </w:style>
  <w:style w:type="character" w:styleId="720">
    <w:name w:val="Строгий"/>
    <w:next w:val="720"/>
    <w:link w:val="701"/>
    <w:rPr>
      <w:b/>
      <w:bCs/>
    </w:rPr>
  </w:style>
  <w:style w:type="character" w:styleId="721">
    <w:name w:val="ConsPlusNormal Знак"/>
    <w:next w:val="721"/>
    <w:link w:val="717"/>
    <w:rPr>
      <w:rFonts w:ascii="Arial" w:hAnsi="Arial"/>
      <w:lang w:val="ru-RU" w:bidi="ar-SA" w:eastAsia="ru-RU"/>
    </w:rPr>
  </w:style>
  <w:style w:type="paragraph" w:styleId="722">
    <w:name w:val="ConsPlusTitle"/>
    <w:next w:val="722"/>
    <w:link w:val="701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23">
    <w:name w:val="Основной текст 2"/>
    <w:basedOn w:val="701"/>
    <w:next w:val="723"/>
    <w:link w:val="724"/>
    <w:pPr>
      <w:spacing w:after="120" w:line="480" w:lineRule="auto"/>
    </w:pPr>
    <w:rPr>
      <w:rFonts w:eastAsia="Calibri"/>
      <w:sz w:val="24"/>
      <w:szCs w:val="24"/>
    </w:rPr>
  </w:style>
  <w:style w:type="character" w:styleId="724">
    <w:name w:val="Основной текст 2 Знак"/>
    <w:next w:val="724"/>
    <w:link w:val="723"/>
    <w:rPr>
      <w:rFonts w:eastAsia="Calibri"/>
      <w:sz w:val="24"/>
      <w:szCs w:val="24"/>
      <w:lang w:val="ru-RU" w:bidi="ar-SA" w:eastAsia="ru-RU"/>
    </w:rPr>
  </w:style>
  <w:style w:type="paragraph" w:styleId="725">
    <w:name w:val="Абзац списка"/>
    <w:basedOn w:val="701"/>
    <w:next w:val="725"/>
    <w:link w:val="701"/>
    <w:pPr>
      <w:contextualSpacing/>
      <w:ind w:left="720"/>
    </w:pPr>
    <w:rPr>
      <w:sz w:val="24"/>
      <w:szCs w:val="24"/>
    </w:rPr>
  </w:style>
  <w:style w:type="paragraph" w:styleId="726">
    <w:name w:val="western"/>
    <w:basedOn w:val="701"/>
    <w:next w:val="726"/>
    <w:link w:val="70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27">
    <w:name w:val="Основной текст с отступом 21"/>
    <w:basedOn w:val="701"/>
    <w:next w:val="727"/>
    <w:link w:val="701"/>
    <w:pPr>
      <w:ind w:left="720" w:hanging="851"/>
      <w:jc w:val="both"/>
    </w:pPr>
    <w:rPr>
      <w:sz w:val="28"/>
      <w:lang w:eastAsia="ar-SA"/>
    </w:rPr>
  </w:style>
  <w:style w:type="character" w:styleId="728">
    <w:name w:val="Body text_"/>
    <w:next w:val="728"/>
    <w:link w:val="729"/>
    <w:rPr>
      <w:sz w:val="25"/>
      <w:szCs w:val="25"/>
      <w:lang w:bidi="ar-SA"/>
    </w:rPr>
  </w:style>
  <w:style w:type="paragraph" w:styleId="729">
    <w:name w:val="Body text"/>
    <w:basedOn w:val="701"/>
    <w:next w:val="729"/>
    <w:link w:val="728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0">
    <w:name w:val="Название"/>
    <w:basedOn w:val="701"/>
    <w:next w:val="730"/>
    <w:link w:val="734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1">
    <w:name w:val="Font Style11"/>
    <w:next w:val="731"/>
    <w:link w:val="701"/>
    <w:rPr>
      <w:rFonts w:ascii="Times New Roman" w:hAnsi="Times New Roman"/>
      <w:sz w:val="24"/>
      <w:szCs w:val="24"/>
    </w:rPr>
  </w:style>
  <w:style w:type="paragraph" w:styleId="732">
    <w:name w:val="Основной текст 3"/>
    <w:basedOn w:val="701"/>
    <w:next w:val="732"/>
    <w:link w:val="701"/>
    <w:pPr>
      <w:spacing w:after="120"/>
    </w:pPr>
    <w:rPr>
      <w:sz w:val="16"/>
      <w:szCs w:val="16"/>
    </w:rPr>
  </w:style>
  <w:style w:type="paragraph" w:styleId="733">
    <w:name w:val="ConsPlusNonformat"/>
    <w:next w:val="733"/>
    <w:link w:val="701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34">
    <w:name w:val="Название Знак"/>
    <w:next w:val="734"/>
    <w:link w:val="730"/>
    <w:rPr>
      <w:b/>
      <w:bCs/>
      <w:sz w:val="40"/>
    </w:rPr>
  </w:style>
  <w:style w:type="character" w:styleId="735">
    <w:name w:val="Основной текст_"/>
    <w:next w:val="735"/>
    <w:link w:val="736"/>
    <w:rPr>
      <w:shd w:val="clear" w:color="auto" w:fill="ffffff"/>
    </w:rPr>
  </w:style>
  <w:style w:type="paragraph" w:styleId="736">
    <w:name w:val="Основной текст1"/>
    <w:basedOn w:val="701"/>
    <w:next w:val="736"/>
    <w:link w:val="735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37">
    <w:name w:val="Основной текст Знак"/>
    <w:next w:val="737"/>
    <w:link w:val="712"/>
  </w:style>
  <w:style w:type="paragraph" w:styleId="740">
    <w:name w:val="UserStyle_21"/>
    <w:basedOn w:val="701"/>
    <w:next w:val="730"/>
    <w:link w:val="701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1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1"/>
    <w:next w:val="741"/>
    <w:link w:val="701"/>
    <w:pPr>
      <w:spacing w:before="100" w:beforeAutospacing="1" w:after="100" w:afterAutospacing="1"/>
    </w:pPr>
    <w:rPr>
      <w:sz w:val="24"/>
      <w:szCs w:val="24"/>
    </w:rPr>
  </w:style>
  <w:style w:type="character" w:styleId="742">
    <w:name w:val="fontstyle01"/>
    <w:basedOn w:val="704"/>
    <w:next w:val="742"/>
    <w:link w:val="701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3">
    <w:name w:val="Основной текст 21"/>
    <w:basedOn w:val="701"/>
    <w:next w:val="743"/>
    <w:link w:val="701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44">
    <w:name w:val="Основной текст (4)"/>
    <w:next w:val="744"/>
    <w:link w:val="701"/>
    <w:rPr>
      <w:b/>
      <w:bCs/>
      <w:sz w:val="26"/>
      <w:szCs w:val="26"/>
      <w:lang w:bidi="ar-SA"/>
    </w:rPr>
  </w:style>
  <w:style w:type="character" w:styleId="745">
    <w:name w:val="Основной текст (2)_"/>
    <w:basedOn w:val="704"/>
    <w:next w:val="745"/>
    <w:link w:val="746"/>
    <w:rPr>
      <w:b/>
      <w:bCs/>
      <w:sz w:val="25"/>
      <w:szCs w:val="25"/>
      <w:shd w:val="clear" w:color="auto" w:fill="ffffff"/>
    </w:rPr>
  </w:style>
  <w:style w:type="paragraph" w:styleId="746">
    <w:name w:val="Основной текст (2)"/>
    <w:basedOn w:val="701"/>
    <w:next w:val="746"/>
    <w:link w:val="745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47">
    <w:name w:val="Обычный + По ширине"/>
    <w:basedOn w:val="701"/>
    <w:next w:val="747"/>
    <w:link w:val="701"/>
    <w:pPr>
      <w:jc w:val="both"/>
    </w:pPr>
    <w:rPr>
      <w:sz w:val="28"/>
      <w:szCs w:val="24"/>
    </w:rPr>
  </w:style>
  <w:style w:type="character" w:styleId="748">
    <w:name w:val="Заголовок 1 Знак"/>
    <w:basedOn w:val="704"/>
    <w:next w:val="748"/>
    <w:link w:val="702"/>
    <w:rPr>
      <w:b/>
      <w:bCs/>
      <w:sz w:val="48"/>
      <w:szCs w:val="48"/>
    </w:rPr>
  </w:style>
  <w:style w:type="character" w:styleId="749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04"/>
    <w:next w:val="749"/>
    <w:link w:val="701"/>
  </w:style>
  <w:style w:type="paragraph" w:styleId="750">
    <w:name w:val="Без интервала"/>
    <w:next w:val="750"/>
    <w:link w:val="790"/>
    <w:rPr>
      <w:rFonts w:ascii="Calibri" w:hAnsi="Calibri" w:eastAsia="Calibri"/>
      <w:sz w:val="22"/>
      <w:szCs w:val="22"/>
      <w:lang w:bidi="ar-SA" w:eastAsia="en-US"/>
    </w:rPr>
  </w:style>
  <w:style w:type="character" w:styleId="751">
    <w:name w:val="Верхний колонтитул Знак"/>
    <w:basedOn w:val="704"/>
    <w:next w:val="751"/>
    <w:link w:val="709"/>
  </w:style>
  <w:style w:type="character" w:styleId="752">
    <w:name w:val="Заголовок 3 Знак"/>
    <w:basedOn w:val="704"/>
    <w:next w:val="752"/>
    <w:link w:val="703"/>
    <w:rPr>
      <w:b/>
      <w:bCs/>
      <w:sz w:val="27"/>
      <w:szCs w:val="27"/>
    </w:rPr>
  </w:style>
  <w:style w:type="character" w:styleId="753">
    <w:name w:val="Текст выноски Знак"/>
    <w:basedOn w:val="704"/>
    <w:next w:val="753"/>
    <w:link w:val="711"/>
    <w:semiHidden/>
    <w:rPr>
      <w:rFonts w:ascii="Tahoma" w:hAnsi="Tahoma"/>
      <w:sz w:val="16"/>
      <w:szCs w:val="16"/>
    </w:rPr>
  </w:style>
  <w:style w:type="paragraph" w:styleId="754">
    <w:name w:val="page_text"/>
    <w:basedOn w:val="701"/>
    <w:next w:val="754"/>
    <w:link w:val="701"/>
    <w:pPr>
      <w:spacing w:before="100" w:beforeAutospacing="1" w:after="100" w:afterAutospacing="1"/>
    </w:pPr>
    <w:rPr>
      <w:sz w:val="24"/>
      <w:szCs w:val="24"/>
    </w:rPr>
  </w:style>
  <w:style w:type="character" w:styleId="755">
    <w:name w:val="Нижний колонтитул Знак"/>
    <w:basedOn w:val="704"/>
    <w:next w:val="755"/>
    <w:link w:val="718"/>
  </w:style>
  <w:style w:type="paragraph" w:styleId="756">
    <w:name w:val="Paragraph Style"/>
    <w:next w:val="756"/>
    <w:link w:val="701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757">
    <w:name w:val="u"/>
    <w:basedOn w:val="701"/>
    <w:next w:val="757"/>
    <w:link w:val="701"/>
    <w:pPr>
      <w:spacing w:before="100" w:beforeAutospacing="1" w:after="100" w:afterAutospacing="1"/>
    </w:pPr>
    <w:rPr>
      <w:sz w:val="24"/>
      <w:szCs w:val="24"/>
    </w:rPr>
  </w:style>
  <w:style w:type="paragraph" w:styleId="758">
    <w:name w:val="ConsNormal"/>
    <w:next w:val="758"/>
    <w:link w:val="701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759">
    <w:name w:val="grame"/>
    <w:basedOn w:val="704"/>
    <w:next w:val="759"/>
    <w:link w:val="701"/>
  </w:style>
  <w:style w:type="paragraph" w:styleId="760">
    <w:name w:val="Текст"/>
    <w:basedOn w:val="701"/>
    <w:next w:val="760"/>
    <w:link w:val="761"/>
    <w:rPr>
      <w:rFonts w:ascii="Courier New" w:hAnsi="Courier New"/>
      <w:b/>
      <w:color w:val="000000"/>
    </w:rPr>
  </w:style>
  <w:style w:type="character" w:styleId="761">
    <w:name w:val="Текст Знак"/>
    <w:basedOn w:val="704"/>
    <w:next w:val="761"/>
    <w:link w:val="760"/>
    <w:rPr>
      <w:rFonts w:ascii="Courier New" w:hAnsi="Courier New"/>
      <w:b/>
      <w:color w:val="000000"/>
    </w:rPr>
  </w:style>
  <w:style w:type="paragraph" w:styleId="762">
    <w:name w:val="Стандартный HTML"/>
    <w:basedOn w:val="701"/>
    <w:next w:val="762"/>
    <w:link w:val="763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63">
    <w:name w:val="Стандартный HTML Знак"/>
    <w:basedOn w:val="704"/>
    <w:next w:val="763"/>
    <w:link w:val="762"/>
    <w:rPr>
      <w:rFonts w:ascii="Courier New" w:hAnsi="Courier New"/>
    </w:rPr>
  </w:style>
  <w:style w:type="paragraph" w:styleId="764">
    <w:name w:val="Table Paragraph"/>
    <w:basedOn w:val="701"/>
    <w:next w:val="764"/>
    <w:link w:val="701"/>
    <w:pPr>
      <w:widowControl w:val="off"/>
    </w:pPr>
    <w:rPr>
      <w:sz w:val="24"/>
      <w:szCs w:val="24"/>
    </w:rPr>
  </w:style>
  <w:style w:type="character" w:styleId="765">
    <w:name w:val="Заголовок №3_"/>
    <w:basedOn w:val="704"/>
    <w:next w:val="765"/>
    <w:link w:val="767"/>
    <w:rPr>
      <w:b/>
      <w:bCs/>
      <w:sz w:val="22"/>
      <w:szCs w:val="22"/>
      <w:shd w:val="clear" w:color="auto" w:fill="ffffff"/>
    </w:rPr>
  </w:style>
  <w:style w:type="paragraph" w:styleId="766">
    <w:name w:val="Основной текст4"/>
    <w:basedOn w:val="701"/>
    <w:next w:val="766"/>
    <w:link w:val="701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67">
    <w:name w:val="Заголовок №3"/>
    <w:basedOn w:val="701"/>
    <w:next w:val="767"/>
    <w:link w:val="765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68">
    <w:name w:val="p16"/>
    <w:basedOn w:val="701"/>
    <w:next w:val="768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69">
    <w:name w:val="p12"/>
    <w:basedOn w:val="701"/>
    <w:next w:val="769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0">
    <w:name w:val="p13"/>
    <w:basedOn w:val="701"/>
    <w:next w:val="770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1">
    <w:name w:val="p17"/>
    <w:basedOn w:val="701"/>
    <w:next w:val="771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2">
    <w:name w:val="p19"/>
    <w:basedOn w:val="701"/>
    <w:next w:val="772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3">
    <w:name w:val="p20"/>
    <w:basedOn w:val="701"/>
    <w:next w:val="773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4">
    <w:name w:val="s1"/>
    <w:next w:val="774"/>
    <w:link w:val="701"/>
  </w:style>
  <w:style w:type="character" w:styleId="775">
    <w:name w:val="s3"/>
    <w:next w:val="775"/>
    <w:link w:val="701"/>
  </w:style>
  <w:style w:type="character" w:styleId="776">
    <w:name w:val="apple-converted-space"/>
    <w:next w:val="776"/>
    <w:link w:val="701"/>
  </w:style>
  <w:style w:type="paragraph" w:styleId="777">
    <w:name w:val="p15"/>
    <w:basedOn w:val="701"/>
    <w:next w:val="777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8">
    <w:name w:val="s4"/>
    <w:next w:val="778"/>
    <w:link w:val="701"/>
  </w:style>
  <w:style w:type="paragraph" w:styleId="779">
    <w:name w:val="p18"/>
    <w:basedOn w:val="701"/>
    <w:next w:val="779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0">
    <w:name w:val="p23"/>
    <w:basedOn w:val="701"/>
    <w:next w:val="780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1">
    <w:name w:val="p25"/>
    <w:basedOn w:val="701"/>
    <w:next w:val="781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2">
    <w:name w:val="p26"/>
    <w:basedOn w:val="701"/>
    <w:next w:val="782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3">
    <w:name w:val="s6"/>
    <w:next w:val="783"/>
    <w:link w:val="701"/>
  </w:style>
  <w:style w:type="character" w:styleId="784">
    <w:name w:val="s7"/>
    <w:next w:val="784"/>
    <w:link w:val="701"/>
  </w:style>
  <w:style w:type="paragraph" w:styleId="785">
    <w:name w:val="p27"/>
    <w:basedOn w:val="701"/>
    <w:next w:val="785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6">
    <w:name w:val="s8"/>
    <w:next w:val="786"/>
    <w:link w:val="701"/>
  </w:style>
  <w:style w:type="paragraph" w:styleId="787">
    <w:name w:val="p28"/>
    <w:basedOn w:val="701"/>
    <w:next w:val="787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8">
    <w:name w:val="p29"/>
    <w:basedOn w:val="701"/>
    <w:next w:val="788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9">
    <w:name w:val="p30"/>
    <w:basedOn w:val="701"/>
    <w:next w:val="789"/>
    <w:link w:val="70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0">
    <w:name w:val="Без интервала Знак"/>
    <w:next w:val="790"/>
    <w:link w:val="750"/>
    <w:rPr>
      <w:rFonts w:ascii="Calibri" w:hAnsi="Calibri" w:eastAsia="Calibri"/>
      <w:sz w:val="22"/>
      <w:szCs w:val="22"/>
      <w:lang w:bidi="ar-SA" w:eastAsia="en-US"/>
    </w:rPr>
  </w:style>
  <w:style w:type="character" w:styleId="1029" w:default="1">
    <w:name w:val="Default Paragraph Font"/>
    <w:uiPriority w:val="1"/>
    <w:semiHidden/>
    <w:unhideWhenUsed/>
  </w:style>
  <w:style w:type="numbering" w:styleId="1030" w:default="1">
    <w:name w:val="No List"/>
    <w:uiPriority w:val="99"/>
    <w:semiHidden/>
    <w:unhideWhenUsed/>
  </w:style>
  <w:style w:type="table" w:styleId="103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2023-06-21T13:10:18Z</dcterms:modified>
</cp:coreProperties>
</file>