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1"/>
        <w:jc w:val="center"/>
        <w:tabs>
          <w:tab w:val="clear" w:pos="708" w:leader="none"/>
          <w:tab w:val="left" w:pos="5580" w:leader="none"/>
        </w:tabs>
      </w:pPr>
      <w:r>
        <w:rPr>
          <w:b/>
          <w:sz w:val="36"/>
          <w:szCs w:val="3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-114300</wp:posOffset>
                </wp:positionV>
                <wp:extent cx="605790" cy="686435"/>
                <wp:effectExtent l="0" t="0" r="0" b="0"/>
                <wp:wrapNone/>
                <wp:docPr id="1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9951606" name="Изображение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5790" cy="6864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216.0pt;mso-position-horizontal:absolute;mso-position-vertical-relative:text;margin-top:-9.0pt;mso-position-vertical:absolute;width:47.7pt;height:54.0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671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671"/>
        <w:ind w:left="0" w:firstLine="0"/>
        <w:jc w:val="center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71"/>
        <w:ind w:left="0" w:firstLine="0"/>
        <w:jc w:val="center"/>
      </w:pPr>
      <w:r>
        <w:rPr>
          <w:rFonts w:ascii="Arial" w:hAnsi="Arial" w:cs="Arial"/>
          <w:b/>
        </w:rPr>
        <w:t xml:space="preserve">Б е л г о р о д с к а я   о б л а с т ь</w:t>
      </w:r>
      <w:r/>
      <w:r/>
    </w:p>
    <w:p>
      <w:pPr>
        <w:pStyle w:val="671"/>
        <w:ind w:left="0" w:firstLine="0"/>
        <w:jc w:val="center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71"/>
        <w:ind w:left="0" w:firstLine="0"/>
        <w:jc w:val="center"/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  <w:r/>
      <w:r/>
    </w:p>
    <w:p>
      <w:pPr>
        <w:pStyle w:val="671"/>
        <w:ind w:left="0" w:firstLine="0"/>
        <w:jc w:val="center"/>
      </w:pPr>
      <w:r>
        <w:rPr>
          <w:rFonts w:ascii="Arial Narrow" w:hAnsi="Arial Narrow"/>
          <w:b/>
          <w:sz w:val="32"/>
          <w:szCs w:val="32"/>
        </w:rPr>
        <w:t xml:space="preserve">ГРАЙВОРОНСКОГО МУНИЦИПАЛЬНОГО ОКРУГА</w:t>
      </w:r>
      <w:r/>
      <w:r/>
    </w:p>
    <w:p>
      <w:pPr>
        <w:pStyle w:val="671"/>
        <w:ind w:left="0" w:firstLine="0"/>
        <w:jc w:val="center"/>
      </w:pPr>
      <w:r>
        <w:rPr>
          <w:rFonts w:ascii="Arial Narrow" w:hAnsi="Arial Narrow"/>
          <w:b/>
          <w:sz w:val="32"/>
          <w:szCs w:val="32"/>
        </w:rPr>
        <w:t xml:space="preserve">БЕЛГОРОДСКОЙ ОБЛАСТИ</w:t>
      </w:r>
      <w:r/>
      <w:r/>
    </w:p>
    <w:p>
      <w:pPr>
        <w:pStyle w:val="671"/>
        <w:ind w:left="0" w:firstLine="0"/>
        <w:jc w:val="center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71"/>
        <w:ind w:left="0" w:firstLine="0"/>
        <w:jc w:val="center"/>
      </w:pPr>
      <w:r>
        <w:rPr>
          <w:rFonts w:ascii="Arial" w:hAnsi="Arial" w:cs="Arial"/>
          <w:spacing w:val="20"/>
          <w:sz w:val="32"/>
          <w:szCs w:val="32"/>
        </w:rPr>
        <w:t xml:space="preserve">РАСПОРЯЖЕНИЕ</w:t>
      </w:r>
      <w:r/>
      <w:r/>
    </w:p>
    <w:p>
      <w:pPr>
        <w:pStyle w:val="671"/>
        <w:jc w:val="center"/>
      </w:pPr>
      <w:r>
        <w:rPr>
          <w:rFonts w:ascii="Arial" w:hAnsi="Arial" w:cs="Arial"/>
          <w:b/>
          <w:sz w:val="4"/>
          <w:szCs w:val="4"/>
        </w:rPr>
      </w:r>
      <w:r>
        <w:rPr>
          <w:rFonts w:ascii="Arial" w:hAnsi="Arial" w:cs="Arial"/>
          <w:b/>
          <w:sz w:val="4"/>
          <w:szCs w:val="4"/>
        </w:rPr>
      </w:r>
      <w:r/>
    </w:p>
    <w:p>
      <w:pPr>
        <w:pStyle w:val="671"/>
        <w:jc w:val="center"/>
      </w:pPr>
      <w:r>
        <w:rPr>
          <w:rFonts w:ascii="Arial" w:hAnsi="Arial" w:cs="Arial"/>
          <w:b/>
          <w:sz w:val="17"/>
          <w:szCs w:val="17"/>
        </w:rPr>
        <w:t xml:space="preserve">Грайворон</w:t>
      </w:r>
      <w:r/>
      <w:r/>
    </w:p>
    <w:p>
      <w:pPr>
        <w:pStyle w:val="671"/>
      </w:pPr>
      <w:r>
        <w:rPr>
          <w:rFonts w:ascii="Arial" w:hAnsi="Arial" w:cs="Arial"/>
          <w:b/>
          <w:sz w:val="17"/>
          <w:szCs w:val="17"/>
        </w:rPr>
      </w:r>
      <w:r>
        <w:rPr>
          <w:rFonts w:ascii="Arial" w:hAnsi="Arial" w:cs="Arial"/>
          <w:b/>
          <w:sz w:val="17"/>
          <w:szCs w:val="17"/>
        </w:rPr>
      </w:r>
      <w:r/>
    </w:p>
    <w:p>
      <w:pPr>
        <w:pStyle w:val="671"/>
        <w:jc w:val="both"/>
        <w:rPr>
          <w:rFonts w:ascii="Arial" w:hAnsi="Arial" w:cs="Arial"/>
          <w:b/>
          <w:bCs/>
          <w:sz w:val="17"/>
          <w:szCs w:val="17"/>
        </w:rPr>
      </w:pPr>
      <w:r>
        <w:rPr>
          <w:b/>
          <w:sz w:val="22"/>
          <w:szCs w:val="18"/>
        </w:rPr>
        <w:t xml:space="preserve">09 июня 2026  года</w:t>
        <w:tab/>
        <w:tab/>
        <w:tab/>
        <w:tab/>
        <w:tab/>
        <w:tab/>
        <w:tab/>
        <w:tab/>
        <w:tab/>
        <w:t xml:space="preserve">№ 459</w:t>
      </w:r>
      <w:r>
        <w:rPr>
          <w:b/>
          <w:sz w:val="22"/>
          <w:szCs w:val="18"/>
        </w:rPr>
        <w:t xml:space="preserve">-р</w:t>
      </w:r>
      <w:r/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7654" w:type="dxa"/>
        <w:tblInd w:w="1101" w:type="dxa"/>
        <w:tblLook w:val="01E0" w:firstRow="1" w:lastRow="1" w:firstColumn="1" w:lastColumn="1" w:noHBand="0" w:noVBand="0"/>
      </w:tblPr>
      <w:tblGrid>
        <w:gridCol w:w="7654"/>
      </w:tblGrid>
      <w:tr>
        <w:trPr>
          <w:trHeight w:val="701"/>
        </w:trPr>
        <w:tc>
          <w:tcPr>
            <w:tcW w:w="7654" w:type="dxa"/>
            <w:textDirection w:val="lrTb"/>
            <w:noWrap w:val="false"/>
          </w:tcPr>
          <w:p>
            <w:pPr>
              <w:jc w:val="center"/>
              <w:tabs>
                <w:tab w:val="left" w:pos="450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подведении итогов 2025 года</w:t>
            </w:r>
            <w:r/>
          </w:p>
          <w:p>
            <w:pPr>
              <w:jc w:val="center"/>
              <w:tabs>
                <w:tab w:val="left" w:pos="450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 чествовании передовиков предприятий и организаций Грайворонского муниципального округа</w:t>
            </w:r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Рассмотрев показатели работы коллективов предприятий и организаций Грайворонского муниципального округа в 2025 году: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 наивысший вклад в развитие народного хозяйства Грайворонского муниципального округа, высокие показатели в трудовой деятельности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итогам работы за 2025 год присвоить звание «Лучший по профессии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2025 года», с занесением на районную Доску Почета и с вручением Почетной грамоты главы администрации Грайворонского муниципального округа: 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Трактористу: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b/>
          <w:sz w:val="28"/>
          <w:szCs w:val="28"/>
        </w:rPr>
        <w:noBreakHyphen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Крячко Андрею Александровичу, трактористу общества </w:t>
      </w:r>
      <w:r>
        <w:rPr>
          <w:sz w:val="28"/>
          <w:szCs w:val="28"/>
        </w:rPr>
        <w:br/>
        <w:t xml:space="preserve">с ограниченной ответственностью «Цветущий сад», за качественное </w:t>
      </w:r>
      <w:r>
        <w:rPr>
          <w:sz w:val="28"/>
          <w:szCs w:val="28"/>
        </w:rPr>
        <w:br/>
        <w:t xml:space="preserve">и своевременное выполнение комплекса агрот</w:t>
      </w:r>
      <w:r>
        <w:rPr>
          <w:sz w:val="28"/>
          <w:szCs w:val="28"/>
        </w:rPr>
        <w:t xml:space="preserve">ехнологических работ в саду.</w:t>
      </w:r>
      <w:r/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1.2.</w:t>
      </w:r>
      <w:r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Трактористу-машинисту:</w:t>
      </w:r>
      <w:r/>
    </w:p>
    <w:p>
      <w:pPr>
        <w:ind w:firstLine="709"/>
        <w:jc w:val="both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Адась Павлу Сергеевичу, трактористу-машинисту закрытого акционерного общества «Большевик», достигшему выработки на тракторе МТЗ-82 1915 условных эталонных гектаров и намолотившему на комбайне «Акрос-585» 565 тонн зерна зерновых и масличных культур; 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-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Павлову Алексею Алексеевичу, трактористу-машинисту общества </w:t>
      </w:r>
      <w:r>
        <w:rPr>
          <w:sz w:val="28"/>
          <w:szCs w:val="28"/>
        </w:rPr>
        <w:br/>
        <w:t xml:space="preserve">с ограниченной ответственностью «Чистые пруды», достигшему выработки </w:t>
      </w:r>
      <w:r>
        <w:rPr>
          <w:sz w:val="28"/>
          <w:szCs w:val="28"/>
        </w:rPr>
        <w:br/>
        <w:t xml:space="preserve">на тракторе К-3180 1531 условных эталонных гектаров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1.3.</w:t>
      </w:r>
      <w:r>
        <w:rPr>
          <w:sz w:val="28"/>
          <w:szCs w:val="28"/>
        </w:rPr>
        <w:tab/>
        <w:t xml:space="preserve">Трактористу-машинисту сельскохозяйственного производства: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-</w:t>
      </w:r>
      <w:r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Хуторянскому Алексею Алексеевичу, трактористу-машинисту сельскохозяйственного производства крестьянского фермерского хозяйства «Крона», достигшему выработки на тракторе </w:t>
      </w:r>
      <w:r>
        <w:rPr>
          <w:sz w:val="28"/>
          <w:szCs w:val="28"/>
        </w:rPr>
        <w:t xml:space="preserve">John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Deere</w:t>
      </w:r>
      <w:r>
        <w:rPr>
          <w:sz w:val="28"/>
          <w:szCs w:val="28"/>
        </w:rPr>
        <w:t xml:space="preserve"> и МТЗ-82.1 </w:t>
      </w:r>
      <w:r>
        <w:rPr>
          <w:sz w:val="28"/>
          <w:szCs w:val="28"/>
        </w:rPr>
        <w:br/>
        <w:t xml:space="preserve">1520 условных эталонных гектаров, намолотившему на комбайне «Акрос-585» 1515 тонн зерна зерновых и масличных культур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/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Старшему зоотехнику (по искусственному осеменению):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-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Прокопенко Ольге Ивановне, старшему зоотехнику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(по искусственному осеменению) общества с ограниченной ответственностью «</w:t>
      </w:r>
      <w:r>
        <w:rPr>
          <w:sz w:val="28"/>
          <w:szCs w:val="28"/>
        </w:rPr>
        <w:t xml:space="preserve">Кобб</w:t>
      </w:r>
      <w:r>
        <w:rPr>
          <w:sz w:val="28"/>
          <w:szCs w:val="28"/>
        </w:rPr>
        <w:t xml:space="preserve">-Раша», достигшей показатель оплодотворенности инкубационных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яиц 91,2 % при нормативе 89,3 %.</w:t>
      </w:r>
      <w:bookmarkStart w:id="0" w:name="_GoBack"/>
      <w:r/>
      <w:bookmarkEnd w:id="0"/>
      <w:r/>
      <w:r/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Начальнику участка осеменения и ожидания: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-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Корытник Елене Евгеньевне, начальнику участка осеменения </w:t>
      </w:r>
      <w:r>
        <w:rPr>
          <w:sz w:val="28"/>
          <w:szCs w:val="28"/>
        </w:rPr>
        <w:br/>
        <w:t xml:space="preserve">и ожидания общества с ограниченной ответственностью «Грайворонский свинокомплекс-2», достигшей показатель </w:t>
      </w:r>
      <w:r>
        <w:rPr>
          <w:sz w:val="28"/>
          <w:szCs w:val="28"/>
        </w:rPr>
        <w:t xml:space="preserve">оплодотворяемости</w:t>
      </w:r>
      <w:r>
        <w:rPr>
          <w:sz w:val="28"/>
          <w:szCs w:val="28"/>
        </w:rPr>
        <w:t xml:space="preserve"> свиноматок </w:t>
      </w:r>
      <w:r>
        <w:rPr>
          <w:sz w:val="28"/>
          <w:szCs w:val="28"/>
        </w:rPr>
        <w:br/>
        <w:t xml:space="preserve">на участке 90,8 % (при нормативе 100 %) и показатель выхода свиноматок </w:t>
      </w:r>
      <w:r>
        <w:rPr>
          <w:sz w:val="28"/>
          <w:szCs w:val="28"/>
        </w:rPr>
        <w:br/>
        <w:t xml:space="preserve">на опорос 83,6 %, при нормативе 100 %.</w:t>
      </w:r>
      <w:r/>
    </w:p>
    <w:p>
      <w:pPr>
        <w:ind w:left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1.6.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Главному зоотехнику: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Сопину Александру Васильевичу, главному зоотехнику общества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ограниченной ответственностью «</w:t>
      </w:r>
      <w:r>
        <w:rPr>
          <w:sz w:val="28"/>
          <w:szCs w:val="28"/>
        </w:rPr>
        <w:t xml:space="preserve">Кобб</w:t>
      </w:r>
      <w:r>
        <w:rPr>
          <w:sz w:val="28"/>
          <w:szCs w:val="28"/>
        </w:rPr>
        <w:t xml:space="preserve">-Раша», под руководством которого яйценоскость на среднегодовую курицу-несушку на предприятии составила 177,6 штук яиц (при нормативе 165 штук яиц); сохранность поголовья птицы 96,2 % (при нормативе 92 %).</w:t>
      </w:r>
      <w:r/>
    </w:p>
    <w:p>
      <w:pPr>
        <w:ind w:firstLine="709"/>
        <w:jc w:val="both"/>
        <w:tabs>
          <w:tab w:val="left" w:pos="1276" w:leader="none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1.7.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Мастеру по ремонту контрольно-измерительных приборов </w:t>
      </w:r>
      <w:r>
        <w:rPr>
          <w:sz w:val="28"/>
          <w:szCs w:val="28"/>
        </w:rPr>
        <w:br/>
        <w:t xml:space="preserve">и автоматики и метрологии: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Линчевскому</w:t>
      </w:r>
      <w:r>
        <w:rPr>
          <w:sz w:val="28"/>
          <w:szCs w:val="28"/>
        </w:rPr>
        <w:t xml:space="preserve"> Валентину Валентиновичу, мастеру по ремонту контрольно-измерительных приборов и автоматики и метрологии общества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ограниченной ответственностью «Грайворонский свинокомплекс-1», обеспечившему бесперебойную работу электрооборудования и оптимальный режим микроклимата свиноводческого комплекса.</w:t>
      </w:r>
      <w:r/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1.8.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Коллективу сельскохозяйственного предприятия за большой вклад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развитие агропромышленной отрасли, достижение высоких производственных показателей по итогам работы за 2025 год, с присвоением звания «Лучшее сельскохозяйственное предприятие 2025 года»: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обществу с ограниченной ответственностью «Цветущий сад», директор Беляев Валерий Андреевич.</w:t>
      </w:r>
      <w:r/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Коллективу организации сферы материального производства </w:t>
      </w:r>
      <w:r>
        <w:rPr>
          <w:sz w:val="28"/>
          <w:szCs w:val="28"/>
        </w:rPr>
        <w:br/>
        <w:t xml:space="preserve">за продуктивное, качественное, своевременное выполнение строительных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строительно-монтажных работ по итогам работы за 2025 год, с присвоением звания «Лучшая строительная организация 2025 года»:</w:t>
      </w:r>
      <w:r/>
    </w:p>
    <w:p>
      <w:pPr>
        <w:ind w:firstLine="709"/>
        <w:jc w:val="both"/>
        <w:tabs>
          <w:tab w:val="left" w:pos="993" w:leader="none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-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обществу с ограниченной ответственностью «Грайворонское ремонтно-строительное управление», генеральный директор </w:t>
      </w:r>
      <w:r>
        <w:rPr>
          <w:sz w:val="28"/>
          <w:szCs w:val="28"/>
        </w:rPr>
        <w:t xml:space="preserve">Чуфичев</w:t>
      </w:r>
      <w:r>
        <w:rPr>
          <w:sz w:val="28"/>
          <w:szCs w:val="28"/>
        </w:rPr>
        <w:t xml:space="preserve"> Вячеслав Олегович.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1.10.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Работникам сферы обслуживания за профессионализм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качество обслуживания населения по итогам работы за 2025 год с присвоением звания «Лучший по профессии 2025 года»: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Курицыну Александру Валериевичу, мастеру тепловых сетей Акционерного общества «Грайворон-теплоэнерго»;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Амелину Александру Николаевичу, слесарю по ремонту оборудования и тепловых сетей 4 разряда Акционерного о</w:t>
      </w:r>
      <w:r>
        <w:rPr>
          <w:sz w:val="28"/>
          <w:szCs w:val="28"/>
        </w:rPr>
        <w:t xml:space="preserve">бщества «Грайворон-теплоэнерго».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Коллективу организации сферы оказания услуг по передаче тепловой энергии за добросовестное, своевременное исполнение работ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итогам работы за 2025 год с присвоением звания «Лучшая организация сферы оказания услуг 2025 года»:</w:t>
      </w:r>
      <w:r/>
    </w:p>
    <w:p>
      <w:pPr>
        <w:ind w:firstLine="709"/>
        <w:jc w:val="both"/>
        <w:tabs>
          <w:tab w:val="left" w:pos="993" w:leader="none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-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Акционерному Обществу «Грайворон-теплоэнерго», генеральный директор Симоненко Игорь Михайлович.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Работникам сферы торговли за добросовестный труд, отличное качество обслуживания, удовлетворение потребностей покупателей округа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итогам работы за 2025 год с присвоением звания «Лучший по профессии 2025 года»: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Рагулиной</w:t>
      </w:r>
      <w:r>
        <w:rPr>
          <w:sz w:val="28"/>
          <w:szCs w:val="28"/>
        </w:rPr>
        <w:t xml:space="preserve"> Оксане Павловне, индивидуальному предпринимателю;</w:t>
      </w:r>
      <w:r/>
    </w:p>
    <w:p>
      <w:pPr>
        <w:ind w:firstLine="709"/>
        <w:jc w:val="both"/>
        <w:tabs>
          <w:tab w:val="left" w:pos="993" w:leader="none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Зуенко Светлане Алексеевне, индивидуальному предпринимателю.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Сотрудникам правоохранительных органов внутренни</w:t>
      </w:r>
      <w:r>
        <w:rPr>
          <w:i/>
          <w:sz w:val="28"/>
          <w:szCs w:val="28"/>
        </w:rPr>
        <w:t xml:space="preserve">х </w:t>
      </w:r>
      <w:r>
        <w:rPr>
          <w:sz w:val="28"/>
          <w:szCs w:val="28"/>
        </w:rPr>
        <w:t xml:space="preserve">дел Российской Федерации за добросовестное несение службы, образцовое исполнение должностных обязанностей по итогам работы за 2025 год </w:t>
      </w:r>
      <w:r>
        <w:rPr>
          <w:sz w:val="28"/>
          <w:szCs w:val="28"/>
        </w:rPr>
        <w:br/>
        <w:t xml:space="preserve">с присвоением звания «Лучший по профессии 2025 года»: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Труфанову Сергею Валерьевичу, участковому уполномоченному полиции отдела участковых уполномоченных полиции и по делам несовершеннолетних Отдела Министерства внутренних дел Российской Федерации «Грайворонский»;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Герасименко Сергею Александровичу, начальнику пункта централизованной охраны Отделения вневедомственной охраны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Грайворонскому району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филиала федерального государственного казенного учреждения «Управление вневедомственной охраны войск национальной гвардии Российской Федерации по Белгородской области».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Медицинским работникам сферы здравоохранения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добросовестный труд и личный вклад в дело по укреплению здоровья населения по итогам работы за 2025 год с присвоением звания «Лучший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профессии 2025 года»: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Абакумовой Наталье Юрьевне, врачу-педиатру участковому поликлиники № 2 областного государственного бюджетного учреждения здравоохранения «Борисовская центральная районная больница»;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Краснокутской Людмиле Викторовне, старшей медицинской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сестре поликлиники № 2 областного государственного бюджетного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учреждения здравоохранения «Борисовская центральная районная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больница».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Работнику медицинского учреждения за добросовестный труд, ответственное выполнение работы по итогам за 2025 год с присвоением звания «Лучший по профессии 2025 года»: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Мудровой</w:t>
      </w:r>
      <w:r>
        <w:rPr>
          <w:sz w:val="28"/>
          <w:szCs w:val="28"/>
        </w:rPr>
        <w:t xml:space="preserve"> Елене Владимировне, уборщику служебных помещений поликлиники № 2 областного государственного бюджетного учреждения здравоохранения «Борисовская центральная районная больница».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Работникам учреждения сферы социального обслуживания населения за добросовестную работу и качественное обслуживание граждан, нуждающихся в социальной помощи по итогам работы за 2025 год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присвоением звания «Лучший по профессии 2025 года: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Анисимовой Екатерине Владимировне, начальнику отдела предоставления мер социальной поддержки управления социальной защиты населения администрации Грайворонского муниципального округа;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Касиловой Татьяне Николаевне, социальному работнику отделения социального обслуживания н</w:t>
      </w:r>
      <w:r>
        <w:rPr>
          <w:sz w:val="28"/>
          <w:szCs w:val="28"/>
        </w:rPr>
        <w:t xml:space="preserve">а дому граждан пожилого возраста и инвалидов муниципального бюджетного учреждения социального обслуживания системы социальной защиты населения «Комплексный центр социального обслуживания населения» Грайворонского муниципального округа Белгородской области;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Карнаух Людмиле Владими</w:t>
      </w:r>
      <w:r>
        <w:rPr>
          <w:sz w:val="28"/>
          <w:szCs w:val="28"/>
        </w:rPr>
        <w:t xml:space="preserve">ровне, старшей медицинской сестре государственного бюджетного стационарного учреждения социального обслуживания системы социальной защиты населения «Грайворонский дом социального обслуживания имени Почетного гражданина Грайворонского района П.К. Бедненко».</w:t>
      </w:r>
      <w:r/>
    </w:p>
    <w:p>
      <w:pPr>
        <w:ind w:firstLine="709"/>
        <w:jc w:val="both"/>
        <w:tabs>
          <w:tab w:val="left" w:pos="1418" w:leader="none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1.17.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Работникам учреждения культуры за активную творческую деятельность, большой вклад в повышение уровня развития духовной культуры, искусства и просвещения населения округа по итогам работы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2025 год с присвоением звания «Лучший по профессии за 2025 год»: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Митякову Виктору Геннадьевичу, директору Центра культурного развития села Головчино – обособленного подразделения Муниципального бюджетного учреждения культуры «Культурно-досуговый центр» Грайворонского муниципального округа Белгородской области;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Секире</w:t>
      </w:r>
      <w:r>
        <w:rPr>
          <w:sz w:val="28"/>
          <w:szCs w:val="28"/>
        </w:rPr>
        <w:t xml:space="preserve"> Сергею Петровичу, руководителю коллектива самодеятельного искусства 1 категории Дома ремесел – обособленного подразделения Муниципального бюджетного учреждения культуры «Культурно-досуговый центр» Грайворонского муниципального округа Белгородской области;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Ягельской</w:t>
      </w:r>
      <w:r>
        <w:rPr>
          <w:sz w:val="28"/>
          <w:szCs w:val="28"/>
        </w:rPr>
        <w:t xml:space="preserve"> Елене Васильевне, директору муниципального бюджетного учреждения культуры «Грайворонский историко-краеведческий музей».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Коллективу учреждения культуры за организацию культурного досуга населения, развитие творческого потенциала и просветительской деятельности жителей округа, предоставление услуг социально-культурного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оздоровительного характера по итогам работы за 2025 год с присвоением звания «Лучшее учреждение культуры 2025 года»: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Муниципальному бюджетному учреждению культуры «Культурно-досуговый центр» Грайворонского муниципального округа Белгородской области, директор Плохих Людмила Николаевна.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Работникам учреждения физической культуры и спорта </w:t>
      </w:r>
      <w:r>
        <w:rPr>
          <w:sz w:val="28"/>
          <w:szCs w:val="28"/>
        </w:rPr>
        <w:br/>
        <w:t xml:space="preserve">за профессиональную работу, развитие физической культуры и спорта, воспитание талантливых спортсменов и спортивные достижения по итогам работы за 2025 год с присвоением звания «Лучший по профессии 2025 года»: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Лыжову</w:t>
      </w:r>
      <w:r>
        <w:rPr>
          <w:sz w:val="28"/>
          <w:szCs w:val="28"/>
        </w:rPr>
        <w:t xml:space="preserve"> Ивану Александровичу, тренеру -</w:t>
      </w:r>
      <w:r>
        <w:rPr>
          <w:sz w:val="28"/>
          <w:szCs w:val="28"/>
        </w:rPr>
        <w:t xml:space="preserve"> преподавателю муниципального бюджетного учреждения дополнительного образования «Спортивная школа» г. Грайворона;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Толмачеву Сергею Анатольевичу, инструктору по спорту муниципального бюджетного учреждения дополнительного образования «Спортивная школа» г. Грайворона.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</w:t>
      </w:r>
      <w:r>
        <w:rPr>
          <w:sz w:val="28"/>
          <w:szCs w:val="28"/>
        </w:rPr>
        <w:t xml:space="preserve">0.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Спортсме</w:t>
      </w:r>
      <w:r>
        <w:rPr>
          <w:sz w:val="28"/>
          <w:szCs w:val="28"/>
        </w:rPr>
        <w:t xml:space="preserve">ну спортивной школы города Грайворона, принимающему активное участие в спортивной жизни Грайворонского округа – призеру Чемпионата России, победителю и призеру Первенства России, Всероссийских соревнований среди мужчин и женщин, Всероссийских соревнований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среди юношей и девушек до 17 лет по бадминтону среди лиц с поражением опорно-двигательного аппарата за спортивные достижения, силу духа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стремление к победе по итогам 2025 года: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Саламатовой Веронике Дмитриевне.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Работникам системы образования за высокий профессиональный уровень, творческий подход к воспитательно-образовательному процессу учащихся, успехи в организации и совершенствовании учебного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воспитательного процессов по итогам работы за 2025 год с присвоением звания «Лучший по профессии 2025 года»: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Ваниной Любови Владимировне, учителю муниципального бюджетного общеобразовательного учреждения «Дунайская основная общеобразовательная школа им. А.Я. Волобуева» Грайворонского района Белгородской области;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Клыженко Людмиле Владимировне, учителю муниципального бюджетного общеобразовательного учреждения «Средняя общеобразовательная школа им. В.Г. Шухова» города Грайворона Грайворонского района Белгородской области.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</w:t>
      </w: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Коллективу общеобразовательного учреждения за значительные успехи в организации и совершенствовании учебного и воспитательного процессов по итогам работы за 2025 год с присвоением звания «Лучшее общеобразовательное учреждение 2025 года»: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муниципальному бюджетному общеобразовательному учреждению «Головчинская средняя общеобразовательная школа с углубленным изучением отдельных предметов» Грайворонского района Белгородской области, директор Понеделко Алексей Николаевич.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Учащейся общеобразовательного учреждения за отличную учебу, достижение успехов в олимпиадах и конкурсах, активное участие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общественной жизни Грайворонского муниципального округа по итогам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2025 года: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Поповой Ирине Сергеевне, учащейся 9 класса муниципального бюджетного общеобразовательного учреждения «Головчинская средняя общеобразовательная школа с углубленным изучением отдельных предметов» Грайворонского района Белгородской области.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Студентке высшего учебного заведения за отличную учебу, целеустремленность, успехи в совершенствовании интеллектуального </w:t>
      </w:r>
      <w:r>
        <w:rPr>
          <w:sz w:val="28"/>
          <w:szCs w:val="28"/>
        </w:rPr>
        <w:br/>
        <w:t xml:space="preserve">и культурного развития личности по итогам 2025 года: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Буковцовой Маргарите Алексеевне, студентке 4 курса, факультета дошкольного, начального и специального образования, педагогического института федерального государственного автономного образовательного </w:t>
      </w:r>
      <w:r>
        <w:rPr>
          <w:sz w:val="28"/>
          <w:szCs w:val="28"/>
        </w:rPr>
        <w:t xml:space="preserve">учреждения высшего образования «Белгородский государственный национальный исследовательский университет».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1.25.</w:t>
      </w:r>
      <w:r>
        <w:rPr>
          <w:sz w:val="28"/>
          <w:szCs w:val="28"/>
        </w:rPr>
        <w:tab/>
        <w:t xml:space="preserve">За многолетний добросовестный труд в органах местного самоуправления, качественное выполнение должностных обязанностей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br/>
      </w:r>
      <w:r>
        <w:rPr>
          <w:sz w:val="28"/>
          <w:szCs w:val="28"/>
        </w:rPr>
        <w:t xml:space="preserve">и поставленных задач по итогам работы за 2025 год с присвоением звания «Лучший по профессии за 2025 год»: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Матвиенко Борису Андреевичу, начальнику отдела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градостроительной деятельности и архитектуре управления капитального строительства и архитектуры администрации Грайворонского муниципального округа.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 проявленный высокий уровень знаний, целеустремлённость, упорство и трудолюбие вручить Благодарственное письмо главы администрации Грайворонского муниципального округа 6 (шести) лучшим студентам Грайворонского муниципального округа, обучающимся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«отлично» в высших учебных заведениях: </w:t>
      </w:r>
      <w:r/>
    </w:p>
    <w:p>
      <w:pPr>
        <w:ind w:firstLine="709"/>
        <w:jc w:val="both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</w:t>
      </w: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 xml:space="preserve">Тараник Виктории Алексеевне, ГБОУ ВО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«Белгородский государственный институт искусств и культуры», факультет дизайна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 технологий, специальность «Графика», 4 курс;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Бережной Анне Евгеньевне, ФГАОУ ВО «Белгородский государственный национальный исследовательский университет», педагогический институт, факультет иностранных языков педагогическое образование по профилю «Иностранный язык» (английский, немецкий), 4 курс;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Коломиец Дарине Николаевне, ФГАОУ ВО «Белгородский государственный национальный исследовательский университет», институт экономики и управления, направление подготовки «Финансы и кредит», 1 курс;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Носачевой Веронике Романовне, ФГАОУ ВО «Белгородский государственный национальный исследовательский университет», педагогический институт, факультет психологии, направление подготовки «Клиническая психология», 2 курс;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Андрейченко Арине Юрьевне, ФГАОУ ВО «Белгородский государственный национальный исследовательский университет», педагогический институт, факультет историко-филологический, направление подготовки «История», 1 курс;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Водченко</w:t>
      </w:r>
      <w:r>
        <w:rPr>
          <w:sz w:val="28"/>
          <w:szCs w:val="28"/>
        </w:rPr>
        <w:t xml:space="preserve"> Алёне Витальевне, ФГБОУ ВО </w:t>
      </w:r>
      <w:r>
        <w:rPr>
          <w:sz w:val="28"/>
          <w:szCs w:val="28"/>
        </w:rPr>
        <w:t xml:space="preserve">«Белгородский государственный аграрный университет имени В.Я. </w:t>
      </w:r>
      <w:r>
        <w:rPr>
          <w:sz w:val="28"/>
          <w:szCs w:val="28"/>
        </w:rPr>
        <w:t xml:space="preserve">Горина», факультет ветеринарной медицины, направление подготовки «Ветеринария»,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курс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Отделу муниципальной службы и кадров аппарата главы администрации Грайворонского муниципального округа (Серик И.Н.) обеспечить изготовление Почетных грамот и Благодарственных писем главы администрации Грайворонского муниципального округа. 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Рекомендовать выше названным учреждениям выплатить премию </w:t>
      </w:r>
      <w:r>
        <w:rPr>
          <w:sz w:val="28"/>
          <w:szCs w:val="28"/>
        </w:rPr>
        <w:br/>
        <w:t xml:space="preserve">при вручении Почетной грамоты главы администрации Грайворонского муниципального округа согласно действующему положению.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ab/>
        <w:t xml:space="preserve">Опубликовать настоящее распоряжение в газете «Родной край», разместить на официальном сайте администрации Грайворонского муниципального округа (</w:t>
      </w:r>
      <w:r>
        <w:rPr>
          <w:sz w:val="28"/>
          <w:szCs w:val="28"/>
          <w:lang w:val="en-US"/>
        </w:rPr>
        <w:t xml:space="preserve">graivoron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исполнением распоряжения возложить на заместителя главы администрации муниципального округа по социальной политике </w:t>
      </w:r>
      <w:r>
        <w:rPr>
          <w:sz w:val="28"/>
          <w:szCs w:val="28"/>
        </w:rPr>
        <w:br/>
        <w:t xml:space="preserve">Коноркина А.Э.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747" w:type="dxa"/>
        <w:tblLook w:val="01E0" w:firstRow="1" w:lastRow="1" w:firstColumn="1" w:lastColumn="1" w:noHBand="0" w:noVBand="0"/>
      </w:tblPr>
      <w:tblGrid>
        <w:gridCol w:w="5034"/>
        <w:gridCol w:w="4713"/>
      </w:tblGrid>
      <w:tr>
        <w:trPr/>
        <w:tc>
          <w:tcPr>
            <w:tcW w:w="5034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W w:w="4713" w:type="dxa"/>
            <w:textDirection w:val="lrTb"/>
            <w:noWrap w:val="false"/>
          </w:tcPr>
          <w:p>
            <w:pPr>
              <w:ind w:right="-103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Д.А. Панков</w:t>
            </w:r>
            <w:r/>
          </w:p>
        </w:tc>
      </w:tr>
    </w:tbl>
    <w:p>
      <w:pPr>
        <w:ind w:firstLine="708"/>
        <w:jc w:val="both"/>
        <w:tabs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35926488"/>
      <w:docPartObj>
        <w:docPartGallery w:val="Page Numbers (Top of Page)"/>
        <w:docPartUnique w:val="true"/>
      </w:docPartObj>
      <w:rPr/>
    </w:sdtPr>
    <w:sdtContent>
      <w:p>
        <w:pPr>
          <w:pStyle w:val="69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4" w:hanging="122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2" w:hanging="564"/>
      </w:pPr>
      <w:rPr>
        <w:rFonts w:hint="default"/>
        <w:b/>
      </w:rPr>
    </w:lvl>
    <w:lvl w:ilvl="1">
      <w:start w:val="2"/>
      <w:numFmt w:val="decimal"/>
      <w:isLgl/>
      <w:suff w:val="tab"/>
      <w:lvlText w:val="%1.%2."/>
      <w:lvlJc w:val="left"/>
      <w:pPr>
        <w:ind w:left="1513" w:hanging="804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513" w:hanging="804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6" w:hanging="121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8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0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7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9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6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3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0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1"/>
    <w:next w:val="67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1"/>
    <w:next w:val="67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1"/>
    <w:next w:val="67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1"/>
    <w:next w:val="67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1"/>
    <w:next w:val="67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1"/>
    <w:next w:val="67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1"/>
    <w:next w:val="67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1"/>
    <w:next w:val="67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1"/>
    <w:next w:val="67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1"/>
    <w:next w:val="67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2"/>
    <w:link w:val="34"/>
    <w:uiPriority w:val="10"/>
    <w:rPr>
      <w:sz w:val="48"/>
      <w:szCs w:val="48"/>
    </w:rPr>
  </w:style>
  <w:style w:type="paragraph" w:styleId="36">
    <w:name w:val="Subtitle"/>
    <w:basedOn w:val="671"/>
    <w:next w:val="67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2"/>
    <w:link w:val="36"/>
    <w:uiPriority w:val="11"/>
    <w:rPr>
      <w:sz w:val="24"/>
      <w:szCs w:val="24"/>
    </w:rPr>
  </w:style>
  <w:style w:type="paragraph" w:styleId="38">
    <w:name w:val="Quote"/>
    <w:basedOn w:val="671"/>
    <w:next w:val="67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1"/>
    <w:next w:val="67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2"/>
    <w:link w:val="692"/>
    <w:uiPriority w:val="99"/>
  </w:style>
  <w:style w:type="character" w:styleId="45">
    <w:name w:val="Footer Char"/>
    <w:basedOn w:val="672"/>
    <w:link w:val="694"/>
    <w:uiPriority w:val="99"/>
  </w:style>
  <w:style w:type="paragraph" w:styleId="46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4"/>
    <w:uiPriority w:val="99"/>
  </w:style>
  <w:style w:type="table" w:styleId="48">
    <w:name w:val="Table Grid"/>
    <w:basedOn w:val="6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2"/>
    <w:uiPriority w:val="99"/>
    <w:unhideWhenUsed/>
    <w:rPr>
      <w:vertAlign w:val="superscript"/>
    </w:rPr>
  </w:style>
  <w:style w:type="paragraph" w:styleId="178">
    <w:name w:val="endnote text"/>
    <w:basedOn w:val="67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2"/>
    <w:uiPriority w:val="99"/>
    <w:semiHidden/>
    <w:unhideWhenUsed/>
    <w:rPr>
      <w:vertAlign w:val="superscript"/>
    </w:rPr>
  </w:style>
  <w:style w:type="paragraph" w:styleId="181">
    <w:name w:val="toc 1"/>
    <w:basedOn w:val="671"/>
    <w:next w:val="67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1"/>
    <w:next w:val="67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1"/>
    <w:next w:val="67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1"/>
    <w:next w:val="67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1"/>
    <w:next w:val="67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1"/>
    <w:next w:val="67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1"/>
    <w:next w:val="67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1"/>
    <w:next w:val="67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1"/>
    <w:next w:val="67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1"/>
    <w:next w:val="671"/>
    <w:uiPriority w:val="99"/>
    <w:unhideWhenUsed/>
    <w:pPr>
      <w:spacing w:after="0" w:afterAutospacing="0"/>
    </w:pPr>
  </w:style>
  <w:style w:type="paragraph" w:styleId="671" w:default="1">
    <w:name w:val="Normal"/>
    <w:qFormat/>
    <w:rPr>
      <w:rFonts w:ascii="Times New Roman" w:hAnsi="Times New Roman" w:cs="Times New Roman"/>
      <w:sz w:val="24"/>
      <w:szCs w:val="24"/>
    </w:rPr>
  </w:style>
  <w:style w:type="character" w:styleId="672" w:default="1">
    <w:name w:val="Default Paragraph Font"/>
    <w:uiPriority w:val="1"/>
    <w:unhideWhenUsed/>
  </w:style>
  <w:style w:type="table" w:styleId="6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4" w:default="1">
    <w:name w:val="No List"/>
    <w:uiPriority w:val="99"/>
    <w:semiHidden/>
    <w:unhideWhenUsed/>
  </w:style>
  <w:style w:type="paragraph" w:styleId="675">
    <w:name w:val="Body Text"/>
    <w:basedOn w:val="671"/>
    <w:link w:val="676"/>
    <w:pPr>
      <w:spacing w:after="120"/>
    </w:pPr>
    <w:rPr>
      <w:sz w:val="20"/>
      <w:szCs w:val="20"/>
    </w:rPr>
  </w:style>
  <w:style w:type="character" w:styleId="676" w:customStyle="1">
    <w:name w:val="Основной текст Знак"/>
    <w:basedOn w:val="672"/>
    <w:link w:val="675"/>
    <w:rPr>
      <w:rFonts w:ascii="Times New Roman" w:hAnsi="Times New Roman" w:cs="Times New Roman"/>
    </w:rPr>
  </w:style>
  <w:style w:type="paragraph" w:styleId="677">
    <w:name w:val="Body Text Indent 2"/>
    <w:basedOn w:val="671"/>
    <w:link w:val="678"/>
    <w:pPr>
      <w:ind w:left="283"/>
      <w:spacing w:after="120" w:line="480" w:lineRule="auto"/>
    </w:pPr>
    <w:rPr>
      <w:sz w:val="20"/>
      <w:szCs w:val="20"/>
    </w:rPr>
  </w:style>
  <w:style w:type="character" w:styleId="678" w:customStyle="1">
    <w:name w:val="Основной текст с отступом 2 Знак"/>
    <w:basedOn w:val="672"/>
    <w:link w:val="677"/>
    <w:rPr>
      <w:rFonts w:ascii="Times New Roman" w:hAnsi="Times New Roman" w:cs="Times New Roman"/>
    </w:rPr>
  </w:style>
  <w:style w:type="paragraph" w:styleId="679">
    <w:name w:val="Balloon Text"/>
    <w:basedOn w:val="671"/>
    <w:link w:val="680"/>
    <w:uiPriority w:val="99"/>
    <w:semiHidden/>
    <w:unhideWhenUsed/>
    <w:rPr>
      <w:rFonts w:ascii="Tahoma" w:hAnsi="Tahoma" w:cs="Tahoma"/>
      <w:sz w:val="16"/>
      <w:szCs w:val="16"/>
    </w:rPr>
  </w:style>
  <w:style w:type="character" w:styleId="680" w:customStyle="1">
    <w:name w:val="Текст выноски Знак"/>
    <w:basedOn w:val="672"/>
    <w:link w:val="679"/>
    <w:uiPriority w:val="99"/>
    <w:semiHidden/>
    <w:rPr>
      <w:rFonts w:ascii="Tahoma" w:hAnsi="Tahoma" w:cs="Tahoma"/>
      <w:sz w:val="16"/>
      <w:szCs w:val="16"/>
    </w:rPr>
  </w:style>
  <w:style w:type="paragraph" w:styleId="681" w:customStyle="1">
    <w:name w:val="ConsPlusNormal"/>
    <w:uiPriority w:val="99"/>
    <w:pPr>
      <w:jc w:val="both"/>
      <w:widowControl w:val="off"/>
    </w:pPr>
    <w:rPr>
      <w:rFonts w:ascii="Arial" w:hAnsi="Arial" w:cs="Arial"/>
    </w:rPr>
  </w:style>
  <w:style w:type="paragraph" w:styleId="682">
    <w:name w:val="List Paragraph"/>
    <w:basedOn w:val="671"/>
    <w:uiPriority w:val="34"/>
    <w:qFormat/>
    <w:pPr>
      <w:contextualSpacing/>
      <w:ind w:left="720"/>
    </w:pPr>
  </w:style>
  <w:style w:type="paragraph" w:styleId="683">
    <w:name w:val="Normal (Web)"/>
    <w:basedOn w:val="671"/>
    <w:uiPriority w:val="99"/>
    <w:unhideWhenUsed/>
    <w:pPr>
      <w:spacing w:before="100" w:beforeAutospacing="1" w:after="100" w:afterAutospacing="1"/>
    </w:pPr>
  </w:style>
  <w:style w:type="paragraph" w:styleId="684" w:customStyle="1">
    <w:name w:val="paragraph"/>
    <w:basedOn w:val="671"/>
    <w:pPr>
      <w:spacing w:before="100" w:beforeAutospacing="1" w:after="100" w:afterAutospacing="1"/>
    </w:pPr>
  </w:style>
  <w:style w:type="character" w:styleId="685" w:customStyle="1">
    <w:name w:val="normaltextrun"/>
    <w:basedOn w:val="672"/>
  </w:style>
  <w:style w:type="character" w:styleId="686" w:customStyle="1">
    <w:name w:val="scxw111914594"/>
    <w:basedOn w:val="672"/>
  </w:style>
  <w:style w:type="character" w:styleId="687" w:customStyle="1">
    <w:name w:val="eop"/>
    <w:basedOn w:val="672"/>
  </w:style>
  <w:style w:type="character" w:styleId="688" w:customStyle="1">
    <w:name w:val="tabchar"/>
    <w:basedOn w:val="672"/>
  </w:style>
  <w:style w:type="character" w:styleId="689" w:customStyle="1">
    <w:name w:val="spellingerror"/>
    <w:basedOn w:val="672"/>
  </w:style>
  <w:style w:type="character" w:styleId="690" w:customStyle="1">
    <w:name w:val="Основной текст (2)_"/>
    <w:basedOn w:val="672"/>
    <w:link w:val="691"/>
    <w:uiPriority w:val="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styleId="691" w:customStyle="1">
    <w:name w:val="Основной текст (2)"/>
    <w:basedOn w:val="671"/>
    <w:link w:val="690"/>
    <w:uiPriority w:val="99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692">
    <w:name w:val="Header"/>
    <w:basedOn w:val="671"/>
    <w:link w:val="6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3" w:customStyle="1">
    <w:name w:val="Верхний колонтитул Знак"/>
    <w:basedOn w:val="672"/>
    <w:link w:val="692"/>
    <w:uiPriority w:val="99"/>
    <w:rPr>
      <w:rFonts w:ascii="Times New Roman" w:hAnsi="Times New Roman" w:cs="Times New Roman"/>
      <w:sz w:val="24"/>
      <w:szCs w:val="24"/>
    </w:rPr>
  </w:style>
  <w:style w:type="paragraph" w:styleId="694">
    <w:name w:val="Footer"/>
    <w:basedOn w:val="671"/>
    <w:link w:val="6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5" w:customStyle="1">
    <w:name w:val="Нижний колонтитул Знак"/>
    <w:basedOn w:val="672"/>
    <w:link w:val="694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E5E93-295E-4C1D-8ED4-87F5063D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revision>70</cp:revision>
  <dcterms:created xsi:type="dcterms:W3CDTF">2021-06-29T07:36:00Z</dcterms:created>
  <dcterms:modified xsi:type="dcterms:W3CDTF">2026-06-18T12:46:48Z</dcterms:modified>
</cp:coreProperties>
</file>