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49"/>
        <w:ind w:left="783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</w:r>
      <w:r/>
    </w:p>
    <w:p>
      <w:pPr>
        <w:pStyle w:val="635"/>
        <w:jc w:val="center"/>
        <w:tabs>
          <w:tab w:val="left" w:pos="5580" w:leader="none"/>
        </w:tabs>
      </w:pPr>
      <w:r>
        <w:rPr>
          <w:b/>
        </w:rP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524288" behindDoc="1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-114299</wp:posOffset>
                </wp:positionV>
                <wp:extent cx="605790" cy="685800"/>
                <wp:effectExtent l="0" t="0" r="0" b="0"/>
                <wp:wrapNone/>
                <wp:docPr id="1" name="" hidden="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14626448" name="" hidden="0"/>
                        <pic:cNvPicPr/>
                        <pic:nvPr isPhoto="0" userDrawn="0"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0579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mso-wrap-distance-left:9.0pt;mso-wrap-distance-top:0.0pt;mso-wrap-distance-right:9.0pt;mso-wrap-distance-bottom:0.0pt;z-index:-524288;o:allowoverlap:true;o:allowincell:true;mso-position-horizontal-relative:text;margin-left:216.0pt;mso-position-horizontal:absolute;mso-position-vertical-relative:text;margin-top:-9.0pt;mso-position-vertical:absolute;width:47.7pt;height:54.0pt;" stroked="f">
                <v:path textboxrect="0,0,0,0"/>
                <v:imagedata r:id="rId10" o:title=""/>
              </v:shape>
            </w:pict>
          </mc:Fallback>
        </mc:AlternateContent>
      </w:r>
      <w:r>
        <w:rPr>
          <w:b/>
          <w:sz w:val="36"/>
          <w:szCs w:val="36"/>
        </w:rPr>
      </w:r>
      <w:r/>
    </w:p>
    <w:p>
      <w:pPr>
        <w:pStyle w:val="635"/>
        <w:jc w:val="center"/>
      </w:pPr>
      <w:r>
        <w:rPr>
          <w:b/>
          <w:sz w:val="32"/>
          <w:szCs w:val="32"/>
        </w:rPr>
      </w:r>
      <w:r>
        <w:rPr>
          <w:b/>
          <w:sz w:val="32"/>
          <w:szCs w:val="32"/>
        </w:rPr>
      </w:r>
      <w:r/>
    </w:p>
    <w:p>
      <w:pPr>
        <w:pStyle w:val="635"/>
        <w:jc w:val="center"/>
        <w:outlineLvl w:val="0"/>
      </w:pPr>
      <w:r>
        <w:rPr>
          <w:b/>
          <w:sz w:val="10"/>
          <w:szCs w:val="10"/>
        </w:rPr>
      </w:r>
      <w:r>
        <w:rPr>
          <w:b/>
          <w:sz w:val="10"/>
          <w:szCs w:val="10"/>
        </w:rPr>
      </w:r>
      <w:r/>
    </w:p>
    <w:p>
      <w:pPr>
        <w:pStyle w:val="635"/>
        <w:jc w:val="center"/>
        <w:rPr>
          <w:rFonts w:ascii="Arial" w:hAnsi="Arial"/>
        </w:rPr>
        <w:outlineLvl w:val="0"/>
      </w:pPr>
      <w:r>
        <w:rPr>
          <w:rFonts w:ascii="Arial" w:hAnsi="Arial"/>
          <w:b/>
          <w:sz w:val="20"/>
          <w:szCs w:val="20"/>
        </w:rPr>
        <w:t xml:space="preserve">Б е л г о р о д с к а я   о б л а с т ь</w:t>
      </w:r>
      <w:r>
        <w:rPr>
          <w:rFonts w:ascii="Arial" w:hAnsi="Arial"/>
          <w:b/>
          <w:sz w:val="20"/>
          <w:szCs w:val="20"/>
        </w:rPr>
      </w:r>
      <w:r/>
    </w:p>
    <w:p>
      <w:pPr>
        <w:pStyle w:val="635"/>
        <w:jc w:val="center"/>
        <w:outlineLvl w:val="0"/>
      </w:pPr>
      <w:r>
        <w:rPr>
          <w:b/>
          <w:sz w:val="10"/>
          <w:szCs w:val="10"/>
        </w:rPr>
      </w:r>
      <w:r>
        <w:rPr>
          <w:b/>
          <w:sz w:val="10"/>
          <w:szCs w:val="10"/>
        </w:rPr>
      </w:r>
      <w:r/>
    </w:p>
    <w:p>
      <w:pPr>
        <w:pStyle w:val="635"/>
        <w:jc w:val="center"/>
        <w:rPr>
          <w:rFonts w:ascii="Arial Narrow" w:hAnsi="Arial Narrow"/>
        </w:rPr>
        <w:outlineLvl w:val="0"/>
      </w:pPr>
      <w:r>
        <w:rPr>
          <w:rFonts w:ascii="Arial Narrow" w:hAnsi="Arial Narrow"/>
          <w:b/>
          <w:sz w:val="32"/>
          <w:szCs w:val="32"/>
        </w:rPr>
        <w:t xml:space="preserve">АДМИНИСТРАЦИ</w:t>
      </w:r>
      <w:r>
        <w:rPr>
          <w:rFonts w:ascii="Arial Narrow" w:hAnsi="Arial Narrow"/>
          <w:b/>
          <w:sz w:val="32"/>
          <w:szCs w:val="32"/>
        </w:rPr>
        <w:t xml:space="preserve">Я</w:t>
      </w:r>
      <w:r>
        <w:rPr>
          <w:rFonts w:ascii="Arial Narrow" w:hAnsi="Arial Narrow"/>
          <w:b/>
          <w:sz w:val="32"/>
          <w:szCs w:val="32"/>
        </w:rPr>
        <w:t xml:space="preserve"> </w:t>
      </w:r>
      <w:r>
        <w:rPr>
          <w:rFonts w:ascii="Arial Narrow" w:hAnsi="Arial Narrow"/>
          <w:b/>
          <w:sz w:val="32"/>
          <w:szCs w:val="32"/>
        </w:rPr>
      </w:r>
      <w:r/>
    </w:p>
    <w:p>
      <w:pPr>
        <w:pStyle w:val="635"/>
        <w:jc w:val="center"/>
        <w:rPr>
          <w:rFonts w:ascii="Arial Narrow" w:hAnsi="Arial Narrow"/>
        </w:rPr>
        <w:outlineLvl w:val="0"/>
      </w:pPr>
      <w:r>
        <w:rPr>
          <w:rFonts w:ascii="Arial Narrow" w:hAnsi="Arial Narrow"/>
          <w:b/>
          <w:sz w:val="32"/>
          <w:szCs w:val="32"/>
        </w:rPr>
        <w:t xml:space="preserve">ГРАЙВОРОНСКОГО ГОРОДСКОГО ОКРУГА</w:t>
      </w:r>
      <w:r>
        <w:rPr>
          <w:rFonts w:ascii="Arial Narrow" w:hAnsi="Arial Narrow"/>
          <w:b/>
          <w:sz w:val="32"/>
          <w:szCs w:val="32"/>
        </w:rPr>
      </w:r>
      <w:r/>
    </w:p>
    <w:p>
      <w:pPr>
        <w:pStyle w:val="635"/>
        <w:jc w:val="center"/>
        <w:outlineLvl w:val="0"/>
      </w:pPr>
      <w:r>
        <w:rPr>
          <w:b/>
          <w:sz w:val="10"/>
          <w:szCs w:val="10"/>
        </w:rPr>
      </w:r>
      <w:r>
        <w:rPr>
          <w:b/>
          <w:sz w:val="10"/>
          <w:szCs w:val="10"/>
        </w:rPr>
      </w:r>
      <w:r/>
    </w:p>
    <w:p>
      <w:pPr>
        <w:pStyle w:val="635"/>
        <w:jc w:val="center"/>
        <w:rPr>
          <w:rFonts w:ascii="Arial" w:hAnsi="Arial"/>
        </w:rPr>
        <w:outlineLvl w:val="0"/>
      </w:pPr>
      <w:r>
        <w:rPr>
          <w:rFonts w:ascii="Arial" w:hAnsi="Arial"/>
          <w:spacing w:val="20"/>
          <w:sz w:val="32"/>
          <w:szCs w:val="32"/>
        </w:rPr>
        <w:t xml:space="preserve">ПОСТАНОВЛЕНИЕ</w:t>
      </w:r>
      <w:r>
        <w:rPr>
          <w:rFonts w:ascii="Arial" w:hAnsi="Arial"/>
          <w:spacing w:val="20"/>
          <w:sz w:val="32"/>
          <w:szCs w:val="32"/>
        </w:rPr>
      </w:r>
      <w:r/>
    </w:p>
    <w:p>
      <w:pPr>
        <w:pStyle w:val="635"/>
        <w:jc w:val="center"/>
        <w:rPr>
          <w:rFonts w:ascii="Arial" w:hAnsi="Arial"/>
        </w:rPr>
      </w:pPr>
      <w:r>
        <w:rPr>
          <w:rFonts w:ascii="Arial" w:hAnsi="Arial"/>
          <w:b/>
          <w:sz w:val="4"/>
          <w:szCs w:val="4"/>
        </w:rPr>
      </w:r>
      <w:r>
        <w:rPr>
          <w:rFonts w:ascii="Arial" w:hAnsi="Arial"/>
          <w:b/>
          <w:sz w:val="4"/>
          <w:szCs w:val="4"/>
        </w:rPr>
      </w:r>
      <w:r/>
    </w:p>
    <w:p>
      <w:pPr>
        <w:pStyle w:val="635"/>
        <w:jc w:val="center"/>
        <w:rPr>
          <w:rFonts w:ascii="Arial" w:hAnsi="Arial"/>
        </w:rPr>
      </w:pPr>
      <w:r>
        <w:rPr>
          <w:rFonts w:ascii="Arial" w:hAnsi="Arial"/>
          <w:b/>
          <w:sz w:val="17"/>
          <w:szCs w:val="17"/>
        </w:rPr>
        <w:t xml:space="preserve">Грайворон</w:t>
      </w:r>
      <w:r>
        <w:rPr>
          <w:rFonts w:ascii="Arial" w:hAnsi="Arial"/>
          <w:b/>
          <w:sz w:val="17"/>
          <w:szCs w:val="17"/>
        </w:rPr>
      </w:r>
      <w:r/>
    </w:p>
    <w:p>
      <w:pPr>
        <w:pStyle w:val="635"/>
        <w:jc w:val="center"/>
      </w:pPr>
      <w:r>
        <w:rPr>
          <w:b/>
          <w:sz w:val="6"/>
          <w:szCs w:val="6"/>
        </w:rPr>
      </w:r>
      <w:r>
        <w:rPr>
          <w:b/>
          <w:sz w:val="6"/>
          <w:szCs w:val="6"/>
        </w:rPr>
      </w:r>
      <w:r/>
    </w:p>
    <w:p>
      <w:pPr>
        <w:pStyle w:val="635"/>
        <w:jc w:val="both"/>
        <w:rPr>
          <w:sz w:val="22"/>
        </w:rPr>
      </w:pPr>
      <w:r>
        <w:rPr>
          <w:b/>
          <w:sz w:val="22"/>
          <w:szCs w:val="18"/>
        </w:rPr>
        <w:t xml:space="preserve">«_06</w:t>
      </w:r>
      <w:r>
        <w:rPr>
          <w:b/>
          <w:sz w:val="22"/>
          <w:szCs w:val="18"/>
        </w:rPr>
        <w:t xml:space="preserve">_</w:t>
      </w:r>
      <w:r>
        <w:rPr>
          <w:b/>
          <w:sz w:val="22"/>
          <w:szCs w:val="18"/>
        </w:rPr>
        <w:t xml:space="preserve"> »  _декабря</w:t>
      </w:r>
      <w:r>
        <w:rPr>
          <w:b/>
          <w:sz w:val="22"/>
          <w:szCs w:val="18"/>
        </w:rPr>
        <w:t xml:space="preserve">_</w:t>
      </w:r>
      <w:r>
        <w:rPr>
          <w:b/>
          <w:sz w:val="22"/>
          <w:szCs w:val="18"/>
        </w:rPr>
        <w:t xml:space="preserve"> 2022</w:t>
      </w:r>
      <w:r>
        <w:rPr>
          <w:b/>
          <w:sz w:val="22"/>
          <w:szCs w:val="18"/>
        </w:rPr>
        <w:t xml:space="preserve">_ г.</w:t>
        <w:tab/>
        <w:tab/>
        <w:tab/>
        <w:tab/>
        <w:tab/>
        <w:tab/>
      </w:r>
      <w:r>
        <w:rPr>
          <w:b/>
          <w:sz w:val="22"/>
          <w:szCs w:val="18"/>
        </w:rPr>
        <w:tab/>
        <w:tab/>
      </w:r>
      <w:r>
        <w:rPr>
          <w:b/>
          <w:sz w:val="22"/>
          <w:szCs w:val="18"/>
        </w:rPr>
        <w:t xml:space="preserve">          №</w:t>
      </w:r>
      <w:r>
        <w:rPr>
          <w:b/>
          <w:sz w:val="22"/>
          <w:szCs w:val="18"/>
        </w:rPr>
        <w:t xml:space="preserve"> _843_</w:t>
      </w:r>
      <w:r>
        <w:rPr>
          <w:b/>
          <w:sz w:val="22"/>
          <w:szCs w:val="28"/>
        </w:rPr>
      </w:r>
      <w:r>
        <w:rPr>
          <w:sz w:val="22"/>
        </w:rPr>
      </w:r>
    </w:p>
    <w:p>
      <w:pPr>
        <w:pStyle w:val="649"/>
        <w:ind w:left="783"/>
        <w:jc w:val="both"/>
        <w:rPr>
          <w:b/>
          <w:sz w:val="22"/>
          <w:szCs w:val="28"/>
        </w:rPr>
      </w:pPr>
      <w:r>
        <w:rPr>
          <w:b/>
          <w:sz w:val="22"/>
          <w:szCs w:val="28"/>
        </w:rPr>
      </w:r>
      <w:r>
        <w:rPr>
          <w:sz w:val="22"/>
        </w:rPr>
      </w:r>
    </w:p>
    <w:p>
      <w:pPr>
        <w:pStyle w:val="649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649"/>
        <w:ind w:left="7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tbl>
      <w:tblPr>
        <w:tblW w:w="7230" w:type="dxa"/>
        <w:tblInd w:w="1101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7230"/>
      </w:tblGrid>
      <w:tr>
        <w:trPr>
          <w:trHeight w:val="31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7230" w:type="dxa"/>
            <w:vAlign w:val="top"/>
            <w:textDirection w:val="lrTb"/>
            <w:noWrap w:val="false"/>
          </w:tcPr>
          <w:p>
            <w:pPr>
              <w:pStyle w:val="68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О порядке разработки и утверждения административных регламентов предоставления муниципальных услуг на территории </w:t>
            </w:r>
            <w:r>
              <w:rPr>
                <w:b/>
                <w:szCs w:val="28"/>
              </w:rPr>
            </w:r>
            <w:r/>
          </w:p>
          <w:p>
            <w:pPr>
              <w:pStyle w:val="68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Грайворонского городского округа</w:t>
            </w:r>
            <w:r>
              <w:rPr>
                <w:b/>
                <w:szCs w:val="28"/>
              </w:rPr>
            </w:r>
            <w:r/>
          </w:p>
        </w:tc>
      </w:tr>
    </w:tbl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35"/>
        <w:ind w:firstLine="708"/>
        <w:jc w:val="both"/>
        <w:tabs>
          <w:tab w:val="left" w:pos="993" w:leader="none"/>
        </w:tabs>
        <w:rPr>
          <w:sz w:val="28"/>
        </w:rPr>
      </w:pPr>
      <w:r>
        <w:rPr>
          <w:sz w:val="28"/>
          <w:szCs w:val="26"/>
        </w:rPr>
        <w:t xml:space="preserve">В целях реализации Федерального закона от 27 июля 2010 года №210-ФЗ «Об организации предоставления </w:t>
      </w:r>
      <w:r>
        <w:rPr>
          <w:sz w:val="28"/>
          <w:szCs w:val="26"/>
        </w:rPr>
        <w:t xml:space="preserve">государственных и муниципальных услуг», постановления Правительства Белгородской области от 18 июля 2022 года №431-пп «О порядке разработки и утверждения административных регламентов предоставления государственных услуг на территории Белгородской области» </w:t>
      </w:r>
      <w:r>
        <w:rPr>
          <w:b/>
          <w:spacing w:val="40"/>
          <w:sz w:val="28"/>
          <w:szCs w:val="26"/>
        </w:rPr>
        <w:t xml:space="preserve">постановл</w:t>
      </w:r>
      <w:r>
        <w:rPr>
          <w:b/>
          <w:spacing w:val="40"/>
          <w:sz w:val="28"/>
          <w:szCs w:val="26"/>
        </w:rPr>
        <w:t xml:space="preserve">я</w:t>
      </w:r>
      <w:r>
        <w:rPr>
          <w:b/>
          <w:sz w:val="28"/>
          <w:szCs w:val="26"/>
        </w:rPr>
        <w:t xml:space="preserve">ю</w:t>
      </w:r>
      <w:r>
        <w:rPr>
          <w:b/>
          <w:sz w:val="28"/>
          <w:szCs w:val="26"/>
        </w:rPr>
        <w:t xml:space="preserve">:</w:t>
      </w:r>
      <w:r>
        <w:rPr>
          <w:sz w:val="28"/>
        </w:rPr>
      </w:r>
      <w:r/>
    </w:p>
    <w:p>
      <w:pPr>
        <w:pStyle w:val="635"/>
        <w:ind w:firstLine="708"/>
        <w:jc w:val="both"/>
        <w:tabs>
          <w:tab w:val="left" w:pos="993" w:leader="none"/>
        </w:tabs>
        <w:rPr>
          <w:sz w:val="28"/>
          <w:szCs w:val="26"/>
        </w:rPr>
      </w:pPr>
      <w:r>
        <w:rPr>
          <w:sz w:val="28"/>
          <w:szCs w:val="26"/>
        </w:rPr>
        <w:t xml:space="preserve">1.</w:t>
        <w:tab/>
      </w:r>
      <w:r>
        <w:rPr>
          <w:sz w:val="28"/>
          <w:szCs w:val="26"/>
        </w:rPr>
        <w:t xml:space="preserve">Утвердить порядок разработки и утверждения административных регламентов предоставления муниципальных услуг на территории Грайворонского городского окру</w:t>
      </w:r>
      <w:r>
        <w:rPr>
          <w:sz w:val="28"/>
          <w:szCs w:val="26"/>
        </w:rPr>
        <w:t xml:space="preserve">га (</w:t>
      </w:r>
      <w:r>
        <w:rPr>
          <w:sz w:val="28"/>
          <w:szCs w:val="26"/>
        </w:rPr>
        <w:t xml:space="preserve">приложение № 1</w:t>
      </w:r>
      <w:r>
        <w:rPr>
          <w:sz w:val="28"/>
          <w:szCs w:val="26"/>
        </w:rPr>
        <w:t xml:space="preserve">).</w:t>
      </w:r>
      <w:r/>
    </w:p>
    <w:p>
      <w:pPr>
        <w:pStyle w:val="635"/>
        <w:ind w:firstLine="708"/>
        <w:jc w:val="both"/>
        <w:tabs>
          <w:tab w:val="left" w:pos="993" w:leader="none"/>
        </w:tabs>
        <w:rPr>
          <w:sz w:val="28"/>
          <w:szCs w:val="26"/>
        </w:rPr>
      </w:pPr>
      <w:r>
        <w:rPr>
          <w:sz w:val="28"/>
          <w:szCs w:val="26"/>
        </w:rPr>
        <w:t xml:space="preserve">2.</w:t>
      </w:r>
      <w:r>
        <w:rPr>
          <w:sz w:val="28"/>
          <w:szCs w:val="26"/>
        </w:rPr>
        <w:tab/>
      </w:r>
      <w:r>
        <w:rPr>
          <w:sz w:val="28"/>
          <w:szCs w:val="26"/>
        </w:rPr>
        <w:t xml:space="preserve">Определить допустимым разработку, согласование, проведени</w:t>
      </w:r>
      <w:r>
        <w:rPr>
          <w:sz w:val="28"/>
          <w:szCs w:val="26"/>
        </w:rPr>
        <w:t xml:space="preserve">е экспертизы и утверждение административных регламентов на бумажном носителе без использования программно-технических средств федеральной государственной информационной системы «Федеральный реестр государственных и муниципальных услуг (функций») в срок до </w:t>
      </w:r>
      <w:r>
        <w:rPr>
          <w:sz w:val="28"/>
          <w:szCs w:val="26"/>
        </w:rPr>
        <w:t xml:space="preserve">0</w:t>
      </w:r>
      <w:r>
        <w:rPr>
          <w:sz w:val="28"/>
          <w:szCs w:val="26"/>
        </w:rPr>
        <w:t xml:space="preserve">1 января </w:t>
      </w:r>
      <w:r>
        <w:rPr>
          <w:sz w:val="28"/>
          <w:szCs w:val="26"/>
        </w:rPr>
        <w:br/>
      </w:r>
      <w:r>
        <w:rPr>
          <w:sz w:val="28"/>
          <w:szCs w:val="26"/>
        </w:rPr>
        <w:t xml:space="preserve">2024 года.</w:t>
      </w:r>
      <w:r/>
    </w:p>
    <w:p>
      <w:pPr>
        <w:pStyle w:val="635"/>
        <w:ind w:firstLine="708"/>
        <w:jc w:val="both"/>
        <w:tabs>
          <w:tab w:val="left" w:pos="993" w:leader="none"/>
        </w:tabs>
        <w:rPr>
          <w:sz w:val="28"/>
          <w:szCs w:val="26"/>
        </w:rPr>
      </w:pPr>
      <w:r>
        <w:rPr>
          <w:sz w:val="28"/>
          <w:szCs w:val="26"/>
        </w:rPr>
        <w:t xml:space="preserve">3.</w:t>
        <w:tab/>
        <w:t xml:space="preserve">Определить </w:t>
      </w:r>
      <w:r>
        <w:rPr>
          <w:sz w:val="28"/>
          <w:szCs w:val="26"/>
        </w:rPr>
        <w:t xml:space="preserve">ответственных лиц за исполнение</w:t>
      </w:r>
      <w:r>
        <w:rPr>
          <w:sz w:val="28"/>
          <w:szCs w:val="26"/>
        </w:rPr>
        <w:t xml:space="preserve"> настоящего постановления согласно приложению № 2.</w:t>
      </w:r>
      <w:r/>
    </w:p>
    <w:p>
      <w:pPr>
        <w:pStyle w:val="635"/>
        <w:ind w:firstLine="709"/>
        <w:jc w:val="both"/>
        <w:shd w:val="clear" w:color="auto" w:fill="ffffff"/>
        <w:widowControl w:val="off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.</w:t>
        <w:tab/>
        <w:t xml:space="preserve">Опубликовать настоящее постановление в газете «Родной край»                      и сетевом издании «Родной край 31» (rodkray31.ru), разместить на официальном сайте органов местного самоуправления Грайворонского городского округа (</w:t>
      </w:r>
      <w:r>
        <w:rPr>
          <w:sz w:val="28"/>
          <w:szCs w:val="28"/>
          <w:lang w:val="en-US"/>
        </w:rPr>
        <w:t xml:space="preserve">grajvoron</w:t>
      </w:r>
      <w:r>
        <w:rPr>
          <w:sz w:val="28"/>
          <w:szCs w:val="28"/>
        </w:rPr>
        <w:t xml:space="preserve">-</w:t>
      </w:r>
      <w:r>
        <w:rPr>
          <w:sz w:val="28"/>
          <w:szCs w:val="28"/>
          <w:lang w:val="en-US"/>
        </w:rPr>
        <w:t xml:space="preserve">r</w:t>
      </w:r>
      <w:r>
        <w:rPr>
          <w:sz w:val="28"/>
          <w:szCs w:val="28"/>
        </w:rPr>
        <w:t xml:space="preserve">31.</w:t>
      </w:r>
      <w:r>
        <w:rPr>
          <w:sz w:val="28"/>
          <w:szCs w:val="28"/>
          <w:lang w:val="en-US"/>
        </w:rPr>
        <w:t xml:space="preserve">gosweb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val="en-US"/>
        </w:rPr>
        <w:t xml:space="preserve">gosuslugi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val="en-US"/>
        </w:rPr>
        <w:t xml:space="preserve">ru</w:t>
      </w:r>
      <w:r>
        <w:rPr>
          <w:sz w:val="28"/>
          <w:szCs w:val="28"/>
        </w:rPr>
        <w:t xml:space="preserve">).</w:t>
      </w:r>
      <w:r>
        <w:rPr>
          <w:sz w:val="28"/>
          <w:szCs w:val="28"/>
        </w:rPr>
      </w:r>
      <w:r/>
    </w:p>
    <w:p>
      <w:pPr>
        <w:pStyle w:val="635"/>
        <w:ind w:firstLine="708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6"/>
        </w:rPr>
        <w:t xml:space="preserve">5</w:t>
      </w:r>
      <w:r>
        <w:rPr>
          <w:sz w:val="28"/>
          <w:szCs w:val="26"/>
        </w:rPr>
        <w:t xml:space="preserve">.</w:t>
      </w:r>
      <w:r>
        <w:rPr>
          <w:sz w:val="28"/>
          <w:szCs w:val="26"/>
        </w:rPr>
        <w:tab/>
      </w:r>
      <w:r>
        <w:rPr>
          <w:sz w:val="28"/>
          <w:szCs w:val="28"/>
        </w:rPr>
        <w:t xml:space="preserve">Контроль за исполнением постановления возложить </w:t>
      </w:r>
      <w:r>
        <w:rPr>
          <w:sz w:val="28"/>
          <w:szCs w:val="26"/>
        </w:rPr>
        <w:t xml:space="preserve">на </w:t>
      </w:r>
      <w:r>
        <w:rPr>
          <w:sz w:val="28"/>
          <w:szCs w:val="26"/>
        </w:rPr>
        <w:t xml:space="preserve">заместителя главы администрации городского округа – руководителя аппарата главы администрации Е.А. Адаменко</w:t>
      </w:r>
      <w:r>
        <w:rPr>
          <w:sz w:val="28"/>
          <w:szCs w:val="26"/>
        </w:rPr>
        <w:t xml:space="preserve">.</w:t>
      </w:r>
      <w:r>
        <w:rPr>
          <w:sz w:val="28"/>
          <w:szCs w:val="28"/>
        </w:rPr>
      </w:r>
      <w:r/>
    </w:p>
    <w:p>
      <w:pPr>
        <w:pStyle w:val="635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35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4926"/>
        <w:gridCol w:w="4680"/>
      </w:tblGrid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26" w:type="dxa"/>
            <w:vAlign w:val="top"/>
            <w:textDirection w:val="lrTb"/>
            <w:noWrap w:val="false"/>
          </w:tcPr>
          <w:p>
            <w:pPr>
              <w:pStyle w:val="635"/>
              <w:ind w:right="-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Глава администрации 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80" w:type="dxa"/>
            <w:vAlign w:val="top"/>
            <w:textDirection w:val="lrTb"/>
            <w:noWrap w:val="false"/>
          </w:tcPr>
          <w:p>
            <w:pPr>
              <w:pStyle w:val="635"/>
              <w:ind w:right="-1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Г.И. Бондарев</w:t>
            </w:r>
            <w:r/>
          </w:p>
        </w:tc>
      </w:tr>
    </w:tbl>
    <w:p>
      <w:pPr>
        <w:pStyle w:val="635"/>
        <w:spacing w:before="10" w:after="10" w:line="216" w:lineRule="auto"/>
        <w:rPr>
          <w:b/>
          <w:sz w:val="26"/>
          <w:szCs w:val="26"/>
        </w:rPr>
      </w:pPr>
      <w:r>
        <w:rPr>
          <w:b/>
          <w:sz w:val="26"/>
          <w:szCs w:val="26"/>
        </w:rPr>
      </w:r>
      <w:r/>
    </w:p>
    <w:p>
      <w:pPr>
        <w:pStyle w:val="635"/>
        <w:spacing w:before="10" w:after="10" w:line="21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  <w:r/>
    </w:p>
    <w:p>
      <w:pPr>
        <w:pStyle w:val="635"/>
        <w:shd w:val="nil" w:color="auto"/>
      </w:pPr>
      <w:r/>
      <w:r/>
    </w:p>
    <w:tbl>
      <w:tblPr>
        <w:tblW w:w="0" w:type="auto"/>
        <w:tblCellSpacing w:w="0" w:type="dxa"/>
        <w:tblInd w:w="-108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781"/>
        <w:gridCol w:w="5074"/>
      </w:tblGrid>
      <w:tr>
        <w:trPr>
          <w:tblCellSpacing w:w="0" w:type="dxa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81" w:type="dxa"/>
            <w:vAlign w:val="center"/>
            <w:textDirection w:val="lrTb"/>
            <w:noWrap w:val="false"/>
          </w:tcPr>
          <w:p>
            <w:pPr>
              <w:pStyle w:val="635"/>
            </w:pPr>
            <w:r/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074" w:type="dxa"/>
            <w:vAlign w:val="center"/>
            <w:textDirection w:val="lrTb"/>
            <w:noWrap w:val="false"/>
          </w:tcPr>
          <w:p>
            <w:pPr>
              <w:pStyle w:val="635"/>
              <w:ind w:right="-108"/>
              <w:jc w:val="center"/>
              <w:widowControl w:val="off"/>
              <w:rPr>
                <w:b/>
                <w:bCs/>
                <w:color w:val="000000"/>
                <w:sz w:val="28"/>
                <w:szCs w:val="26"/>
              </w:rPr>
            </w:pPr>
            <w:r>
              <w:rPr>
                <w:b/>
                <w:bCs/>
                <w:color w:val="000000"/>
                <w:sz w:val="28"/>
                <w:szCs w:val="26"/>
              </w:rPr>
              <w:t xml:space="preserve">Приложение №1</w:t>
            </w:r>
            <w:r/>
          </w:p>
          <w:p>
            <w:pPr>
              <w:pStyle w:val="635"/>
              <w:ind w:right="-108"/>
              <w:jc w:val="center"/>
              <w:widowControl w:val="off"/>
              <w:rPr>
                <w:b/>
                <w:bCs/>
                <w:color w:val="000000"/>
                <w:sz w:val="28"/>
                <w:szCs w:val="26"/>
              </w:rPr>
            </w:pPr>
            <w:r>
              <w:rPr>
                <w:b/>
                <w:bCs/>
                <w:color w:val="000000"/>
                <w:sz w:val="28"/>
                <w:szCs w:val="26"/>
              </w:rPr>
            </w:r>
            <w:r/>
          </w:p>
          <w:p>
            <w:pPr>
              <w:pStyle w:val="635"/>
              <w:ind w:right="-108"/>
              <w:jc w:val="center"/>
              <w:widowControl w:val="off"/>
              <w:rPr>
                <w:color w:val="000000"/>
              </w:rPr>
            </w:pPr>
            <w:r>
              <w:rPr>
                <w:b/>
                <w:bCs/>
                <w:color w:val="000000"/>
                <w:sz w:val="28"/>
                <w:szCs w:val="26"/>
              </w:rPr>
              <w:t xml:space="preserve">УТВЕРЖДЕН </w:t>
            </w:r>
            <w:r>
              <w:rPr>
                <w:color w:val="000000"/>
              </w:rPr>
            </w:r>
            <w:r/>
          </w:p>
          <w:p>
            <w:pPr>
              <w:pStyle w:val="635"/>
              <w:ind w:right="-108"/>
              <w:jc w:val="center"/>
              <w:widowControl w:val="off"/>
            </w:pPr>
            <w:r>
              <w:rPr>
                <w:b/>
                <w:bCs/>
                <w:color w:val="000000"/>
                <w:sz w:val="28"/>
                <w:szCs w:val="26"/>
              </w:rPr>
              <w:t xml:space="preserve">постановлени</w:t>
            </w:r>
            <w:r>
              <w:rPr>
                <w:b/>
                <w:bCs/>
                <w:color w:val="000000"/>
                <w:sz w:val="28"/>
                <w:szCs w:val="26"/>
              </w:rPr>
              <w:t xml:space="preserve">ем</w:t>
            </w:r>
            <w:r>
              <w:rPr>
                <w:b/>
                <w:bCs/>
                <w:color w:val="000000"/>
                <w:sz w:val="28"/>
                <w:szCs w:val="26"/>
              </w:rPr>
              <w:t xml:space="preserve"> администрации Грайворонского городского округа</w:t>
            </w:r>
            <w:r/>
          </w:p>
          <w:p>
            <w:pPr>
              <w:pStyle w:val="635"/>
              <w:ind w:right="-108"/>
              <w:jc w:val="center"/>
              <w:widowControl w:val="off"/>
            </w:pPr>
            <w:r>
              <w:rPr>
                <w:b/>
                <w:bCs/>
                <w:color w:val="000000"/>
                <w:sz w:val="28"/>
                <w:szCs w:val="26"/>
              </w:rPr>
              <w:t xml:space="preserve">от «_06_» _декабря_2022 года №_843_</w:t>
            </w:r>
            <w:r/>
          </w:p>
        </w:tc>
      </w:tr>
    </w:tbl>
    <w:p>
      <w:pPr>
        <w:pStyle w:val="645"/>
        <w:jc w:val="center"/>
        <w:spacing w:after="0"/>
        <w:rPr>
          <w:sz w:val="28"/>
        </w:rPr>
      </w:pPr>
      <w:r>
        <w:rPr>
          <w:sz w:val="28"/>
        </w:rPr>
      </w:r>
      <w:r/>
    </w:p>
    <w:p>
      <w:pPr>
        <w:pStyle w:val="645"/>
        <w:jc w:val="center"/>
        <w:spacing w:after="0"/>
        <w:rPr>
          <w:sz w:val="28"/>
        </w:rPr>
      </w:pPr>
      <w:r>
        <w:rPr>
          <w:sz w:val="28"/>
        </w:rPr>
      </w:r>
      <w:r/>
    </w:p>
    <w:p>
      <w:pPr>
        <w:pStyle w:val="645"/>
        <w:jc w:val="center"/>
        <w:spacing w:after="0"/>
        <w:rPr>
          <w:sz w:val="28"/>
        </w:rPr>
      </w:pPr>
      <w:r>
        <w:rPr>
          <w:sz w:val="28"/>
        </w:rPr>
      </w:r>
      <w:r/>
    </w:p>
    <w:p>
      <w:pPr>
        <w:pStyle w:val="63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ПОРЯДОК</w:t>
      </w:r>
      <w:r>
        <w:rPr>
          <w:b/>
          <w:sz w:val="28"/>
          <w:szCs w:val="28"/>
        </w:rPr>
      </w:r>
      <w:r/>
    </w:p>
    <w:p>
      <w:pPr>
        <w:pStyle w:val="63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разработки и утверждения административных регламентов предоставления муниципальных услуг на территории Грайворонского городского округа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3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>
        <w:rPr>
          <w:b/>
          <w:sz w:val="28"/>
          <w:szCs w:val="28"/>
        </w:rPr>
        <w:t xml:space="preserve">Общие положения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</w:t>
        <w:tab/>
      </w:r>
      <w:r>
        <w:rPr>
          <w:sz w:val="28"/>
          <w:szCs w:val="28"/>
        </w:rPr>
        <w:t xml:space="preserve">Порядок разработки и утверждения административных регламентов предоставл</w:t>
      </w:r>
      <w:r>
        <w:rPr>
          <w:sz w:val="28"/>
          <w:szCs w:val="28"/>
        </w:rPr>
        <w:t xml:space="preserve">ения муниципальных услуг на территории Грайворонского городского округа (далее — Порядок) устанавливает требования к разработке администрацией Грайворонского городского округа, ее структурными подразделениями, подведомственными муниципальными учреждениями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(далее </w:t>
      </w: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 xml:space="preserve"> орган, предоставляющий муниципальные услуги), административных регламентов предоставления муниципальных услуг (далее </w:t>
      </w: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 xml:space="preserve"> административный регламент).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Административный регламент </w:t>
      </w: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 xml:space="preserve"> нормативный правовой акт, устанавливающий порядок предоставления муниципальной услуги и стандарт предоставления муниципальной услуги.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</w:t>
        <w:tab/>
      </w:r>
      <w:r>
        <w:rPr>
          <w:sz w:val="28"/>
          <w:szCs w:val="28"/>
        </w:rPr>
        <w:t xml:space="preserve">Административные регламенты разрабатываются и утверждаются органами, предоставляющими муниципальные услуги, в соответствии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с федеральными законами, нормативными правовыми актами Президента Российской Федерации и Правительства Российской Федерации, законами Белгородской области и иными нормативными правовыми актами</w:t>
      </w:r>
      <w:r>
        <w:rPr>
          <w:sz w:val="28"/>
          <w:szCs w:val="28"/>
        </w:rPr>
        <w:t xml:space="preserve"> Белгородской области, а также в соответствии с единым стандартом предоставления муниципальной услуги (при его наличии) после внесения сведений о муниципальной услуге в федеральную государственную информационную систему «Федеральный реестр государственных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муниципальных услуг (функций)» (далее </w:t>
      </w: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 xml:space="preserve"> реестр).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если нормативным правовым актом, устанавливающим конкретное полномочие органа, предоставляющего муниципальную услугу, предусмотрено принятие отдельного нормативного правового акта, устанавливающего порядок осуществления такого полномочия, наряду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с разработкой этого нормативного правового акта подлежит утверждению административный регламент предоставления соответствующей муниципальной услуги.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</w:t>
        <w:tab/>
      </w:r>
      <w:r>
        <w:rPr>
          <w:sz w:val="28"/>
          <w:szCs w:val="28"/>
        </w:rPr>
        <w:t xml:space="preserve">Разработка, согласование, проведение экспертиз проектов административных регламентов осуществляются с использованием программно-технических средств реестра.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</w:t>
        <w:tab/>
      </w:r>
      <w:r>
        <w:rPr>
          <w:sz w:val="28"/>
          <w:szCs w:val="28"/>
        </w:rPr>
        <w:t xml:space="preserve">Разработка административных регламентов включает следующие этапы: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</w:t>
        <w:tab/>
      </w:r>
      <w:r>
        <w:rPr>
          <w:sz w:val="28"/>
          <w:szCs w:val="28"/>
        </w:rPr>
        <w:t xml:space="preserve">внесение в реестр органами, предоставляющими муниципальные услуги, сведений о муниципальной услуге, в том числе о логически обособленных последовательностях административных действий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при её предоставлении (далее </w:t>
      </w: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 xml:space="preserve"> административные процедуры);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</w:t>
        <w:tab/>
      </w:r>
      <w:r>
        <w:rPr>
          <w:sz w:val="28"/>
          <w:szCs w:val="28"/>
        </w:rPr>
        <w:t xml:space="preserve">преобразование сведений, указанных в подпункте 1 настоящего пункта, в машиночитаемый вид в соответствии с требованиями, предусмотренными частью 3 статьи 12 Федерального закона от 27 июля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2010 года № 210-ФЗ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«Об организации предоставления государственных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муниципальных услуг» (далее </w:t>
      </w: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 xml:space="preserve"> Закон № 2І0-ФЗ);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</w:t>
        <w:tab/>
      </w:r>
      <w:r>
        <w:rPr>
          <w:sz w:val="28"/>
          <w:szCs w:val="28"/>
        </w:rPr>
        <w:t xml:space="preserve">автоматическое формирование из сведений, указанных в подпункте 2 настоящего пункта, проекта административного регламента в соответствии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с требованиями к структуре и содержанию административных регламентов, установленными разделом 2 Порядка.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</w:t>
        <w:tab/>
      </w:r>
      <w:r>
        <w:rPr>
          <w:sz w:val="28"/>
          <w:szCs w:val="28"/>
        </w:rPr>
        <w:t xml:space="preserve">Сведения о муниципальной услуге, указанные в подпункте 1 пункта 1.4 раздела </w:t>
      </w: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 Порядка, должны быть достаточны для описания: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</w:t>
        <w:tab/>
      </w:r>
      <w:r>
        <w:rPr>
          <w:sz w:val="28"/>
          <w:szCs w:val="28"/>
        </w:rPr>
        <w:t xml:space="preserve">всех возможных категорий заявителей, обратившихся за одним результатом предоставления муниципальной услуги и объединенных общими признаками;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</w:t>
        <w:tab/>
      </w:r>
      <w:r>
        <w:rPr>
          <w:sz w:val="28"/>
          <w:szCs w:val="28"/>
        </w:rPr>
        <w:t xml:space="preserve">уникальных для каждой категории заявителей, которые указаны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подпункте 1 настоящего пункта, сроков и порядка осуществления административных процедур, в том числе оснований для начала администрати</w:t>
      </w:r>
      <w:r>
        <w:rPr>
          <w:sz w:val="28"/>
          <w:szCs w:val="28"/>
        </w:rPr>
        <w:t xml:space="preserve">вных процедур, критериев принятия решений, результатов административных процедур и способов их фиксации, сведений о составе документов и (или) информации, необходимых для предоставления муниципальной услуги, основаниях для отказа в приеме таких документов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(или) информации, основаниях для приостановления предоставления муниципальной услуги, критериях принятия решения о предоставлении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(об отказе в предоставлении) муниципальной услуги, а также максимального срока предоставления муниципальной услуги (далее </w:t>
      </w: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 xml:space="preserve"> вариант предоставления муниципальной услуги).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Сведения о муниципальной услуге, преобразованные в машиночитаемый вид в соответствии с подпунктом 2 пункта 1.4 раздела </w:t>
      </w: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 Порядка, могут быть использованы для автоматизированного исполнения административного регламента после вступления в силу соответствующего административного регламента.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</w:t>
        <w:tab/>
      </w:r>
      <w:r>
        <w:rPr>
          <w:sz w:val="28"/>
          <w:szCs w:val="28"/>
        </w:rPr>
        <w:t xml:space="preserve">При разработке административных регламентов органы, предоставляющие муниципальные услуги, предусматривают оптимизацию (повышение качества) предоставления муниципальных услуг, в том числе: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</w:t>
        <w:tab/>
      </w:r>
      <w:r>
        <w:rPr>
          <w:sz w:val="28"/>
          <w:szCs w:val="28"/>
        </w:rPr>
        <w:t xml:space="preserve">возможность предоставления муниципальной услуги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упреждающем (проактивном) режиме;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многоканальность и экстерриториальность получения муниципальной услуги;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описание всех вариантов предоставления муниципальной услуги;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</w:t>
        <w:tab/>
      </w:r>
      <w:r>
        <w:rPr>
          <w:sz w:val="28"/>
          <w:szCs w:val="28"/>
        </w:rPr>
        <w:t xml:space="preserve">устранение избыточных административных процедур и сроков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их осуществления;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д)</w:t>
        <w:tab/>
      </w:r>
      <w:r>
        <w:rPr>
          <w:sz w:val="28"/>
          <w:szCs w:val="28"/>
        </w:rPr>
        <w:t xml:space="preserve">сокращение количества документов и (или) информации, требуемых для получения муниципальной услуги;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е)</w:t>
        <w:tab/>
      </w:r>
      <w:r>
        <w:rPr>
          <w:sz w:val="28"/>
          <w:szCs w:val="28"/>
        </w:rPr>
        <w:t xml:space="preserve">внедрение реестровой модели предоставления муниципальной услуги и иных принципов предоставления муниципальных услуг, предусмотренных Законом № 210-ФЗ.</w:t>
      </w:r>
      <w:r>
        <w:rPr>
          <w:sz w:val="28"/>
          <w:szCs w:val="28"/>
        </w:rPr>
      </w:r>
      <w:r/>
    </w:p>
    <w:p>
      <w:pPr>
        <w:pStyle w:val="635"/>
        <w:ind w:firstLine="709"/>
        <w:jc w:val="both"/>
      </w:pPr>
      <w:r>
        <w:rPr>
          <w:sz w:val="28"/>
          <w:szCs w:val="28"/>
        </w:rPr>
        <w:t xml:space="preserve">1.7.</w:t>
        <w:tab/>
      </w:r>
      <w:r>
        <w:rPr>
          <w:sz w:val="28"/>
        </w:rPr>
        <w:t xml:space="preserve"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администрацией Грайворонского городского округа 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ее структурными подразделениями, подведомственными муниципальными учреждениями отдельных государственных услуг Белгородской области, переданных им на 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закона Белгородской области с предоставлением субвенций из бюджета области,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осуществляется</w:t>
      </w:r>
      <w:r>
        <w:rPr>
          <w:spacing w:val="1"/>
          <w:sz w:val="28"/>
        </w:rPr>
        <w:t xml:space="preserve"> </w:t>
        <w:br/>
      </w:r>
      <w:r>
        <w:rPr>
          <w:sz w:val="28"/>
        </w:rPr>
        <w:t xml:space="preserve">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соответствующими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административными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регламентами,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утвержденными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отраслевыми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исполнительной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Белгородской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области,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если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иное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установлено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федеральным</w:t>
      </w:r>
      <w:r>
        <w:rPr>
          <w:spacing w:val="20"/>
          <w:sz w:val="28"/>
        </w:rPr>
        <w:t xml:space="preserve"> </w:t>
      </w:r>
      <w:r>
        <w:rPr>
          <w:sz w:val="28"/>
        </w:rPr>
        <w:t xml:space="preserve">законодательством.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3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Требования к структуре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и содержанию</w:t>
      </w:r>
      <w:r>
        <w:rPr>
          <w:b/>
          <w:sz w:val="28"/>
          <w:szCs w:val="28"/>
        </w:rPr>
      </w:r>
      <w:r/>
    </w:p>
    <w:p>
      <w:pPr>
        <w:pStyle w:val="63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административных регламентов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</w:t>
        <w:tab/>
      </w:r>
      <w:r>
        <w:rPr>
          <w:sz w:val="28"/>
          <w:szCs w:val="28"/>
        </w:rPr>
        <w:t xml:space="preserve">Наименование административного регламента пред</w:t>
      </w:r>
      <w:r>
        <w:rPr>
          <w:sz w:val="28"/>
          <w:szCs w:val="28"/>
        </w:rPr>
        <w:t xml:space="preserve">оставления муниципальной услуги определяется органом, предоставляющим муниципальную услугу, с учётом наименования услуги, предусмотренной нормативным правовым актом Российской Федерации или Белгородской области, устанавливающим данную муниципальную услугу.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</w:t>
        <w:tab/>
      </w:r>
      <w:r>
        <w:rPr>
          <w:sz w:val="28"/>
          <w:szCs w:val="28"/>
        </w:rPr>
        <w:t xml:space="preserve">В административный регламент включаются следующие разделы: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</w:t>
        <w:tab/>
      </w:r>
      <w:r>
        <w:rPr>
          <w:sz w:val="28"/>
          <w:szCs w:val="28"/>
        </w:rPr>
        <w:t xml:space="preserve">общие положения;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</w:t>
        <w:tab/>
      </w:r>
      <w:r>
        <w:rPr>
          <w:sz w:val="28"/>
          <w:szCs w:val="28"/>
        </w:rPr>
        <w:t xml:space="preserve">стандарт предоставления муниципальной услуги;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</w:t>
        <w:tab/>
      </w:r>
      <w:r>
        <w:rPr>
          <w:sz w:val="28"/>
          <w:szCs w:val="28"/>
        </w:rPr>
        <w:t xml:space="preserve">состав, последовательность и сроки выполнения административных процедур;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</w:t>
        <w:tab/>
      </w:r>
      <w:r>
        <w:rPr>
          <w:sz w:val="28"/>
          <w:szCs w:val="28"/>
        </w:rPr>
        <w:t xml:space="preserve">формы контроля за исполнением административного регламента;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</w:t>
        <w:tab/>
      </w:r>
      <w:r>
        <w:rPr>
          <w:sz w:val="28"/>
          <w:szCs w:val="28"/>
        </w:rPr>
        <w:t xml:space="preserve">досудебный (внесудебный) порядок обжалования решений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действий (бездействия) органа, предоставляющего муниципальную услугу, многофункционального центра, организаций, указанных в части 1.1 статьи 16 Закона № 210-ФЗ, а также их должностных лиц, муниципальных служащих, работников.</w:t>
      </w:r>
      <w:r>
        <w:rPr>
          <w:sz w:val="28"/>
          <w:szCs w:val="28"/>
        </w:rPr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</w:t>
        <w:tab/>
      </w:r>
      <w:r>
        <w:rPr>
          <w:sz w:val="28"/>
          <w:szCs w:val="28"/>
        </w:rPr>
        <w:t xml:space="preserve">В раздел «Общие положения» включаются следующие положения: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</w:t>
        <w:tab/>
      </w:r>
      <w:r>
        <w:rPr>
          <w:sz w:val="28"/>
          <w:szCs w:val="28"/>
        </w:rPr>
        <w:t xml:space="preserve">предмет регулирования административного регламента;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</w:t>
        <w:tab/>
      </w:r>
      <w:r>
        <w:rPr>
          <w:sz w:val="28"/>
          <w:szCs w:val="28"/>
        </w:rPr>
        <w:t xml:space="preserve">круг заявителей;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</w:t>
        <w:tab/>
      </w:r>
      <w:r>
        <w:rPr>
          <w:sz w:val="28"/>
          <w:szCs w:val="28"/>
        </w:rPr>
        <w:t xml:space="preserve">требование предоставления заявителю муниципальной услуги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</w:t>
      </w: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 xml:space="preserve"> профилирование), а также результата, за предоставлением которого обратился заявитель.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</w:t>
        <w:tab/>
      </w:r>
      <w:r>
        <w:rPr>
          <w:sz w:val="28"/>
          <w:szCs w:val="28"/>
        </w:rPr>
        <w:t xml:space="preserve">Раздел «Стандарт предоставления муниципальной услуги» состоит из следующих подразделов: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2.4.1.</w:t>
        <w:tab/>
      </w:r>
      <w:r>
        <w:rPr>
          <w:sz w:val="28"/>
          <w:szCs w:val="28"/>
        </w:rPr>
        <w:t xml:space="preserve">Наименование муниципальной услуги.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2.4.2.</w:t>
        <w:tab/>
      </w:r>
      <w:r>
        <w:rPr>
          <w:sz w:val="28"/>
          <w:szCs w:val="28"/>
        </w:rPr>
        <w:t xml:space="preserve">Наименование органа, предоставляющего муниципальную услугу. Подраздел «Наименование органа, предоставляющего муниципальную услугу» должен включать следующие положения: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</w:t>
        <w:tab/>
      </w:r>
      <w:r>
        <w:rPr>
          <w:sz w:val="28"/>
          <w:szCs w:val="28"/>
        </w:rPr>
        <w:t xml:space="preserve">полное наименование органа, предоставляющего муниципальную услугу;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</w:t>
        <w:tab/>
      </w:r>
      <w:r>
        <w:rPr>
          <w:sz w:val="28"/>
          <w:szCs w:val="28"/>
        </w:rPr>
        <w:t xml:space="preserve">возможность (невозможность) принятия многофункциональным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центром решения об отказе в приеме запроса и документов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(или) информации, необходимых для предоставления муниципальной услуги (в случае, если запрос о предоставлении муниципальной услуги может быть подан в многофункциональный центр).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2.4.3.</w:t>
        <w:tab/>
      </w:r>
      <w:r>
        <w:rPr>
          <w:sz w:val="28"/>
          <w:szCs w:val="28"/>
        </w:rPr>
        <w:t xml:space="preserve">Результат предоставления муниципальной услуги. Подраздел  «Результат предоставления муниципальной услуги» должен включать следующие положения: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</w:t>
        <w:tab/>
      </w:r>
      <w:r>
        <w:rPr>
          <w:sz w:val="28"/>
          <w:szCs w:val="28"/>
        </w:rPr>
        <w:t xml:space="preserve">наименование результата (результатов) предоставления муниципальной услуги;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</w:t>
        <w:tab/>
      </w:r>
      <w:r>
        <w:rPr>
          <w:sz w:val="28"/>
          <w:szCs w:val="28"/>
        </w:rPr>
        <w:t xml:space="preserve">наименование и состав реквизитов документа, содержащего решение</w:t>
      </w:r>
      <w:r>
        <w:rPr>
          <w:sz w:val="28"/>
          <w:szCs w:val="28"/>
        </w:rPr>
        <w:t xml:space="preserve"> о</w:t>
      </w:r>
      <w:r>
        <w:rPr>
          <w:sz w:val="28"/>
          <w:szCs w:val="28"/>
        </w:rPr>
        <w:t xml:space="preserve"> предоставлении муниципальной услуги, на основании которого заявителю предоставляется результат муниципальной услуги;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</w:t>
        <w:tab/>
      </w:r>
      <w:r>
        <w:rPr>
          <w:sz w:val="28"/>
          <w:szCs w:val="28"/>
        </w:rPr>
        <w:t xml:space="preserve">состав реестровой записи о результате предоставления муниципальной услуги, а также наименование информационного </w:t>
      </w:r>
      <w:r>
        <w:rPr>
          <w:sz w:val="28"/>
          <w:szCs w:val="28"/>
        </w:rPr>
        <w:t xml:space="preserve">ресурса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котором размещена такая реестровая запись (в случае, если результатом предоставления муниципальной услуги является реестровая запись);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</w:t>
        <w:tab/>
      </w:r>
      <w:r>
        <w:rPr>
          <w:sz w:val="28"/>
          <w:szCs w:val="28"/>
        </w:rPr>
        <w:t xml:space="preserve">наименование информационной системы, в которой фиксируется факт получения заявителем результата предоставления муниципальной услуги;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</w:t>
        <w:tab/>
      </w:r>
      <w:r>
        <w:rPr>
          <w:sz w:val="28"/>
          <w:szCs w:val="28"/>
        </w:rPr>
        <w:t xml:space="preserve">способ получения результата предоставления муниципальной услуги.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Положения, указанные в настоящем подпункте, приводятся для каждого варианта предоставления муниципальной услуги в содержащих описания таких вариантов подразделах административного регламента.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</w:t>
      </w: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.</w:t>
        <w:tab/>
      </w:r>
      <w:r>
        <w:rPr>
          <w:sz w:val="28"/>
          <w:szCs w:val="28"/>
        </w:rPr>
        <w:t xml:space="preserve">Срок предоставления муниципальной услуги. Подраздел «Срок предоставления муниципальной услуги» должен включать сведения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о максимальном сроке предоставления муниципальной услуги, который исчисляется со дня регистрации запроса и документов и (или) информации, необходимых для предоставления муниципальной услуги: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</w:t>
        <w:tab/>
      </w:r>
      <w:r>
        <w:rPr>
          <w:sz w:val="28"/>
          <w:szCs w:val="28"/>
        </w:rPr>
        <w:t xml:space="preserve">в органе, предоставляющем муниципальную услугу, в том числе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случае, если запрос и документы 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(или) информация, необходимые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для предоставления муниципальной услуги, поданы заявителем посредством почтового отправления в орган, предоставляющий муниципальную услугу;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</w:t>
        <w:tab/>
      </w:r>
      <w:r>
        <w:rPr>
          <w:sz w:val="28"/>
          <w:szCs w:val="28"/>
        </w:rPr>
        <w:t xml:space="preserve">в федеральной государственной информационной системе «Единый портал государственных и муниципальных услуг (функций)» (далее </w:t>
      </w: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 xml:space="preserve"> ЕПГУ),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региональных информационных системах исполнительных органов государственной власти Белгородской области, используемых для оказания муниципальных услуг в электронном виде;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</w:t>
        <w:tab/>
      </w:r>
      <w:r>
        <w:rPr>
          <w:sz w:val="28"/>
          <w:szCs w:val="28"/>
        </w:rPr>
        <w:t xml:space="preserve">в многофункциональном центре в случае, если запрос и документы и (или) информация, необходимые для предоставления муниципальной услуги, поданы заявителем в многофункциональном центре.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Максимальный срок предоставления муниципальной услуги для каждого варианта предоставления муниципальной услуги приводится в содержащих описания таких вариантов подразделах административного регламента.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.</w:t>
        <w:tab/>
      </w:r>
      <w:r>
        <w:rPr>
          <w:sz w:val="28"/>
          <w:szCs w:val="28"/>
        </w:rPr>
        <w:t xml:space="preserve">Правовые основания для предоставления муниципальной услуги. Подраздел «Правовые осн</w:t>
      </w:r>
      <w:r>
        <w:rPr>
          <w:sz w:val="28"/>
          <w:szCs w:val="28"/>
        </w:rPr>
        <w:t xml:space="preserve">ования для предоставления муниципальной услуги» должен включать сведения о размещении на ЕПГУ, а также в региональных информационных системах исполнительных органов государственной власти Белгородской области, используемых для оказания муниципальных услуг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электронном виде, перечня нормативных правовых акто</w:t>
      </w:r>
      <w:r>
        <w:rPr>
          <w:sz w:val="28"/>
          <w:szCs w:val="28"/>
        </w:rPr>
        <w:t xml:space="preserve">в, регулирующих предоставление муниципальной услуги, информации о порядке досудебного (внесудебного) обжалования решений и действий (бездействия) органов, предоставляющих муниципальные услуги, а также их должностных лиц, муниципальных служащих, работников.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</w:t>
      </w: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.</w:t>
        <w:tab/>
      </w:r>
      <w:r>
        <w:rPr>
          <w:sz w:val="28"/>
          <w:szCs w:val="28"/>
        </w:rPr>
        <w:t xml:space="preserve">Исчерпывающий перечень документов, необходимых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для предоставления муниципальной услуги. Подраздел «Исчерпывающий перечень д</w:t>
      </w:r>
      <w:r>
        <w:rPr>
          <w:sz w:val="28"/>
          <w:szCs w:val="28"/>
        </w:rPr>
        <w:t xml:space="preserve">окументов, необходимых для предоставления муниципальной услуги» должен включать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на документы и информацию, которые заявитель должен представить самостоятельно, и документы, которые заявитель вправе представить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по собственной инициативе, так как они подлежат представлению в рамках межведомственного информационного взаимодействия, а также следующие положения: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состав и способы подачи запроса о предоставлении муниципальной услуги, который должен содержать: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</w:t>
        <w:tab/>
      </w:r>
      <w:r>
        <w:rPr>
          <w:sz w:val="28"/>
          <w:szCs w:val="28"/>
        </w:rPr>
        <w:t xml:space="preserve">полное наименование органа, предоставляющего муниципальную услугу;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</w:t>
        <w:tab/>
      </w:r>
      <w:r>
        <w:rPr>
          <w:sz w:val="28"/>
          <w:szCs w:val="28"/>
        </w:rPr>
        <w:t xml:space="preserve">сведения, позволяющие идентифицировать заявителя, содержащиеся в документах, предусмотренных законодательством Российской Федерации;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</w:t>
        <w:tab/>
      </w:r>
      <w:r>
        <w:rPr>
          <w:sz w:val="28"/>
          <w:szCs w:val="28"/>
        </w:rPr>
        <w:t xml:space="preserve">сведения, позволяющие идентифицировать представителя заявителя, содержащиеся в документах, предусмотренных законодательством Российской Федерации;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</w:t>
        <w:tab/>
      </w:r>
      <w:r>
        <w:rPr>
          <w:sz w:val="28"/>
          <w:szCs w:val="28"/>
        </w:rPr>
        <w:t xml:space="preserve">дополнительные сведения, необходимые для предоставления муниципальной услуги;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</w:t>
        <w:tab/>
      </w:r>
      <w:r>
        <w:rPr>
          <w:sz w:val="28"/>
          <w:szCs w:val="28"/>
        </w:rPr>
        <w:t xml:space="preserve">перечень прилагаемых к запросу документов и (или) информации;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</w:t>
        <w:tab/>
      </w:r>
      <w:r>
        <w:rPr>
          <w:sz w:val="28"/>
          <w:szCs w:val="28"/>
        </w:rPr>
        <w:t xml:space="preserve">наименования док</w:t>
      </w:r>
      <w:r>
        <w:rPr>
          <w:sz w:val="28"/>
          <w:szCs w:val="28"/>
        </w:rPr>
        <w:t xml:space="preserve">ументов (категорий документов), необходимых для предоставления муниципальной услуги в соответствии с нормативными правовыми актами и обязательных для представления заявителями, а также требования к представлению указанных документов (категорий документов);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</w:t>
        <w:tab/>
      </w:r>
      <w:r>
        <w:rPr>
          <w:sz w:val="28"/>
          <w:szCs w:val="28"/>
        </w:rPr>
        <w:t xml:space="preserve">наименования документов (к</w:t>
      </w:r>
      <w:r>
        <w:rPr>
          <w:sz w:val="28"/>
          <w:szCs w:val="28"/>
        </w:rPr>
        <w:t xml:space="preserve">атегорий документов), необходимых для предоставления муниципальной услуги в соответствии с нормативными правовыми актами и представляемых заявителями по собственной инициативе, а также требования к представлению указанных документов (категорий документов).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Формы запроса и иных документов, подаваемых заявителем в связи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с предоставлением муниципальной услуги, приводятся в качестве приложений к административному регламенту, за исключением случаев, когда формы указанных документов установлены правовыми актами Российской Федерации или Белгородской области.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Исчерпывающий перечень документов, указанных в подпунктах 3 и 4 настоящего пункта, приводится для каждого варианта предоставления муниципальной услуги в содержащих описания таких вариантов подразделах административного регламента.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указания в тексте административного регламента категории документов, после её указания необходима детализация документов, относящихся к определённой категории, до уровня отдельного документа.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2.4.7.</w:t>
        <w:tab/>
      </w:r>
      <w:r>
        <w:rPr>
          <w:sz w:val="28"/>
          <w:szCs w:val="28"/>
        </w:rPr>
        <w:t xml:space="preserve">Исчерпывающий перечень оснований для отказа в приеме докуме</w:t>
      </w:r>
      <w:r>
        <w:rPr>
          <w:sz w:val="28"/>
          <w:szCs w:val="28"/>
        </w:rPr>
        <w:t xml:space="preserve">нтов, необходимых для предоставления муниципальной услуги. Подраздел «Исчерпывающий перечень оснований для отказа в приеме документов, необходимых для предоставления муниципальной услуги» должен включать информацию об исчерпывающем перечне таких оснований.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Исчерпывающий перечень оснований для к</w:t>
      </w:r>
      <w:r>
        <w:rPr>
          <w:sz w:val="28"/>
          <w:szCs w:val="28"/>
        </w:rPr>
        <w:t xml:space="preserve">аждого варианта предоставления муниципальной услуги приводится в содержащих описания таких вариантов подразделах административного регламента. В случае отсутствия таких оснований следует прямо указать в тексте административного регламента на их отсутствие.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2.4.8.</w:t>
        <w:tab/>
      </w:r>
      <w:r>
        <w:rPr>
          <w:sz w:val="28"/>
          <w:szCs w:val="28"/>
        </w:rPr>
        <w:t xml:space="preserve">Исчерпывающий перечень оснований для </w:t>
      </w:r>
      <w:r>
        <w:rPr>
          <w:sz w:val="28"/>
          <w:szCs w:val="28"/>
        </w:rPr>
        <w:t xml:space="preserve">приостановления </w:t>
      </w:r>
      <w:r>
        <w:rPr>
          <w:sz w:val="28"/>
          <w:szCs w:val="28"/>
        </w:rPr>
        <w:t xml:space="preserve">предоставления муниципальной услуги или отказа в предоставлении муниципальной услуги. Подраздел «Исчерпывающий перечень оснований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для приостановления предоставления муниципальной услуги или отказа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предоставлении муниципальной услуги» должен включать следующие положения: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</w:t>
        <w:tab/>
      </w:r>
      <w:r>
        <w:rPr>
          <w:sz w:val="28"/>
          <w:szCs w:val="28"/>
        </w:rPr>
        <w:t xml:space="preserve">исчерпывающий перечень оснований для приостановления предоставления муниципальной </w:t>
      </w:r>
      <w:r>
        <w:rPr>
          <w:sz w:val="28"/>
          <w:szCs w:val="28"/>
        </w:rPr>
        <w:t xml:space="preserve">услуги</w:t>
      </w:r>
      <w:r>
        <w:rPr>
          <w:sz w:val="28"/>
          <w:szCs w:val="28"/>
        </w:rPr>
        <w:t xml:space="preserve"> в случае, если возможность приостановления муниципальной услуги предусмотрена законодательством Российской Федерации;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</w:t>
        <w:tab/>
      </w:r>
      <w:r>
        <w:rPr>
          <w:sz w:val="28"/>
          <w:szCs w:val="28"/>
        </w:rPr>
        <w:t xml:space="preserve">исчерпывающий перечень оснований для отказа в предоставлении муниципальной услуги.</w:t>
      </w:r>
      <w:r>
        <w:rPr>
          <w:sz w:val="28"/>
          <w:szCs w:val="28"/>
        </w:rPr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каждого основания, включенного в перечни, указанные в подпунктах 1 и 2 настоящего пункта, предусматриваются соотве</w:t>
      </w:r>
      <w:r>
        <w:rPr>
          <w:sz w:val="28"/>
          <w:szCs w:val="28"/>
        </w:rPr>
        <w:t xml:space="preserve">тственно критерии принятия решения о предоставлении (об отказе в предоставлении) муниципальной услуги и критерии принятия решения о приостановлении предоставления муниципальной услуги, включаемые в состав описания соответствующих административных процедур.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Исчерпывающий перечень оснований, предусмотренных в подпунктах 1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2 настоящего пункта, приво</w:t>
      </w:r>
      <w:r>
        <w:rPr>
          <w:sz w:val="28"/>
          <w:szCs w:val="28"/>
        </w:rPr>
        <w:t xml:space="preserve">дится для каждого варианта предоставления муниципальной услуги в содержащих описания таких вариантов подразделах административного регламента. В случае отсутствия таких оснований следует прямо указать в тексте административного регламента на их отсутствие.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2.4.9.</w:t>
        <w:tab/>
      </w:r>
      <w:r>
        <w:rPr>
          <w:sz w:val="28"/>
          <w:szCs w:val="28"/>
        </w:rPr>
        <w:t xml:space="preserve">Размер платы, взимаемой с заявителя при предоставлени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муниципальной услуги, и способы ее взимания. В подраздел «Размер платы, взимаемой с заявителя при предоставлении муниципальной услуги, и способы ее взимания» включаются следующие положения: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</w:t>
        <w:tab/>
      </w:r>
      <w:r>
        <w:rPr>
          <w:sz w:val="28"/>
          <w:szCs w:val="28"/>
        </w:rPr>
        <w:t xml:space="preserve">сведения о размещения</w:t>
      </w:r>
      <w:r>
        <w:rPr>
          <w:sz w:val="28"/>
          <w:szCs w:val="28"/>
        </w:rPr>
        <w:t xml:space="preserve"> на ЕПГУ, в региональных информационных системах органов исполнительных власти, используемых для оказания муниципальных услуг в электронном виде, информации о размере государственной пошлины или иной платы, взимаемой за предоставление муниципальной услуги;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</w:t>
        <w:tab/>
      </w:r>
      <w:r>
        <w:rPr>
          <w:sz w:val="28"/>
          <w:szCs w:val="28"/>
        </w:rPr>
        <w:t xml:space="preserve">порядок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Белгородской области.</w:t>
      </w:r>
      <w:r/>
    </w:p>
    <w:p>
      <w:pPr>
        <w:pStyle w:val="635"/>
        <w:ind w:firstLine="709"/>
        <w:jc w:val="both"/>
        <w:tabs>
          <w:tab w:val="left" w:pos="170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2.4.10.</w:t>
        <w:tab/>
      </w:r>
      <w:r>
        <w:rPr>
          <w:sz w:val="28"/>
          <w:szCs w:val="28"/>
        </w:rPr>
        <w:t xml:space="preserve"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  <w:r/>
    </w:p>
    <w:p>
      <w:pPr>
        <w:pStyle w:val="635"/>
        <w:ind w:firstLine="709"/>
        <w:jc w:val="both"/>
        <w:tabs>
          <w:tab w:val="left" w:pos="170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2.4.11.</w:t>
        <w:tab/>
      </w:r>
      <w:r>
        <w:rPr>
          <w:sz w:val="28"/>
          <w:szCs w:val="28"/>
        </w:rPr>
        <w:t xml:space="preserve">Срок регистрации запроса заявителя о предоставлении муниципальной услуги.</w:t>
      </w:r>
      <w:r>
        <w:rPr>
          <w:sz w:val="28"/>
          <w:szCs w:val="28"/>
        </w:rPr>
      </w:r>
      <w:r/>
    </w:p>
    <w:p>
      <w:pPr>
        <w:pStyle w:val="635"/>
        <w:ind w:firstLine="709"/>
        <w:jc w:val="both"/>
        <w:tabs>
          <w:tab w:val="left" w:pos="170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2.4.12.</w:t>
        <w:tab/>
      </w:r>
      <w:r>
        <w:rPr>
          <w:sz w:val="28"/>
          <w:szCs w:val="28"/>
        </w:rPr>
        <w:t xml:space="preserve">Требов</w:t>
      </w:r>
      <w:r>
        <w:rPr>
          <w:sz w:val="28"/>
          <w:szCs w:val="28"/>
        </w:rPr>
        <w:t xml:space="preserve">ания к помещениям, в которых предоставляются муниципальные услуги. В подраздел «Требования к помещениям, в которых предоставляются муниципальные услуги» включаются требования, которым должны соответствовать такие помещения, в том числе зал ожидания, места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для заполнения запросов о предоставлении муниципальной услуги, информационные стенды с образцами их заполнения и перечнем до</w:t>
      </w:r>
      <w:r>
        <w:rPr>
          <w:sz w:val="28"/>
          <w:szCs w:val="28"/>
        </w:rPr>
        <w:t xml:space="preserve">кументов    и (или) информации, необходимые для предоставления каждой муниципальной услуги,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r/>
    </w:p>
    <w:p>
      <w:pPr>
        <w:pStyle w:val="635"/>
        <w:ind w:firstLine="709"/>
        <w:jc w:val="both"/>
        <w:tabs>
          <w:tab w:val="left" w:pos="170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2.4.13.</w:t>
        <w:tab/>
      </w:r>
      <w:r>
        <w:rPr>
          <w:sz w:val="28"/>
          <w:szCs w:val="28"/>
        </w:rPr>
        <w:t xml:space="preserve">Показатели доступности и качества муниципальной услуги.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подраздел «Показатели доступности и качества муниципальной услуги» включается перечень показателей качества и доступности муниципальной услуги, в том числе доступность электронных форм документов, необходимых для предоставления</w:t>
      </w:r>
      <w:r>
        <w:rPr>
          <w:sz w:val="28"/>
          <w:szCs w:val="28"/>
        </w:rPr>
        <w:t xml:space="preserve"> услуги, возможность подачи запроса на получение муниципальной услуги и документов в электронной форме, своевременное предоставление муниципальной услуги (отсутствие нарушений сроков предоставления муниципальной услуги), предоставление муниципальной услуги</w:t>
      </w:r>
      <w:r>
        <w:rPr>
          <w:sz w:val="28"/>
          <w:szCs w:val="28"/>
        </w:rPr>
        <w:t xml:space="preserve"> в соответствии с вариантом предоставления муниципальной услуги, доступность инструментов совершения в электронном виде платежей, необходимых для получения муниципальной услуги, удобство информирования заявителя о ходе предоставления муниципальной услуги,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а также получения результата предоставления услуги.</w:t>
      </w:r>
      <w:r/>
    </w:p>
    <w:p>
      <w:pPr>
        <w:pStyle w:val="635"/>
        <w:ind w:firstLine="709"/>
        <w:jc w:val="both"/>
        <w:tabs>
          <w:tab w:val="left" w:pos="170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2.4.14.</w:t>
        <w:tab/>
      </w:r>
      <w:r>
        <w:rPr>
          <w:sz w:val="28"/>
          <w:szCs w:val="28"/>
        </w:rPr>
        <w:t xml:space="preserve">Иные требования к предоставлению муниципальной услуги,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том числе учитывающие особенности предоставления муниципальных услуг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многофункциональных центрах и особенности предоставления муниципальных услуг в электронной форме. В подраздел «Иные требования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к предоставлению муниципальной услуги,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форме» включаются следующие положения: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</w:t>
        <w:tab/>
      </w:r>
      <w:r>
        <w:rPr>
          <w:sz w:val="28"/>
          <w:szCs w:val="28"/>
        </w:rPr>
        <w:t xml:space="preserve">перечень услуг, которые являются необходимыми и обязательными для предоставления муниципальной услуги;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</w:t>
        <w:tab/>
      </w:r>
      <w:r>
        <w:rPr>
          <w:sz w:val="28"/>
          <w:szCs w:val="28"/>
        </w:rPr>
        <w:t xml:space="preserve">размер платы за предоставление указанных в подпункте 1 настоящего пункта услуг в случаях, когда размер платы установлен законодательством Российской Федерации или Белгородской области;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</w:t>
        <w:tab/>
      </w:r>
      <w:r>
        <w:rPr>
          <w:sz w:val="28"/>
          <w:szCs w:val="28"/>
        </w:rPr>
        <w:t xml:space="preserve">перечень информационных систем, используемых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для предоставления муниципальной услуги.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</w:t>
        <w:tab/>
      </w:r>
      <w:r>
        <w:rPr>
          <w:sz w:val="28"/>
          <w:szCs w:val="28"/>
        </w:rPr>
        <w:t xml:space="preserve">Раздел «Состав, последовательность и сроки выполнения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административных процедур» определяет требования к порядку выполнения админ</w:t>
      </w:r>
      <w:r>
        <w:rPr>
          <w:sz w:val="28"/>
          <w:szCs w:val="28"/>
        </w:rPr>
        <w:t xml:space="preserve">истративных процедур (действий), в том числе особенности выполнения административных процедур (действий) в электронной форме, особенности выполнения административных процедур (действий) в многофункциональных центрах и должен содержать следующие подразделы: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2.5.1.</w:t>
        <w:tab/>
      </w:r>
      <w:r>
        <w:rPr>
          <w:sz w:val="28"/>
          <w:szCs w:val="28"/>
        </w:rPr>
        <w:t xml:space="preserve">Перечень вариантов предоставления муниципальной услуги, включающий в том числе варианты предоставления муниципальной услуги, необходимые для исправления допущенных опечаток и ошибок в выданных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результате предоставления муниципальной услуги документах и созданных реестровых записях, для выдачи дубликата документа, выданного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по результатам предоставления муниципальной услуги, в том числе исчерпывающий перечень оснований для отказа в выдаче такого дубликата,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а также порядок оставления запроса заявителя о предоставлении муниципальной услуги без рассмотрения (при необходимости).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2.5.2.</w:t>
        <w:tab/>
      </w:r>
      <w:r>
        <w:rPr>
          <w:sz w:val="28"/>
          <w:szCs w:val="28"/>
        </w:rPr>
        <w:t xml:space="preserve">Описание административной процедуры профилирования заявителя. В описание административной процедуры профилирования заявителя включаются способы и порядок определения и предъявления необходимого заявителю варианта предоставления муниципальной услуги.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приложении к административному регламенту приводится перечень общих признаков, по которым объединяются категории заявителей, а также комбинации признаков заявителей, каждая из которых соответствует одному варианту предоставления муниципальной услуги.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2.5.3.</w:t>
        <w:tab/>
      </w:r>
      <w:r>
        <w:rPr>
          <w:sz w:val="28"/>
          <w:szCs w:val="28"/>
        </w:rPr>
        <w:t xml:space="preserve">Подразделы, содержащие опис</w:t>
      </w:r>
      <w:r>
        <w:rPr>
          <w:sz w:val="28"/>
          <w:szCs w:val="28"/>
        </w:rPr>
        <w:t xml:space="preserve">ание вариантов предоставления муниципальной услуги. Подразделы, содержащие описание вариантов предоставления муниципальной услуги, формируются по количеству вариантов предоставления муниципальной услуги, предусмотренных подпунктом 2.5.1 пункта 2.5 раздела 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 Порядка и должны содержать</w:t>
      </w:r>
      <w:r>
        <w:rPr>
          <w:sz w:val="28"/>
          <w:szCs w:val="28"/>
        </w:rPr>
        <w:t xml:space="preserve"> результат предоставления муниципальной услуги, перечень и описание административных процедур предоставления муниципальной услуги, а также максимальный срок предоставления муниципальной услуги в соответствии с вариантом предоставления муниципальной услуги.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2.5.4.</w:t>
        <w:tab/>
      </w:r>
      <w:r>
        <w:rPr>
          <w:sz w:val="28"/>
          <w:szCs w:val="28"/>
        </w:rPr>
        <w:t xml:space="preserve">Особенности описания отдельных административных процедур.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2.5.4.1.</w:t>
        <w:tab/>
      </w:r>
      <w:r>
        <w:rPr>
          <w:sz w:val="28"/>
          <w:szCs w:val="28"/>
        </w:rPr>
        <w:t xml:space="preserve">В описание административной процедуры приема запроса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документов и (или) информации, необходимых для предоставления муниципальной услуги, включаются следующие положения: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</w:t>
        <w:tab/>
      </w:r>
      <w:r>
        <w:rPr>
          <w:sz w:val="28"/>
          <w:szCs w:val="28"/>
        </w:rPr>
        <w:t xml:space="preserve">состав запроса и перечень документов и (или) информации, необходимых для предоставления муниципальной услуги в соответствии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с вариантом предоставления муниципальной услуги, а также способы подачи таких запроса и документов и (или) информации;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</w:t>
        <w:tab/>
      </w:r>
      <w:r>
        <w:rPr>
          <w:sz w:val="28"/>
          <w:szCs w:val="28"/>
        </w:rPr>
        <w:t xml:space="preserve">способы установления личности заявителя (представителя заявителя) для каждого способа подачи запроса и документов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(или) информации, необходимых для предоставления муниципальной услуги;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</w:t>
        <w:tab/>
      </w:r>
      <w:r>
        <w:rPr>
          <w:sz w:val="28"/>
          <w:szCs w:val="28"/>
        </w:rPr>
        <w:t xml:space="preserve">наличие (отсутствие) возможности подачи запроса представителем заявителя;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</w:t>
        <w:tab/>
      </w:r>
      <w:r>
        <w:rPr>
          <w:sz w:val="28"/>
          <w:szCs w:val="28"/>
        </w:rPr>
        <w:t xml:space="preserve">основания для принятия решения об отказе в приеме запроса</w:t>
      </w:r>
      <w:r>
        <w:rPr>
          <w:sz w:val="28"/>
          <w:szCs w:val="28"/>
        </w:rPr>
        <w:t xml:space="preserve"> </w:t>
        <w:br/>
      </w:r>
      <w:r>
        <w:rPr>
          <w:sz w:val="28"/>
          <w:szCs w:val="28"/>
        </w:rPr>
        <w:t xml:space="preserve">и документов и (или) информации, а в случае отсутствия таких оснований </w:t>
      </w: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 xml:space="preserve"> указание на их отсутствие;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</w:t>
        <w:tab/>
      </w:r>
      <w:r>
        <w:rPr>
          <w:sz w:val="28"/>
          <w:szCs w:val="28"/>
        </w:rPr>
        <w:t xml:space="preserve">органы, предоставляющие муниципальные услуги, и органы местного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самоуправления, участвующие в приеме запроса о предоставлении муниципальной услуги, в том числе сведения о возможности подачи запроса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многофункциональный центр (при наличии такой возможности);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</w:t>
        <w:tab/>
      </w:r>
      <w:r>
        <w:rPr>
          <w:sz w:val="28"/>
          <w:szCs w:val="28"/>
        </w:rPr>
        <w:t xml:space="preserve">возможность (невозможность) приёма органом, предоставляющим муниципальную услугу, или многофункциональным центром запроса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документов</w:t>
      </w:r>
      <w:r>
        <w:rPr>
          <w:sz w:val="28"/>
          <w:szCs w:val="28"/>
        </w:rPr>
        <w:t xml:space="preserve">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лиц);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</w:t>
        <w:tab/>
      </w:r>
      <w:r>
        <w:rPr>
          <w:sz w:val="28"/>
          <w:szCs w:val="28"/>
        </w:rPr>
        <w:t xml:space="preserve">срок регистрации запроса и документов и (или) информации, необходимых для предоставления муниципальной услуги, в органе, предоставляющем муниципальную услугу, или в многофункциональном центре.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2.5.4.2.</w:t>
        <w:tab/>
      </w:r>
      <w:r>
        <w:rPr>
          <w:sz w:val="28"/>
          <w:szCs w:val="28"/>
        </w:rPr>
        <w:t xml:space="preserve">В описание административной процедуры межведомственного информационного взаимодействия включается перечень информационных запросов, необходимых для предоставления муниципальной услуги, который должен содержать: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</w:t>
        <w:tab/>
      </w:r>
      <w:r>
        <w:rPr>
          <w:sz w:val="28"/>
          <w:szCs w:val="28"/>
        </w:rPr>
        <w:t xml:space="preserve">наименование органа исполнительной власти, органа государственного внебюджетного фонда или государственной корпорации, органа местного самоуправления, в которые направляется запрос;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</w:t>
        <w:tab/>
      </w:r>
      <w:r>
        <w:rPr>
          <w:sz w:val="28"/>
          <w:szCs w:val="28"/>
        </w:rPr>
        <w:t xml:space="preserve">направляемые в запросе сведения;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</w:t>
        <w:tab/>
      </w:r>
      <w:r>
        <w:rPr>
          <w:sz w:val="28"/>
          <w:szCs w:val="28"/>
        </w:rPr>
        <w:t xml:space="preserve">запрашиваемые в запросе сведения с указанием цели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их использования;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</w:t>
        <w:tab/>
      </w:r>
      <w:r>
        <w:rPr>
          <w:sz w:val="28"/>
          <w:szCs w:val="28"/>
        </w:rPr>
        <w:t xml:space="preserve">основание для информационного запроса, срок его направления;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</w:t>
        <w:tab/>
      </w:r>
      <w:r>
        <w:rPr>
          <w:sz w:val="28"/>
          <w:szCs w:val="28"/>
        </w:rPr>
        <w:t xml:space="preserve">срок, в течение которого результат запроса должен поступить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орган, предоставляющий муниципальную услугу.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Орган, предоставляющий муниципальную услугу, организует между входящими в его состав структурными подразделениями обмен сведениями, необходимыми для предоставления муниципальной услуги и находящимися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распоряжении</w:t>
      </w:r>
      <w:r>
        <w:rPr>
          <w:sz w:val="28"/>
          <w:szCs w:val="28"/>
        </w:rPr>
        <w:t xml:space="preserve"> указанного органа, в том числе в электронной форме. При этом в состав административного регламента включаются сведения о количестве, составе запросов, направляемых в рамках такого обмена, а также о сроках подготовки и направления ответов на такие запросы.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2.5.4.3.</w:t>
        <w:tab/>
      </w:r>
      <w:r>
        <w:rPr>
          <w:sz w:val="28"/>
          <w:szCs w:val="28"/>
        </w:rPr>
        <w:t xml:space="preserve">В описание административной процедуры приостановления предоставления муниципальной услуги включаются следующие положения: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</w:t>
        <w:tab/>
      </w:r>
      <w:r>
        <w:rPr>
          <w:sz w:val="28"/>
          <w:szCs w:val="28"/>
        </w:rPr>
        <w:t xml:space="preserve">перечень оснований для приостановления предоставления муниципальной услуги, а в случае отсутствия таких оснований </w:t>
      </w: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 xml:space="preserve"> указание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на их отсутствие;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</w:t>
        <w:tab/>
      </w:r>
      <w:r>
        <w:rPr>
          <w:sz w:val="28"/>
          <w:szCs w:val="28"/>
        </w:rPr>
        <w:t xml:space="preserve">состав и содержание осуществляемых при приостановлении предоставления муниципальной услуги административных действий;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</w:t>
        <w:tab/>
      </w:r>
      <w:r>
        <w:rPr>
          <w:sz w:val="28"/>
          <w:szCs w:val="28"/>
        </w:rPr>
        <w:t xml:space="preserve">перечень оснований для возобновления предоставления муниципальной услуги.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2.5.4.4.</w:t>
        <w:tab/>
      </w:r>
      <w:r>
        <w:rPr>
          <w:sz w:val="28"/>
          <w:szCs w:val="28"/>
        </w:rPr>
        <w:t xml:space="preserve">В описание административной процедуры принятия решения о предоставлении (об отказе в предоставлении) муниципальной услуги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включается следующие положения: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</w:t>
        <w:tab/>
      </w:r>
      <w:r>
        <w:rPr>
          <w:sz w:val="28"/>
          <w:szCs w:val="28"/>
        </w:rPr>
        <w:t xml:space="preserve">критерии принятия решения о предоставлении (об отказе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предоставлении) муниципальной услуги;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</w:t>
        <w:tab/>
      </w:r>
      <w:r>
        <w:rPr>
          <w:sz w:val="28"/>
          <w:szCs w:val="28"/>
        </w:rPr>
        <w:t xml:space="preserve">срок принятия решения о предоставлении (об отказе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предоставлении) муниципальной услуги, исчисляемый с даты получения   органом, предоставляющим муниципальную услугу, всех сведений, необходимых для принятия решения.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2.5.4.5.</w:t>
        <w:tab/>
      </w:r>
      <w:r>
        <w:rPr>
          <w:sz w:val="28"/>
          <w:szCs w:val="28"/>
        </w:rPr>
        <w:t xml:space="preserve">В описание административной процедуры предоставления результата муниципальной услуги включаются следующие положения: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</w:t>
        <w:tab/>
      </w:r>
      <w:r>
        <w:rPr>
          <w:sz w:val="28"/>
          <w:szCs w:val="28"/>
        </w:rPr>
        <w:t xml:space="preserve">способы предоставления результата муниципальной услуги;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</w:t>
        <w:tab/>
      </w:r>
      <w:r>
        <w:rPr>
          <w:sz w:val="28"/>
          <w:szCs w:val="28"/>
        </w:rPr>
        <w:t xml:space="preserve">срок предоставления заявителю результата муниципальной услуги, исчисляемый со дня принятия решения о предоставления муниципальной услуги;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</w:t>
        <w:tab/>
      </w:r>
      <w:r>
        <w:rPr>
          <w:sz w:val="28"/>
          <w:szCs w:val="28"/>
        </w:rPr>
        <w:t xml:space="preserve">возможность (невозможность) предоставления органом, оказывающим муниципальную услугу, или многофункциональным центром результата муниципальной услуги по выбору заявителя независимо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2.5.4.6.</w:t>
        <w:tab/>
      </w:r>
      <w:r>
        <w:rPr>
          <w:sz w:val="28"/>
          <w:szCs w:val="28"/>
        </w:rPr>
        <w:t xml:space="preserve">В описание административной процедуры получения дополнительных сведений от заявителя включаются следующие положения: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</w:t>
        <w:tab/>
      </w:r>
      <w:r>
        <w:rPr>
          <w:sz w:val="28"/>
          <w:szCs w:val="28"/>
        </w:rPr>
        <w:t xml:space="preserve">основания для получения от заявителя дополнительных документов и (или) информации в процессе предоставления муниципальной услуги;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</w:t>
        <w:tab/>
      </w:r>
      <w:r>
        <w:rPr>
          <w:sz w:val="28"/>
          <w:szCs w:val="28"/>
        </w:rPr>
        <w:t xml:space="preserve">срок, необходимый для получения таких документов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(или) информации;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</w:t>
        <w:tab/>
      </w:r>
      <w:r>
        <w:rPr>
          <w:sz w:val="28"/>
          <w:szCs w:val="28"/>
        </w:rPr>
        <w:t xml:space="preserve">указание на необходимость (отсутствие необходимости)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для приостановления предоставления муниципальной услуги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при необходимости получения от заявителя дополнительных сведений;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</w:t>
        <w:tab/>
      </w:r>
      <w:r>
        <w:rPr>
          <w:sz w:val="28"/>
          <w:szCs w:val="28"/>
        </w:rPr>
        <w:t xml:space="preserve">перечень органов исполнительной власти, государственных корпораций, органов государственных внебюджетных фондов, органов местного самоуправления, участвующих в административной процедуре,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случае, если они известны (при необходимости).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2.5.5.</w:t>
        <w:tab/>
      </w:r>
      <w:r>
        <w:rPr>
          <w:sz w:val="28"/>
          <w:szCs w:val="28"/>
        </w:rPr>
        <w:t xml:space="preserve">В случ</w:t>
      </w:r>
      <w:r>
        <w:rPr>
          <w:sz w:val="28"/>
          <w:szCs w:val="28"/>
        </w:rPr>
        <w:t xml:space="preserve">ае если вариант предоставления муниципальной услуги предполагает предоставление муниципальной услуги в упреждающем (проактивном) режиме, в состав подраздела, содержащего описание варианта предоставления муниципальной услуги, включаются следующие положения: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</w:t>
        <w:tab/>
      </w:r>
      <w:r>
        <w:rPr>
          <w:sz w:val="28"/>
          <w:szCs w:val="28"/>
        </w:rPr>
        <w:t xml:space="preserve">указание на необходимость предварительной подачи заявителем запро</w:t>
      </w:r>
      <w:r>
        <w:rPr>
          <w:sz w:val="28"/>
          <w:szCs w:val="28"/>
        </w:rPr>
        <w:t xml:space="preserve">са о предоставлении ему данной муниципальной услуги в упреждающем (проактивном) режиме или подачи заявителем запроса о предоставлении данной муниципальной услуги после осуществления органом, предоставляющим муниципальную услугу, мероприятий в соответствии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с пунктом 1 части 1 статьи 7.3 Закона № 210-ФЗ;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</w:t>
        <w:tab/>
      </w:r>
      <w:r>
        <w:rPr>
          <w:sz w:val="28"/>
          <w:szCs w:val="28"/>
        </w:rPr>
        <w:t xml:space="preserve">сведения о юридическом факте, поступление которого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информационную систему органа, предоставляющего муниципальную услугу, является основанием для предоставления заявителю данной муниципальной услуги в упреждающем (проактивном) режиме;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</w:t>
        <w:tab/>
      </w:r>
      <w:r>
        <w:rPr>
          <w:sz w:val="28"/>
          <w:szCs w:val="28"/>
        </w:rPr>
        <w:t xml:space="preserve">наименование информационной системы, из которой должны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поступить сведения, указанные в подпункте 2 настоящего пункта, а также информационной системы органа, предоставляющего муниципальную услугу,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которую должны поступить данные сведения;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</w:t>
        <w:tab/>
      </w:r>
      <w:r>
        <w:rPr>
          <w:sz w:val="28"/>
          <w:szCs w:val="28"/>
        </w:rPr>
        <w:t xml:space="preserve">состав, последовательность и сроки выполнения административных процедур, осуществляемых органом, предоставляющим муниципальную услугу, после поступления в информационную систему данного органа сведений, указанных в подпункте 2 настоящего пункта.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</w:t>
        <w:tab/>
      </w:r>
      <w:r>
        <w:rPr>
          <w:sz w:val="28"/>
          <w:szCs w:val="28"/>
        </w:rPr>
        <w:t xml:space="preserve">Раздел «Формы контроля за исполнением административного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регламента» состоит из следующих подразделов: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</w:t>
        <w:tab/>
      </w:r>
      <w:r>
        <w:rPr>
          <w:sz w:val="28"/>
          <w:szCs w:val="28"/>
        </w:rPr>
        <w:t xml:space="preserve">порядок осуществления текущего контроля за соблюдением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а также принятием ими решений;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</w:t>
        <w:tab/>
      </w:r>
      <w:r>
        <w:rPr>
          <w:sz w:val="28"/>
          <w:szCs w:val="28"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том числе порядок и формы контроля за полнотой и качеством предоставления муниципальной услуги;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</w:t>
        <w:tab/>
      </w:r>
      <w:r>
        <w:rPr>
          <w:sz w:val="28"/>
          <w:szCs w:val="28"/>
        </w:rPr>
        <w:t xml:space="preserve">ответственность должностных лиц органа, предоставляющего муниципальную услугу, за решения и действия (бездействие), принимаемые (осуществляемые) ими в ходе предоставления муниципальной услуги;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</w:t>
        <w:tab/>
      </w:r>
      <w:r>
        <w:rPr>
          <w:sz w:val="28"/>
          <w:szCs w:val="28"/>
        </w:rPr>
        <w:t xml:space="preserve">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организаций.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</w:t>
        <w:tab/>
      </w:r>
      <w:r>
        <w:rPr>
          <w:sz w:val="28"/>
          <w:szCs w:val="28"/>
        </w:rPr>
        <w:t xml:space="preserve">Раздел «Досудебный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организаций, указанны</w:t>
      </w:r>
      <w:r>
        <w:rPr>
          <w:sz w:val="28"/>
          <w:szCs w:val="28"/>
        </w:rPr>
        <w:t xml:space="preserve">х в части 1.1 статьи 16 Закона № 210-ФЗ, а также их должностных лиц, муниципальных служащих, работников» должен содержать способы информирования заявителей о порядке досудебного (внесудебного) обжалования, а также формы и способы подачи заявителями жалобы.</w:t>
      </w:r>
      <w:r>
        <w:rPr>
          <w:sz w:val="28"/>
          <w:szCs w:val="28"/>
        </w:rPr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35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</w:t>
        <w:tab/>
      </w:r>
      <w:r>
        <w:rPr>
          <w:b/>
          <w:sz w:val="28"/>
          <w:szCs w:val="28"/>
        </w:rPr>
        <w:t xml:space="preserve">Разработка и согласование административных регламентов предоставления муниципальных услуг</w:t>
      </w:r>
      <w:r>
        <w:rPr>
          <w:b/>
          <w:sz w:val="28"/>
          <w:szCs w:val="28"/>
        </w:rPr>
      </w:r>
      <w:r/>
    </w:p>
    <w:p>
      <w:pPr>
        <w:pStyle w:val="635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</w:t>
        <w:tab/>
        <w:t xml:space="preserve">Проект административного регламента формируется органом, предоставляющим муниципальную услугу, в машиночитаемом формате </w:t>
        <w:br/>
        <w:t xml:space="preserve">в электронном виде в реестре.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</w:t>
        <w:tab/>
      </w:r>
      <w:r>
        <w:rPr>
          <w:sz w:val="28"/>
          <w:szCs w:val="28"/>
        </w:rPr>
        <w:t xml:space="preserve">Отдел информационных технологий администрации Грайворонского городского округа - уполномоченный орган по ведению информационного ресурса услуг обеспечивает доступ к реестру для участия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разработке, согласовании и утверждении проекта административного регламента и регистрации нормативного правового акта об утверждении административного регламента:</w:t>
      </w:r>
      <w:r>
        <w:rPr>
          <w:sz w:val="28"/>
          <w:szCs w:val="28"/>
        </w:rPr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</w:t>
        <w:tab/>
      </w:r>
      <w:r>
        <w:rPr>
          <w:sz w:val="28"/>
          <w:szCs w:val="28"/>
        </w:rPr>
        <w:t xml:space="preserve">органам, предоставляющим муниципальные услуги</w:t>
      </w:r>
      <w:r>
        <w:rPr>
          <w:sz w:val="28"/>
          <w:szCs w:val="28"/>
        </w:rPr>
        <w:t xml:space="preserve">;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</w:t>
        <w:tab/>
      </w:r>
      <w:r>
        <w:rPr>
          <w:sz w:val="28"/>
          <w:szCs w:val="28"/>
        </w:rPr>
        <w:t xml:space="preserve">органам, участвующим в согласовании проекта административного регламента, в том числе по вопросу осуществления межведомственного информационного взаимодействия (далее </w:t>
      </w: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 xml:space="preserve"> органы, участвующие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согласовании)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</w:t>
        <w:tab/>
      </w:r>
      <w:r>
        <w:rPr>
          <w:sz w:val="28"/>
          <w:szCs w:val="28"/>
        </w:rPr>
        <w:t xml:space="preserve">Органы, участвующие в согласовании, а также уполномоченный орган автоматически вносятся в формируемый после подготовки проекта административного регламента лист согласования проекта административного регламента (далее </w:t>
      </w: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 xml:space="preserve"> лист согласования).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</w:t>
        <w:tab/>
      </w:r>
      <w:r>
        <w:rPr>
          <w:sz w:val="28"/>
          <w:szCs w:val="28"/>
        </w:rPr>
        <w:t xml:space="preserve">Проект административного регламента рассматривается органами, участвующими в согласовании, в части, отнесенной к компетенции такого органа, в срок, не превышающий 5 (пяти) рабочих дней с даты поступления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его на согласование в реестре.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возникновения при согласовании административного регламента необходимости направления запросов и получения дополнительных материалов и информации у органов, участвующих в согласовании,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срок проведения экспертизы может быть увеличен до 30 (тридцати) рабочих дней с момента поступления проекта административного регламента в реестре.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</w:t>
        <w:tab/>
      </w:r>
      <w:r>
        <w:rPr>
          <w:sz w:val="28"/>
          <w:szCs w:val="28"/>
        </w:rPr>
        <w:t xml:space="preserve">Одновременно с началом процедуры согласования в целях обеспечения проведения независимой антикоррупционной экспертизы проекты нормативных прав</w:t>
      </w:r>
      <w:r>
        <w:rPr>
          <w:sz w:val="28"/>
          <w:szCs w:val="28"/>
        </w:rPr>
        <w:t xml:space="preserve">овых актов подлежат размещению на официальном сайте органов местного самоуправления Грайворонского городского округа в сети Интернет в порядке, предусмотренном для нормативных правовых актов органов местного самоуправления Грайворонского городского округа.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</w:t>
        <w:tab/>
      </w:r>
      <w:r>
        <w:rPr>
          <w:sz w:val="28"/>
          <w:szCs w:val="28"/>
        </w:rPr>
        <w:t xml:space="preserve">Результатом рассмотрения проекта административного регламента органом, участвующим в согласовании, является принятие таким органом решения о согласовании или несогласовании проекта административного регламента.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принятии решения о согласовании проекта административного регламента орган, участвующий в согласовании, проставляет отметку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о согласовании проекта в листе согласования.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принятии решения о несогласовании проекта административного регламента орган, участвующий в согласовании, вносит имеющиеся замечания в проект протокола разногласий, формируемый в реестре услуг и являющийся приложением к листу согласования.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</w:t>
        <w:tab/>
      </w:r>
      <w:r>
        <w:rPr>
          <w:sz w:val="28"/>
          <w:szCs w:val="28"/>
        </w:rPr>
        <w:t xml:space="preserve">После рассмотрения проекта административного регламента органом, участвующим в согласовании, а также поступления заключений,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либо информаций по проекту административного регламента (при наличии),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том числе по результатам независимой антикоррупционной экспертизы, структурное подразделение администрации Грайворонского городского округа, предоставляющее муниципальную услугу, рассматривает поступившие замечания </w:t>
      </w:r>
      <w:r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течение 5 (пяти) рабочих дней с момента поступления такого документа в реестре.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о возможности учета замечаний по результатам антикоррупционно</w:t>
      </w:r>
      <w:r>
        <w:rPr>
          <w:sz w:val="28"/>
          <w:szCs w:val="28"/>
        </w:rPr>
        <w:t xml:space="preserve">й экспертизы при доработке проекта административного регламента принимается структурным подразделением администрации Грайворонского городского округа, предоставляющим муниципальную услугу, в соответствии с Федеральным законом от 17 июля 2009 года № 172-ФЗ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«Об антикоррупционной экспертизе нормативных правовых актов и проектов нормативных правовых актов».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3.8.</w:t>
        <w:tab/>
      </w:r>
      <w:r>
        <w:rPr>
          <w:sz w:val="28"/>
          <w:szCs w:val="28"/>
        </w:rPr>
        <w:t xml:space="preserve">В случае согласия с замечаниями, представленными органом, участвующим в с</w:t>
      </w:r>
      <w:r>
        <w:rPr>
          <w:sz w:val="28"/>
          <w:szCs w:val="28"/>
        </w:rPr>
        <w:t xml:space="preserve">огласовании, структурное подразделение администрации Грайворонского городского округа, предоставляющее муниципальную услугу, в срок, не превышающий 5 рабочих дней, вносит с учетом полученных замечаний изменения в сведения о муниципальной услуге, указанные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подпункте 1 пункта 1.4 раздела </w:t>
      </w: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 Порядка, и после их преобразования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машиночитаемый вид и формирования проекта административного регламента, направляет указанный проект административного регламента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на повторное согласование органам, участвующим в согласовании.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наличии возражений к замечаниям структурное подразделение администрации Грайворонского городского округа, предоставляющее муниципальную услугу, вправе инициировать процедуру урегулирования разногласий путем подготовки информации, содержащей возражения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на замечания органа, участвующего в согласовании, и направления такой информации указанному органу.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3.9.</w:t>
        <w:tab/>
      </w:r>
      <w:r>
        <w:rPr>
          <w:sz w:val="28"/>
          <w:szCs w:val="28"/>
        </w:rPr>
        <w:t xml:space="preserve">В случае согласия с возражениями, представленными структурным подразделением администрации Грайворонского городского округа, предоставляющим муниципальную услугу, орган, участвующий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согласовании, согласовывает проект административного регламента, проставляя соответствующую отметку в листе согласования.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несогласия с возражениями, представленными структурным подразделением администрации Грайворонского городского округа, предоставляющим муниципальную услугу, орган, участвующий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согласовании, проставляет в листе согласования отметку о повторном отказе  в согласовании.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3.10.</w:t>
        <w:tab/>
      </w:r>
      <w:r>
        <w:rPr>
          <w:sz w:val="28"/>
          <w:szCs w:val="28"/>
        </w:rPr>
        <w:t xml:space="preserve">Структурное подразделение ад</w:t>
      </w:r>
      <w:r>
        <w:rPr>
          <w:sz w:val="28"/>
          <w:szCs w:val="28"/>
        </w:rPr>
        <w:t xml:space="preserve">министрации Грайворонского городского округа, предоставляющее муниципальную услугу, после повторного отказа в согласовании проекта административного регламента принимает решение о проведении согласительных совещаний по проекту административного регламента.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3.11.</w:t>
        <w:tab/>
      </w:r>
      <w:r>
        <w:rPr>
          <w:sz w:val="28"/>
          <w:szCs w:val="28"/>
        </w:rPr>
        <w:t xml:space="preserve">Разногласия по проекту административного регламента разрешаются в ходе согласительно</w:t>
      </w:r>
      <w:r>
        <w:rPr>
          <w:sz w:val="28"/>
          <w:szCs w:val="28"/>
        </w:rPr>
        <w:t xml:space="preserve">го совещания, на которое приглашаются представители органа, отказавшего в согласовании. Организация проведения согласительного совещания осуществляется разработчиком административного регламента не позднее 5 рабочих дней со дня получения повторного отказа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согласовании проекта административного регламента.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3.12.</w:t>
        <w:tab/>
      </w:r>
      <w:r>
        <w:rPr>
          <w:sz w:val="28"/>
          <w:szCs w:val="28"/>
        </w:rPr>
        <w:t xml:space="preserve">После согласования проекта административного регламента</w:t>
      </w:r>
      <w:r>
        <w:rPr>
          <w:sz w:val="28"/>
          <w:szCs w:val="28"/>
        </w:rPr>
        <w:t xml:space="preserve"> </w:t>
        <w:br/>
      </w:r>
      <w:r>
        <w:rPr>
          <w:sz w:val="28"/>
          <w:szCs w:val="28"/>
        </w:rPr>
        <w:t xml:space="preserve">со всеми органами, участвующими в согласовании, или при разрешении разногласий по пр</w:t>
      </w:r>
      <w:r>
        <w:rPr>
          <w:sz w:val="28"/>
          <w:szCs w:val="28"/>
        </w:rPr>
        <w:t xml:space="preserve">оекту административного регламента, структурное подразделение администрации Грайворонского городского округа, предоставляющее муниципальную услугу, направляет проект административного регламента на экспертизу в соответствии с разделом 4 настоящего порядка.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3.13.</w:t>
        <w:tab/>
      </w:r>
      <w:r>
        <w:rPr>
          <w:sz w:val="28"/>
          <w:szCs w:val="28"/>
        </w:rPr>
        <w:t xml:space="preserve">Административный регламент утверждается постановлением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Грайворонского городского округа. 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3.14.</w:t>
        <w:tab/>
      </w:r>
      <w:r>
        <w:rPr>
          <w:sz w:val="28"/>
          <w:szCs w:val="28"/>
        </w:rPr>
        <w:t xml:space="preserve">Подписание нормативного правового акта органа, предоставляющего муниципальную услугу, об утверждении административного регламента производится посредством подписания электронного документа в реестре усиленной </w:t>
      </w:r>
      <w:r>
        <w:rPr>
          <w:sz w:val="28"/>
          <w:szCs w:val="28"/>
        </w:rPr>
        <w:t xml:space="preserve">квалифицированной электронной подписью руководителя органа, предоставляющего муниципальную услугу, после получения положительного заключения экспертизы уполномоченного органа либо урегулирования разногласий по результатам экспертизы уполномоченного органа.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3.15.</w:t>
        <w:tab/>
      </w:r>
      <w:r>
        <w:rPr>
          <w:sz w:val="28"/>
          <w:szCs w:val="28"/>
        </w:rPr>
        <w:t xml:space="preserve">Если руководитель органа, предоставляющего муниципальную услугу, временно не может исполнять свои обязанности, правовые акты подписывает лицо, исполняющее полномочия руководителя органа, предоставляющего муниципальную услугу.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3.16.</w:t>
        <w:tab/>
      </w:r>
      <w:r>
        <w:rPr>
          <w:sz w:val="28"/>
          <w:szCs w:val="28"/>
        </w:rPr>
        <w:t xml:space="preserve">Административные регламенты подлежат опубликованию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порядке, установленном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ставом Грайворонского городского округа.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3.17.</w:t>
        <w:tab/>
      </w:r>
      <w:r>
        <w:rPr>
          <w:sz w:val="28"/>
          <w:szCs w:val="28"/>
        </w:rPr>
        <w:t xml:space="preserve">Внесение изменений в административные регламенты осуществляется в случае изменения законодательства Российской Федерации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(или) за</w:t>
      </w:r>
      <w:r>
        <w:rPr>
          <w:sz w:val="28"/>
          <w:szCs w:val="28"/>
        </w:rPr>
        <w:t xml:space="preserve">конодательства Белгородской области, регулирующего предоставление муниципальных услуг, изменения структуры органов местного самоуправления Грайворонского городского округа, к сфере деятельности которых относится предоставление муниципальных услуг, а также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по предложениям органов исполнительной власти Белгородской области, основанным на результатах анализа практики применения административных регламентов.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Обязанность по проведению систематического анализа принятых административных регламентов на предмет соответствия требованиям действующего законодательства и своевременному внесению изменений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них возлагается на структурные подразделения администрации Грайворонского городского округа, предоставляющие муниципальные услуги, которые являются разработчиками административных регламентов.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Внесение изменений в административные регламенты осуществляется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порядке, установленном для разработки и утверждения административных регламентов.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3.18.</w:t>
        <w:tab/>
      </w:r>
      <w:r>
        <w:rPr>
          <w:sz w:val="28"/>
          <w:szCs w:val="28"/>
        </w:rPr>
        <w:t xml:space="preserve">До </w:t>
      </w:r>
      <w:r>
        <w:rPr>
          <w:sz w:val="28"/>
          <w:szCs w:val="28"/>
        </w:rPr>
        <w:t xml:space="preserve">0</w:t>
      </w:r>
      <w:r>
        <w:rPr>
          <w:sz w:val="28"/>
          <w:szCs w:val="28"/>
        </w:rPr>
        <w:t xml:space="preserve">1 января 2024 года подписание и регистрация административного регламента допускается на бумажном носителе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без использования реестра.</w:t>
      </w:r>
      <w:r/>
    </w:p>
    <w:p>
      <w:pPr>
        <w:pStyle w:val="658"/>
        <w:ind w:left="0"/>
        <w:jc w:val="center"/>
        <w:spacing w:before="263"/>
      </w:pPr>
      <w:r>
        <w:rPr>
          <w:b/>
          <w:sz w:val="28"/>
        </w:rPr>
        <w:t xml:space="preserve">4. </w:t>
      </w:r>
      <w:r>
        <w:rPr>
          <w:b/>
          <w:sz w:val="28"/>
        </w:rPr>
        <w:t xml:space="preserve">Проведение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экспертизы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 xml:space="preserve">проектов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 xml:space="preserve">административных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 xml:space="preserve">регламентов</w:t>
      </w:r>
      <w:r/>
    </w:p>
    <w:p>
      <w:pPr>
        <w:pStyle w:val="645"/>
        <w:spacing w:before="2"/>
      </w:pPr>
      <w:r/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</w:t>
        <w:tab/>
      </w:r>
      <w:r>
        <w:rPr>
          <w:sz w:val="28"/>
          <w:szCs w:val="28"/>
        </w:rPr>
        <w:t xml:space="preserve">Экспертиза проекта административного регламента на соответствие законодательству об организации предоставления государственных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муниципальных услуг (далее </w:t>
      </w: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 xml:space="preserve"> экспертиза) проводится отделом правового обеспечения аппарата главы администрации Грайворонского городского округа (далее - уполномоченным органом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 xml:space="preserve"> в реестре услуг.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>
        <w:rPr>
          <w:sz w:val="28"/>
          <w:szCs w:val="28"/>
        </w:rPr>
        <w:t xml:space="preserve">Предметом экспертизы являются: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</w:t>
        <w:tab/>
      </w:r>
      <w:r>
        <w:rPr>
          <w:sz w:val="28"/>
          <w:szCs w:val="28"/>
        </w:rPr>
        <w:t xml:space="preserve">соответствие проектов административных регламентов требованиям пунктов 1.3 и 1.6 раздела </w:t>
      </w: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 Порядка;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</w:t>
        <w:tab/>
      </w:r>
      <w:r>
        <w:rPr>
          <w:sz w:val="28"/>
          <w:szCs w:val="28"/>
        </w:rPr>
        <w:t xml:space="preserve">соответствие критериев принятия соответствующего решения требованиям, предусмотренным вторым абзацем подпункта 2 подпункта 2.4.8 пункта 2.4 раздела 2 настоящего Порядка;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</w:t>
        <w:tab/>
      </w:r>
      <w:r>
        <w:rPr>
          <w:sz w:val="28"/>
          <w:szCs w:val="28"/>
        </w:rPr>
        <w:t xml:space="preserve">отсутствие в проекте административного регламента требований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об обязательном предоставлении заявителями документов и (или) информации, которые могут быть получены в рамках межведомственного запроса.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</w:t>
        <w:tab/>
      </w:r>
      <w:r>
        <w:rPr>
          <w:sz w:val="28"/>
          <w:szCs w:val="28"/>
        </w:rPr>
        <w:t xml:space="preserve">По результатам рассмотрения проекта административного регламента уполно</w:t>
      </w:r>
      <w:r>
        <w:rPr>
          <w:sz w:val="28"/>
          <w:szCs w:val="28"/>
        </w:rPr>
        <w:t xml:space="preserve">моченный орган в течение 10 рабочих дней со дня поступления его в реестре принимает решение о представлении положительного заключения на проект административного регламента или представлении отрицательного заключения на проект административного регламента.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</w:t>
        <w:tab/>
      </w:r>
      <w:r>
        <w:rPr>
          <w:sz w:val="28"/>
          <w:szCs w:val="28"/>
        </w:rPr>
        <w:t xml:space="preserve">При принятии решения о представлении положительного заключения на проект административного регламента уполномоченный орган проставляет соответствующую отметку в листе согласования.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4.5.</w:t>
        <w:tab/>
      </w:r>
      <w:r>
        <w:rPr>
          <w:sz w:val="28"/>
          <w:szCs w:val="28"/>
        </w:rPr>
        <w:t xml:space="preserve">При принятии реше</w:t>
      </w:r>
      <w:r>
        <w:rPr>
          <w:sz w:val="28"/>
          <w:szCs w:val="28"/>
        </w:rPr>
        <w:t xml:space="preserve">ния о представлении отрицательного заключения на проект административного регламента уполномоченный орган проставляет соответствующую отметку в листе согласования и осуществляет подготовку информации либо заключения по проекту административного регламента.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4.6.</w:t>
        <w:tab/>
      </w:r>
      <w:r>
        <w:rPr>
          <w:sz w:val="28"/>
          <w:szCs w:val="28"/>
        </w:rPr>
        <w:t xml:space="preserve">При наличии в информации либо за</w:t>
      </w:r>
      <w:r>
        <w:rPr>
          <w:sz w:val="28"/>
          <w:szCs w:val="28"/>
        </w:rPr>
        <w:t xml:space="preserve">ключении уполномоченного органа замечаний и предложений к проекту административного регламента структурное подразделение администрации Грайворонского городского округа, предоставляющего муниципальную услугу, обеспечивает учет таких замечаний и предложений.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4.7.</w:t>
        <w:tab/>
      </w:r>
      <w:r>
        <w:rPr>
          <w:sz w:val="28"/>
          <w:szCs w:val="28"/>
        </w:rPr>
        <w:t xml:space="preserve">При наличии разногласий структурное подраз</w:t>
      </w:r>
      <w:r>
        <w:rPr>
          <w:sz w:val="28"/>
          <w:szCs w:val="28"/>
        </w:rPr>
        <w:t xml:space="preserve">деление администрации Грайворонского городского округа, предоставляющего муниципальную услугу, осуществляет подготовку информации, содержащей возражения на замечания органа, участвующего в согласовании, и направляет такую информацию уполномоченному органу.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4.8.</w:t>
        <w:tab/>
      </w:r>
      <w:r>
        <w:rPr>
          <w:sz w:val="28"/>
          <w:szCs w:val="28"/>
        </w:rPr>
        <w:t xml:space="preserve">Уполномоче</w:t>
      </w:r>
      <w:r>
        <w:rPr>
          <w:sz w:val="28"/>
          <w:szCs w:val="28"/>
        </w:rPr>
        <w:t xml:space="preserve">нный орган рассматривает информацию, направленную структурным подразделение администрации Грайворонского городского округа, предоставляющим муниципальную услугу, в срок, не превышающий пяти рабочих дней с даты поступления в уполномоченный орган информации.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несогласия с доводами, представленными структурным подразделением администрации Грайворонского городского округа, предоставляющим муниципальную услугу, уполномоченный орган проставляет соответствующую отметку в листе согласования.</w:t>
      </w:r>
      <w:r/>
    </w:p>
    <w:p>
      <w:pPr>
        <w:pStyle w:val="6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4.9.</w:t>
        <w:tab/>
      </w:r>
      <w:r>
        <w:rPr>
          <w:sz w:val="28"/>
          <w:szCs w:val="28"/>
        </w:rPr>
        <w:t xml:space="preserve">Разногласия по проекту административного регламента разрешаются в порядке, определённом в пункте 3.11 раздела 3 Порядка.</w:t>
      </w:r>
      <w:r/>
    </w:p>
    <w:p>
      <w:pPr>
        <w:pStyle w:val="645"/>
        <w:ind w:firstLine="851"/>
      </w:pPr>
      <w:r/>
      <w:r/>
    </w:p>
    <w:p>
      <w:pPr>
        <w:pStyle w:val="635"/>
      </w:pPr>
      <w:r/>
      <w:r/>
    </w:p>
    <w:p>
      <w:pPr>
        <w:pStyle w:val="635"/>
        <w:spacing w:before="10" w:after="10" w:line="21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  <w:r/>
    </w:p>
    <w:tbl>
      <w:tblPr>
        <w:tblW w:w="0" w:type="auto"/>
        <w:tblCellSpacing w:w="0" w:type="dxa"/>
        <w:tblInd w:w="-108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781"/>
        <w:gridCol w:w="5074"/>
      </w:tblGrid>
      <w:tr>
        <w:trPr>
          <w:tblCellSpacing w:w="0" w:type="dxa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81" w:type="dxa"/>
            <w:vAlign w:val="center"/>
            <w:textDirection w:val="lrTb"/>
            <w:noWrap w:val="false"/>
          </w:tcPr>
          <w:p>
            <w:pPr>
              <w:pStyle w:val="635"/>
            </w:pPr>
            <w:r/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074" w:type="dxa"/>
            <w:vAlign w:val="center"/>
            <w:textDirection w:val="lrTb"/>
            <w:noWrap w:val="false"/>
          </w:tcPr>
          <w:p>
            <w:pPr>
              <w:pStyle w:val="635"/>
              <w:ind w:right="-108"/>
              <w:jc w:val="center"/>
              <w:widowControl w:val="off"/>
              <w:rPr>
                <w:color w:val="000000"/>
              </w:rPr>
            </w:pPr>
            <w:r>
              <w:rPr>
                <w:b/>
                <w:bCs/>
                <w:color w:val="000000"/>
                <w:sz w:val="28"/>
                <w:szCs w:val="26"/>
              </w:rPr>
              <w:t xml:space="preserve">ПРИЛОЖЕНИЕ</w:t>
            </w:r>
            <w:r>
              <w:rPr>
                <w:b/>
                <w:bCs/>
                <w:color w:val="000000"/>
                <w:sz w:val="28"/>
                <w:szCs w:val="26"/>
              </w:rPr>
              <w:t xml:space="preserve"> №2</w:t>
            </w:r>
            <w:r>
              <w:rPr>
                <w:b/>
                <w:bCs/>
                <w:color w:val="000000"/>
                <w:sz w:val="28"/>
                <w:szCs w:val="26"/>
              </w:rPr>
              <w:t xml:space="preserve"> </w:t>
            </w:r>
            <w:r>
              <w:rPr>
                <w:color w:val="000000"/>
              </w:rPr>
            </w:r>
            <w:r/>
          </w:p>
          <w:p>
            <w:pPr>
              <w:pStyle w:val="635"/>
              <w:ind w:right="-108"/>
              <w:jc w:val="center"/>
              <w:widowControl w:val="off"/>
            </w:pPr>
            <w:r>
              <w:rPr>
                <w:b/>
                <w:bCs/>
                <w:color w:val="000000"/>
                <w:sz w:val="28"/>
                <w:szCs w:val="26"/>
              </w:rPr>
              <w:t xml:space="preserve">к постановлению администрации Грайворонского городского округа</w:t>
            </w:r>
            <w:r/>
          </w:p>
          <w:p>
            <w:pPr>
              <w:pStyle w:val="635"/>
              <w:ind w:right="-108"/>
              <w:jc w:val="center"/>
              <w:widowControl w:val="off"/>
            </w:pPr>
            <w:r>
              <w:rPr>
                <w:b/>
                <w:bCs/>
                <w:color w:val="000000"/>
                <w:sz w:val="28"/>
                <w:szCs w:val="26"/>
              </w:rPr>
              <w:t xml:space="preserve">от «_06_» _декабря_2022 года №_843_</w:t>
            </w:r>
            <w:r/>
          </w:p>
        </w:tc>
      </w:tr>
    </w:tbl>
    <w:p>
      <w:pPr>
        <w:pStyle w:val="635"/>
      </w:pPr>
      <w:r/>
      <w:r/>
    </w:p>
    <w:p>
      <w:pPr>
        <w:pStyle w:val="635"/>
        <w:jc w:val="center"/>
        <w:tabs>
          <w:tab w:val="left" w:pos="1134" w:leader="none"/>
        </w:tabs>
        <w:rPr>
          <w:b/>
          <w:sz w:val="28"/>
          <w:szCs w:val="26"/>
        </w:rPr>
      </w:pPr>
      <w:r>
        <w:rPr>
          <w:b/>
          <w:sz w:val="28"/>
          <w:szCs w:val="26"/>
        </w:rPr>
      </w:r>
      <w:r/>
    </w:p>
    <w:p>
      <w:pPr>
        <w:pStyle w:val="635"/>
        <w:jc w:val="center"/>
        <w:tabs>
          <w:tab w:val="left" w:pos="1134" w:leader="none"/>
        </w:tabs>
        <w:rPr>
          <w:b/>
          <w:sz w:val="28"/>
          <w:szCs w:val="26"/>
        </w:rPr>
      </w:pPr>
      <w:r>
        <w:rPr>
          <w:b/>
          <w:sz w:val="28"/>
          <w:szCs w:val="26"/>
        </w:rPr>
      </w:r>
      <w:r/>
    </w:p>
    <w:p>
      <w:pPr>
        <w:pStyle w:val="635"/>
        <w:jc w:val="center"/>
        <w:tabs>
          <w:tab w:val="left" w:pos="1134" w:leader="none"/>
        </w:tabs>
        <w:rPr>
          <w:b/>
          <w:sz w:val="28"/>
          <w:szCs w:val="26"/>
        </w:rPr>
      </w:pPr>
      <w:r>
        <w:rPr>
          <w:b/>
          <w:sz w:val="28"/>
          <w:szCs w:val="26"/>
        </w:rPr>
      </w:r>
      <w:r/>
    </w:p>
    <w:p>
      <w:pPr>
        <w:pStyle w:val="635"/>
        <w:jc w:val="center"/>
        <w:tabs>
          <w:tab w:val="left" w:pos="1134" w:leader="none"/>
        </w:tabs>
        <w:rPr>
          <w:b/>
          <w:sz w:val="28"/>
          <w:szCs w:val="26"/>
        </w:rPr>
      </w:pPr>
      <w:r>
        <w:rPr>
          <w:b/>
          <w:sz w:val="28"/>
          <w:szCs w:val="26"/>
        </w:rPr>
        <w:t xml:space="preserve">ОТВЕТСТВЕННЫЕ ЛИЦА</w:t>
      </w:r>
      <w:r>
        <w:rPr>
          <w:b/>
          <w:sz w:val="28"/>
          <w:szCs w:val="26"/>
        </w:rPr>
      </w:r>
      <w:r/>
    </w:p>
    <w:p>
      <w:pPr>
        <w:pStyle w:val="635"/>
        <w:jc w:val="center"/>
        <w:tabs>
          <w:tab w:val="left" w:pos="1134" w:leader="none"/>
        </w:tabs>
        <w:rPr>
          <w:b/>
          <w:sz w:val="28"/>
          <w:szCs w:val="26"/>
        </w:rPr>
      </w:pPr>
      <w:r>
        <w:rPr>
          <w:b/>
          <w:sz w:val="28"/>
          <w:szCs w:val="26"/>
        </w:rPr>
        <w:t xml:space="preserve">за исполнение настоящего постановления</w:t>
      </w:r>
      <w:r>
        <w:rPr>
          <w:b/>
          <w:sz w:val="28"/>
          <w:szCs w:val="26"/>
        </w:rPr>
      </w:r>
      <w:r/>
    </w:p>
    <w:p>
      <w:pPr>
        <w:pStyle w:val="635"/>
        <w:jc w:val="center"/>
        <w:tabs>
          <w:tab w:val="left" w:pos="1134" w:leader="none"/>
        </w:tabs>
        <w:rPr>
          <w:b/>
          <w:sz w:val="28"/>
          <w:szCs w:val="26"/>
        </w:rPr>
      </w:pPr>
      <w:r>
        <w:rPr>
          <w:b/>
          <w:sz w:val="28"/>
          <w:szCs w:val="26"/>
        </w:rPr>
      </w:r>
      <w:r/>
    </w:p>
    <w:p>
      <w:pPr>
        <w:pStyle w:val="635"/>
        <w:jc w:val="both"/>
        <w:tabs>
          <w:tab w:val="left" w:pos="1134" w:leader="none"/>
        </w:tabs>
      </w:pPr>
      <w:r/>
      <w:r/>
    </w:p>
    <w:tbl>
      <w:tblPr>
        <w:tblW w:w="0" w:type="auto"/>
        <w:jc w:val="center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120"/>
        <w:gridCol w:w="425"/>
        <w:gridCol w:w="5810"/>
      </w:tblGrid>
      <w:tr>
        <w:trPr>
          <w:trHeight w:val="644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120" w:type="dxa"/>
            <w:vAlign w:val="top"/>
            <w:textDirection w:val="lrTb"/>
            <w:noWrap w:val="false"/>
          </w:tcPr>
          <w:p>
            <w:pPr>
              <w:pStyle w:val="6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Адаменко </w:t>
            </w:r>
            <w:r>
              <w:rPr>
                <w:sz w:val="28"/>
                <w:szCs w:val="28"/>
              </w:rPr>
            </w:r>
            <w:r/>
          </w:p>
          <w:p>
            <w:pPr>
              <w:pStyle w:val="6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Евгения Анатольевна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25" w:type="dxa"/>
            <w:vAlign w:val="top"/>
            <w:textDirection w:val="lrTb"/>
            <w:noWrap w:val="false"/>
          </w:tcPr>
          <w:p>
            <w:pPr>
              <w:pStyle w:val="63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810" w:type="dxa"/>
            <w:vAlign w:val="top"/>
            <w:textDirection w:val="lrTb"/>
            <w:noWrap w:val="false"/>
          </w:tcPr>
          <w:p>
            <w:pPr>
              <w:pStyle w:val="63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</w:t>
            </w:r>
            <w:r>
              <w:rPr>
                <w:sz w:val="28"/>
                <w:szCs w:val="28"/>
              </w:rPr>
              <w:t xml:space="preserve">аместитель главы администрации городского округа – руководитель аппарата главы администрации</w:t>
            </w:r>
            <w:r/>
          </w:p>
        </w:tc>
      </w:tr>
      <w:tr>
        <w:trPr>
          <w:trHeight w:val="91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120" w:type="dxa"/>
            <w:vAlign w:val="top"/>
            <w:textDirection w:val="lrTb"/>
            <w:noWrap w:val="false"/>
          </w:tcPr>
          <w:p>
            <w:pPr>
              <w:pStyle w:val="6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25" w:type="dxa"/>
            <w:vAlign w:val="top"/>
            <w:textDirection w:val="lrTb"/>
            <w:noWrap w:val="false"/>
          </w:tcPr>
          <w:p>
            <w:pPr>
              <w:pStyle w:val="63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810" w:type="dxa"/>
            <w:vAlign w:val="top"/>
            <w:textDirection w:val="lrTb"/>
            <w:noWrap w:val="false"/>
          </w:tcPr>
          <w:p>
            <w:pPr>
              <w:pStyle w:val="63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>
          <w:trHeight w:val="644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120" w:type="dxa"/>
            <w:vAlign w:val="top"/>
            <w:textDirection w:val="lrTb"/>
            <w:noWrap w:val="false"/>
          </w:tcPr>
          <w:p>
            <w:pPr>
              <w:pStyle w:val="6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Ванина </w:t>
            </w:r>
            <w:r>
              <w:rPr>
                <w:sz w:val="28"/>
                <w:szCs w:val="28"/>
              </w:rPr>
            </w:r>
            <w:r/>
          </w:p>
          <w:p>
            <w:pPr>
              <w:pStyle w:val="6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Марина Вячеславовна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25" w:type="dxa"/>
            <w:vAlign w:val="top"/>
            <w:textDirection w:val="lrTb"/>
            <w:noWrap w:val="false"/>
          </w:tcPr>
          <w:p>
            <w:pPr>
              <w:pStyle w:val="6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810" w:type="dxa"/>
            <w:vAlign w:val="top"/>
            <w:textDirection w:val="lrTb"/>
            <w:noWrap w:val="false"/>
          </w:tcPr>
          <w:p>
            <w:pPr>
              <w:pStyle w:val="63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</w:t>
            </w:r>
            <w:r>
              <w:rPr>
                <w:sz w:val="28"/>
                <w:szCs w:val="28"/>
              </w:rPr>
              <w:t xml:space="preserve">аместитель главы администрации </w:t>
            </w:r>
            <w:r>
              <w:rPr>
                <w:sz w:val="28"/>
                <w:szCs w:val="28"/>
              </w:rPr>
              <w:t xml:space="preserve">Грайворонского </w:t>
            </w:r>
            <w:r>
              <w:rPr>
                <w:sz w:val="28"/>
                <w:szCs w:val="28"/>
              </w:rPr>
              <w:t xml:space="preserve">городского округа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по социальной политике</w:t>
            </w:r>
            <w:r/>
          </w:p>
        </w:tc>
      </w:tr>
      <w:tr>
        <w:trPr>
          <w:trHeight w:val="194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120" w:type="dxa"/>
            <w:vAlign w:val="top"/>
            <w:textDirection w:val="lrTb"/>
            <w:noWrap w:val="false"/>
          </w:tcPr>
          <w:p>
            <w:pPr>
              <w:pStyle w:val="6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25" w:type="dxa"/>
            <w:vAlign w:val="top"/>
            <w:textDirection w:val="lrTb"/>
            <w:noWrap w:val="false"/>
          </w:tcPr>
          <w:p>
            <w:pPr>
              <w:pStyle w:val="6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810" w:type="dxa"/>
            <w:vAlign w:val="top"/>
            <w:textDirection w:val="lrTb"/>
            <w:noWrap w:val="false"/>
          </w:tcPr>
          <w:p>
            <w:pPr>
              <w:pStyle w:val="63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>
          <w:trHeight w:val="644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120" w:type="dxa"/>
            <w:vAlign w:val="top"/>
            <w:textDirection w:val="lrTb"/>
            <w:noWrap w:val="false"/>
          </w:tcPr>
          <w:p>
            <w:pPr>
              <w:pStyle w:val="6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Радченко </w:t>
            </w:r>
            <w:r>
              <w:rPr>
                <w:sz w:val="28"/>
                <w:szCs w:val="28"/>
              </w:rPr>
            </w:r>
            <w:r/>
          </w:p>
          <w:p>
            <w:pPr>
              <w:pStyle w:val="6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Вячеслав Иванович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25" w:type="dxa"/>
            <w:vAlign w:val="top"/>
            <w:textDirection w:val="lrTb"/>
            <w:noWrap w:val="false"/>
          </w:tcPr>
          <w:p>
            <w:pPr>
              <w:pStyle w:val="6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810" w:type="dxa"/>
            <w:vAlign w:val="top"/>
            <w:textDirection w:val="lrTb"/>
            <w:noWrap w:val="false"/>
          </w:tcPr>
          <w:p>
            <w:pPr>
              <w:pStyle w:val="63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</w:t>
            </w:r>
            <w:r>
              <w:rPr>
                <w:sz w:val="28"/>
                <w:szCs w:val="28"/>
              </w:rPr>
              <w:t xml:space="preserve">аместитель главы администрации городского круга - секретарь Совета безопасности</w:t>
            </w:r>
            <w:r/>
          </w:p>
        </w:tc>
      </w:tr>
      <w:tr>
        <w:trPr>
          <w:trHeight w:val="644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120" w:type="dxa"/>
            <w:vAlign w:val="top"/>
            <w:textDirection w:val="lrTb"/>
            <w:noWrap w:val="false"/>
          </w:tcPr>
          <w:p>
            <w:pPr>
              <w:pStyle w:val="6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25" w:type="dxa"/>
            <w:vAlign w:val="top"/>
            <w:textDirection w:val="lrTb"/>
            <w:noWrap w:val="false"/>
          </w:tcPr>
          <w:p>
            <w:pPr>
              <w:pStyle w:val="6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810" w:type="dxa"/>
            <w:vAlign w:val="top"/>
            <w:textDirection w:val="lrTb"/>
            <w:noWrap w:val="false"/>
          </w:tcPr>
          <w:p>
            <w:pPr>
              <w:pStyle w:val="63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>
          <w:trHeight w:val="644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120" w:type="dxa"/>
            <w:vAlign w:val="top"/>
            <w:textDirection w:val="lrTb"/>
            <w:noWrap w:val="false"/>
          </w:tcPr>
          <w:p>
            <w:pPr>
              <w:pStyle w:val="6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Твердун </w:t>
            </w:r>
            <w:r>
              <w:rPr>
                <w:sz w:val="28"/>
                <w:szCs w:val="28"/>
              </w:rPr>
            </w:r>
            <w:r/>
          </w:p>
          <w:p>
            <w:pPr>
              <w:pStyle w:val="6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Роман Григорьевич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25" w:type="dxa"/>
            <w:vAlign w:val="top"/>
            <w:textDirection w:val="lrTb"/>
            <w:noWrap w:val="false"/>
          </w:tcPr>
          <w:p>
            <w:pPr>
              <w:pStyle w:val="6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810" w:type="dxa"/>
            <w:vAlign w:val="top"/>
            <w:textDirection w:val="lrTb"/>
            <w:noWrap w:val="false"/>
          </w:tcPr>
          <w:p>
            <w:pPr>
              <w:pStyle w:val="63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</w:t>
            </w:r>
            <w:r>
              <w:rPr>
                <w:sz w:val="28"/>
                <w:szCs w:val="28"/>
              </w:rPr>
              <w:t xml:space="preserve">аместитель главы администрации городского округа - начальник управления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по строительству, транспорту, ЖКХ и ТЭК</w:t>
            </w:r>
            <w:r/>
          </w:p>
        </w:tc>
      </w:tr>
      <w:tr>
        <w:trPr>
          <w:trHeight w:val="44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120" w:type="dxa"/>
            <w:vAlign w:val="top"/>
            <w:textDirection w:val="lrTb"/>
            <w:noWrap w:val="false"/>
          </w:tcPr>
          <w:p>
            <w:pPr>
              <w:pStyle w:val="6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25" w:type="dxa"/>
            <w:vAlign w:val="top"/>
            <w:textDirection w:val="lrTb"/>
            <w:noWrap w:val="false"/>
          </w:tcPr>
          <w:p>
            <w:pPr>
              <w:pStyle w:val="6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810" w:type="dxa"/>
            <w:vAlign w:val="top"/>
            <w:textDirection w:val="lrTb"/>
            <w:noWrap w:val="false"/>
          </w:tcPr>
          <w:p>
            <w:pPr>
              <w:pStyle w:val="63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>
          <w:trHeight w:val="644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120" w:type="dxa"/>
            <w:vAlign w:val="top"/>
            <w:textDirection w:val="lrTb"/>
            <w:noWrap w:val="false"/>
          </w:tcPr>
          <w:p>
            <w:pPr>
              <w:pStyle w:val="6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Ханюков </w:t>
            </w:r>
            <w:r>
              <w:rPr>
                <w:sz w:val="28"/>
                <w:szCs w:val="28"/>
              </w:rPr>
            </w:r>
            <w:r/>
          </w:p>
          <w:p>
            <w:pPr>
              <w:pStyle w:val="6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Александр Владимирович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25" w:type="dxa"/>
            <w:vAlign w:val="top"/>
            <w:textDirection w:val="lrTb"/>
            <w:noWrap w:val="false"/>
          </w:tcPr>
          <w:p>
            <w:pPr>
              <w:pStyle w:val="6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810" w:type="dxa"/>
            <w:vAlign w:val="top"/>
            <w:textDirection w:val="lrTb"/>
            <w:noWrap w:val="false"/>
          </w:tcPr>
          <w:p>
            <w:pPr>
              <w:pStyle w:val="63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</w:t>
            </w:r>
            <w:r>
              <w:rPr>
                <w:sz w:val="28"/>
                <w:szCs w:val="28"/>
              </w:rPr>
              <w:t xml:space="preserve">аместитель главы администрации городского округа по перспективному развитию - начальник управления АПК</w:t>
            </w:r>
            <w:r/>
          </w:p>
        </w:tc>
      </w:tr>
      <w:tr>
        <w:trPr>
          <w:trHeight w:val="44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120" w:type="dxa"/>
            <w:vAlign w:val="top"/>
            <w:textDirection w:val="lrTb"/>
            <w:noWrap w:val="false"/>
          </w:tcPr>
          <w:p>
            <w:pPr>
              <w:pStyle w:val="6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25" w:type="dxa"/>
            <w:vAlign w:val="top"/>
            <w:textDirection w:val="lrTb"/>
            <w:noWrap w:val="false"/>
          </w:tcPr>
          <w:p>
            <w:pPr>
              <w:pStyle w:val="6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810" w:type="dxa"/>
            <w:vAlign w:val="top"/>
            <w:textDirection w:val="lrTb"/>
            <w:noWrap w:val="false"/>
          </w:tcPr>
          <w:p>
            <w:pPr>
              <w:pStyle w:val="63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>
          <w:trHeight w:val="644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120" w:type="dxa"/>
            <w:vAlign w:val="top"/>
            <w:textDirection w:val="lrTb"/>
            <w:noWrap w:val="false"/>
          </w:tcPr>
          <w:p>
            <w:pPr>
              <w:pStyle w:val="6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Зайцев </w:t>
            </w:r>
            <w:r>
              <w:rPr>
                <w:sz w:val="28"/>
                <w:szCs w:val="28"/>
              </w:rPr>
            </w:r>
            <w:r/>
          </w:p>
          <w:p>
            <w:pPr>
              <w:pStyle w:val="6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Анатолий Васильевич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25" w:type="dxa"/>
            <w:vAlign w:val="top"/>
            <w:textDirection w:val="lrTb"/>
            <w:noWrap w:val="false"/>
          </w:tcPr>
          <w:p>
            <w:pPr>
              <w:pStyle w:val="6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810" w:type="dxa"/>
            <w:vAlign w:val="top"/>
            <w:textDirection w:val="lrTb"/>
            <w:noWrap w:val="false"/>
          </w:tcPr>
          <w:p>
            <w:pPr>
              <w:pStyle w:val="63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</w:t>
            </w:r>
            <w:r>
              <w:rPr>
                <w:sz w:val="28"/>
                <w:szCs w:val="28"/>
              </w:rPr>
              <w:t xml:space="preserve">ачальник управления муниципальной собственности и земельных ресурсов</w:t>
            </w:r>
            <w:r>
              <w:rPr>
                <w:sz w:val="28"/>
                <w:szCs w:val="28"/>
              </w:rPr>
              <w:t xml:space="preserve"> администрации городского округа</w:t>
            </w:r>
            <w:r>
              <w:rPr>
                <w:sz w:val="28"/>
                <w:szCs w:val="28"/>
              </w:rPr>
            </w:r>
            <w:r/>
          </w:p>
        </w:tc>
      </w:tr>
    </w:tbl>
    <w:p>
      <w:r/>
    </w:p>
    <w:sectPr>
      <w:headerReference w:type="default" r:id="rId8"/>
      <w:headerReference w:type="even" r:id="rId9"/>
      <w:footnotePr/>
      <w:endnotePr/>
      <w:type w:val="nextPage"/>
      <w:pgSz w:w="11906" w:h="16838" w:orient="portrait"/>
      <w:pgMar w:top="285" w:right="567" w:bottom="993" w:left="1701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</w:font>
  <w:font w:name="Courier New">
    <w:panose1 w:val="02070309020205020404"/>
  </w:font>
  <w:font w:name="Arial Narrow">
    <w:panose1 w:val="020B0606020202030204"/>
  </w:font>
  <w:font w:name="timesnewromanps-boldmt">
    <w:panose1 w:val="020206030504050203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orbel">
    <w:panose1 w:val="020B0503020204020204"/>
  </w:font>
  <w:font w:name="Tahoma">
    <w:panose1 w:val="020B060403050404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42"/>
      <w:rPr>
        <w:rStyle w:val="643"/>
      </w:rPr>
      <w:framePr w:wrap="around" w:vAnchor="text" w:hAnchor="margin" w:xAlign="center" w:y="1"/>
    </w:pPr>
    <w:r>
      <w:rPr>
        <w:rStyle w:val="643"/>
      </w:rPr>
      <w:fldChar w:fldCharType="begin"/>
    </w:r>
    <w:r>
      <w:rPr>
        <w:rStyle w:val="643"/>
      </w:rPr>
      <w:instrText xml:space="preserve">PAGE  </w:instrText>
    </w:r>
    <w:r>
      <w:rPr>
        <w:rStyle w:val="643"/>
      </w:rPr>
      <w:fldChar w:fldCharType="separate"/>
    </w:r>
    <w:r>
      <w:rPr>
        <w:rStyle w:val="643"/>
      </w:rPr>
      <w:t xml:space="preserve">18</w:t>
    </w:r>
    <w:r>
      <w:rPr>
        <w:rStyle w:val="643"/>
      </w:rPr>
      <w:fldChar w:fldCharType="end"/>
    </w:r>
    <w:r>
      <w:rPr>
        <w:rStyle w:val="643"/>
      </w:rPr>
    </w:r>
    <w:r/>
  </w:p>
  <w:p>
    <w:pPr>
      <w:pStyle w:val="642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42"/>
      <w:rPr>
        <w:rStyle w:val="643"/>
      </w:rPr>
      <w:framePr w:wrap="around" w:vAnchor="text" w:hAnchor="margin" w:xAlign="center" w:y="1"/>
    </w:pPr>
    <w:r>
      <w:rPr>
        <w:rStyle w:val="643"/>
      </w:rPr>
      <w:fldChar w:fldCharType="begin"/>
    </w:r>
    <w:r>
      <w:rPr>
        <w:rStyle w:val="643"/>
      </w:rPr>
      <w:instrText xml:space="preserve">PAGE  </w:instrText>
    </w:r>
    <w:r>
      <w:rPr>
        <w:rStyle w:val="643"/>
      </w:rPr>
      <w:fldChar w:fldCharType="end"/>
    </w:r>
    <w:r>
      <w:rPr>
        <w:rStyle w:val="643"/>
      </w:rPr>
    </w:r>
    <w:r/>
  </w:p>
  <w:p>
    <w:pPr>
      <w:pStyle w:val="642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bidi="ar-SA" w:eastAsia="zh-C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31">
    <w:name w:val="No Spacing"/>
    <w:uiPriority w:val="1"/>
    <w:qFormat/>
    <w:pPr>
      <w:spacing w:before="0" w:after="0" w:line="240" w:lineRule="auto"/>
    </w:pPr>
  </w:style>
  <w:style w:type="paragraph" w:styleId="32">
    <w:name w:val="Title"/>
    <w:basedOn w:val="635"/>
    <w:next w:val="635"/>
    <w:link w:val="3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3">
    <w:name w:val="Title Char"/>
    <w:basedOn w:val="9"/>
    <w:link w:val="32"/>
    <w:uiPriority w:val="10"/>
    <w:rPr>
      <w:sz w:val="48"/>
      <w:szCs w:val="48"/>
    </w:rPr>
  </w:style>
  <w:style w:type="paragraph" w:styleId="34">
    <w:name w:val="Subtitle"/>
    <w:basedOn w:val="635"/>
    <w:next w:val="635"/>
    <w:link w:val="35"/>
    <w:uiPriority w:val="11"/>
    <w:qFormat/>
    <w:pPr>
      <w:spacing w:before="200" w:after="200"/>
    </w:pPr>
    <w:rPr>
      <w:sz w:val="24"/>
      <w:szCs w:val="24"/>
    </w:rPr>
  </w:style>
  <w:style w:type="character" w:styleId="35">
    <w:name w:val="Subtitle Char"/>
    <w:basedOn w:val="9"/>
    <w:link w:val="34"/>
    <w:uiPriority w:val="11"/>
    <w:rPr>
      <w:sz w:val="24"/>
      <w:szCs w:val="24"/>
    </w:rPr>
  </w:style>
  <w:style w:type="paragraph" w:styleId="36">
    <w:name w:val="Quote"/>
    <w:basedOn w:val="635"/>
    <w:next w:val="635"/>
    <w:link w:val="37"/>
    <w:uiPriority w:val="29"/>
    <w:qFormat/>
    <w:pPr>
      <w:ind w:left="720" w:right="720"/>
    </w:pPr>
    <w:rPr>
      <w:i/>
    </w:r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635"/>
    <w:next w:val="635"/>
    <w:link w:val="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39">
    <w:name w:val="Intense Quote Char"/>
    <w:link w:val="38"/>
    <w:uiPriority w:val="30"/>
    <w:rPr>
      <w:i/>
    </w:rPr>
  </w:style>
  <w:style w:type="table" w:styleId="46">
    <w:name w:val="Table Grid"/>
    <w:basedOn w:val="3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635"/>
    <w:link w:val="174"/>
    <w:uiPriority w:val="99"/>
    <w:semiHidden/>
    <w:unhideWhenUsed/>
    <w:pPr>
      <w:spacing w:after="40" w:line="240" w:lineRule="auto"/>
    </w:pPr>
    <w:rPr>
      <w:sz w:val="18"/>
    </w:r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9"/>
    <w:uiPriority w:val="99"/>
    <w:unhideWhenUsed/>
    <w:rPr>
      <w:vertAlign w:val="superscript"/>
    </w:rPr>
  </w:style>
  <w:style w:type="paragraph" w:styleId="176">
    <w:name w:val="endnote text"/>
    <w:basedOn w:val="635"/>
    <w:link w:val="177"/>
    <w:uiPriority w:val="99"/>
    <w:semiHidden/>
    <w:unhideWhenUsed/>
    <w:pPr>
      <w:spacing w:after="0" w:line="240" w:lineRule="auto"/>
    </w:pPr>
    <w:rPr>
      <w:sz w:val="20"/>
    </w:r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9"/>
    <w:uiPriority w:val="99"/>
    <w:semiHidden/>
    <w:unhideWhenUsed/>
    <w:rPr>
      <w:vertAlign w:val="superscript"/>
    </w:rPr>
  </w:style>
  <w:style w:type="paragraph" w:styleId="179">
    <w:name w:val="toc 1"/>
    <w:basedOn w:val="635"/>
    <w:next w:val="635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635"/>
    <w:next w:val="635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635"/>
    <w:next w:val="635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635"/>
    <w:next w:val="635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635"/>
    <w:next w:val="635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635"/>
    <w:next w:val="635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635"/>
    <w:next w:val="635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635"/>
    <w:next w:val="635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635"/>
    <w:next w:val="635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635"/>
    <w:next w:val="635"/>
    <w:uiPriority w:val="99"/>
    <w:unhideWhenUsed/>
    <w:pPr>
      <w:spacing w:after="0" w:afterAutospacing="0"/>
    </w:pPr>
  </w:style>
  <w:style w:type="paragraph" w:styleId="635" w:default="1">
    <w:name w:val="Normal"/>
    <w:next w:val="635"/>
    <w:link w:val="635"/>
    <w:rPr>
      <w:lang w:val="ru-RU" w:bidi="ar-SA" w:eastAsia="ru-RU"/>
    </w:rPr>
  </w:style>
  <w:style w:type="paragraph" w:styleId="636">
    <w:name w:val="Заголовок 1"/>
    <w:basedOn w:val="635"/>
    <w:next w:val="636"/>
    <w:link w:val="681"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character" w:styleId="637">
    <w:name w:val="Основной шрифт абзаца"/>
    <w:next w:val="637"/>
    <w:link w:val="635"/>
    <w:semiHidden/>
  </w:style>
  <w:style w:type="table" w:styleId="638">
    <w:name w:val="Обычная таблица"/>
    <w:next w:val="638"/>
    <w:link w:val="635"/>
    <w:semiHidden/>
    <w:tblPr/>
  </w:style>
  <w:style w:type="numbering" w:styleId="639">
    <w:name w:val="Нет списка"/>
    <w:next w:val="639"/>
    <w:link w:val="635"/>
    <w:semiHidden/>
  </w:style>
  <w:style w:type="table" w:styleId="640">
    <w:name w:val="Сетка таблицы"/>
    <w:basedOn w:val="638"/>
    <w:next w:val="640"/>
    <w:link w:val="635"/>
    <w:tblPr/>
  </w:style>
  <w:style w:type="paragraph" w:styleId="641">
    <w:name w:val="Основной текст с отступом 2"/>
    <w:basedOn w:val="635"/>
    <w:next w:val="641"/>
    <w:link w:val="635"/>
    <w:pPr>
      <w:ind w:left="283"/>
      <w:spacing w:after="120" w:line="480" w:lineRule="auto"/>
    </w:pPr>
  </w:style>
  <w:style w:type="paragraph" w:styleId="642">
    <w:name w:val="Верхний колонтитул"/>
    <w:basedOn w:val="635"/>
    <w:next w:val="642"/>
    <w:link w:val="635"/>
    <w:pPr>
      <w:tabs>
        <w:tab w:val="center" w:pos="4677" w:leader="none"/>
        <w:tab w:val="right" w:pos="9355" w:leader="none"/>
      </w:tabs>
    </w:pPr>
  </w:style>
  <w:style w:type="character" w:styleId="643">
    <w:name w:val="Номер страницы"/>
    <w:basedOn w:val="637"/>
    <w:next w:val="643"/>
    <w:link w:val="635"/>
  </w:style>
  <w:style w:type="paragraph" w:styleId="644">
    <w:name w:val="Текст выноски"/>
    <w:basedOn w:val="635"/>
    <w:next w:val="644"/>
    <w:link w:val="872"/>
    <w:rPr>
      <w:rFonts w:ascii="Tahoma" w:hAnsi="Tahoma"/>
      <w:sz w:val="16"/>
      <w:szCs w:val="16"/>
      <w:lang w:val="en-US" w:eastAsia="en-US"/>
    </w:rPr>
  </w:style>
  <w:style w:type="paragraph" w:styleId="645">
    <w:name w:val="Основной текст"/>
    <w:basedOn w:val="635"/>
    <w:next w:val="645"/>
    <w:link w:val="670"/>
    <w:pPr>
      <w:spacing w:after="120"/>
    </w:pPr>
  </w:style>
  <w:style w:type="paragraph" w:styleId="646">
    <w:name w:val="Обычный (веб)"/>
    <w:basedOn w:val="635"/>
    <w:next w:val="646"/>
    <w:link w:val="635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styleId="647">
    <w:name w:val="Основной текст с отступом Знак"/>
    <w:next w:val="647"/>
    <w:link w:val="648"/>
    <w:rPr>
      <w:sz w:val="24"/>
      <w:szCs w:val="24"/>
      <w:lang w:val="ru-RU" w:bidi="ar-SA" w:eastAsia="ru-RU"/>
    </w:rPr>
  </w:style>
  <w:style w:type="paragraph" w:styleId="648">
    <w:name w:val="Основной текст с отступом"/>
    <w:basedOn w:val="635"/>
    <w:next w:val="648"/>
    <w:link w:val="647"/>
    <w:pPr>
      <w:ind w:left="283"/>
      <w:spacing w:after="120"/>
    </w:pPr>
    <w:rPr>
      <w:sz w:val="24"/>
      <w:szCs w:val="24"/>
    </w:rPr>
  </w:style>
  <w:style w:type="paragraph" w:styleId="649">
    <w:name w:val="List Paragraph"/>
    <w:basedOn w:val="635"/>
    <w:next w:val="649"/>
    <w:link w:val="635"/>
    <w:pPr>
      <w:contextualSpacing/>
      <w:ind w:left="720"/>
    </w:pPr>
    <w:rPr>
      <w:rFonts w:eastAsia="Calibri"/>
      <w:sz w:val="24"/>
      <w:szCs w:val="24"/>
    </w:rPr>
  </w:style>
  <w:style w:type="paragraph" w:styleId="650">
    <w:name w:val="ConsPlusNormal"/>
    <w:next w:val="650"/>
    <w:link w:val="654"/>
    <w:pPr>
      <w:widowControl w:val="off"/>
    </w:pPr>
    <w:rPr>
      <w:rFonts w:ascii="Arial" w:hAnsi="Arial"/>
      <w:lang w:val="ru-RU" w:bidi="ar-SA" w:eastAsia="ru-RU"/>
    </w:rPr>
  </w:style>
  <w:style w:type="paragraph" w:styleId="651">
    <w:name w:val="Нижний колонтитул"/>
    <w:basedOn w:val="635"/>
    <w:next w:val="651"/>
    <w:link w:val="635"/>
    <w:pPr>
      <w:tabs>
        <w:tab w:val="center" w:pos="4677" w:leader="none"/>
        <w:tab w:val="right" w:pos="9355" w:leader="none"/>
      </w:tabs>
    </w:pPr>
  </w:style>
  <w:style w:type="character" w:styleId="652">
    <w:name w:val="Гиперссылка"/>
    <w:next w:val="652"/>
    <w:link w:val="635"/>
    <w:rPr>
      <w:color w:val="0000FF"/>
      <w:u w:val="single"/>
    </w:rPr>
  </w:style>
  <w:style w:type="character" w:styleId="653">
    <w:name w:val="Строгий"/>
    <w:next w:val="653"/>
    <w:link w:val="635"/>
    <w:rPr>
      <w:b/>
      <w:bCs/>
    </w:rPr>
  </w:style>
  <w:style w:type="character" w:styleId="654">
    <w:name w:val="ConsPlusNormal Знак"/>
    <w:next w:val="654"/>
    <w:link w:val="650"/>
    <w:rPr>
      <w:rFonts w:ascii="Arial" w:hAnsi="Arial"/>
      <w:lang w:val="ru-RU" w:bidi="ar-SA" w:eastAsia="ru-RU"/>
    </w:rPr>
  </w:style>
  <w:style w:type="paragraph" w:styleId="655">
    <w:name w:val="ConsPlusTitle"/>
    <w:next w:val="655"/>
    <w:link w:val="635"/>
    <w:pPr>
      <w:widowControl w:val="off"/>
    </w:pPr>
    <w:rPr>
      <w:rFonts w:ascii="Arial" w:hAnsi="Arial"/>
      <w:b/>
      <w:bCs/>
      <w:lang w:val="ru-RU" w:bidi="ar-SA" w:eastAsia="ru-RU"/>
    </w:rPr>
  </w:style>
  <w:style w:type="paragraph" w:styleId="656">
    <w:name w:val="Основной текст 2"/>
    <w:basedOn w:val="635"/>
    <w:next w:val="656"/>
    <w:link w:val="657"/>
    <w:pPr>
      <w:spacing w:after="120" w:line="480" w:lineRule="auto"/>
    </w:pPr>
    <w:rPr>
      <w:rFonts w:eastAsia="Calibri"/>
      <w:sz w:val="24"/>
      <w:szCs w:val="24"/>
    </w:rPr>
  </w:style>
  <w:style w:type="character" w:styleId="657">
    <w:name w:val="Основной текст 2 Знак"/>
    <w:next w:val="657"/>
    <w:link w:val="656"/>
    <w:rPr>
      <w:rFonts w:eastAsia="Calibri"/>
      <w:sz w:val="24"/>
      <w:szCs w:val="24"/>
      <w:lang w:val="ru-RU" w:bidi="ar-SA" w:eastAsia="ru-RU"/>
    </w:rPr>
  </w:style>
  <w:style w:type="paragraph" w:styleId="658">
    <w:name w:val="Абзац списка"/>
    <w:basedOn w:val="635"/>
    <w:next w:val="658"/>
    <w:link w:val="635"/>
    <w:pPr>
      <w:contextualSpacing/>
      <w:ind w:left="720"/>
    </w:pPr>
    <w:rPr>
      <w:sz w:val="24"/>
      <w:szCs w:val="24"/>
    </w:rPr>
  </w:style>
  <w:style w:type="paragraph" w:styleId="659">
    <w:name w:val="western"/>
    <w:basedOn w:val="635"/>
    <w:next w:val="659"/>
    <w:link w:val="635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660">
    <w:name w:val="Основной текст с отступом 21"/>
    <w:basedOn w:val="635"/>
    <w:next w:val="660"/>
    <w:link w:val="635"/>
    <w:pPr>
      <w:ind w:left="720" w:hanging="851"/>
      <w:jc w:val="both"/>
    </w:pPr>
    <w:rPr>
      <w:sz w:val="28"/>
      <w:lang w:eastAsia="ar-SA"/>
    </w:rPr>
  </w:style>
  <w:style w:type="character" w:styleId="661">
    <w:name w:val="Body text_"/>
    <w:next w:val="661"/>
    <w:link w:val="662"/>
    <w:rPr>
      <w:sz w:val="25"/>
      <w:szCs w:val="25"/>
      <w:lang w:bidi="ar-SA"/>
    </w:rPr>
  </w:style>
  <w:style w:type="paragraph" w:styleId="662">
    <w:name w:val="Body text"/>
    <w:basedOn w:val="635"/>
    <w:next w:val="662"/>
    <w:link w:val="661"/>
    <w:pPr>
      <w:jc w:val="both"/>
      <w:spacing w:line="322" w:lineRule="exact"/>
      <w:shd w:val="clear" w:color="auto" w:fill="ffffff"/>
    </w:pPr>
    <w:rPr>
      <w:sz w:val="25"/>
      <w:szCs w:val="25"/>
      <w:lang w:val="en-US" w:eastAsia="en-US"/>
    </w:rPr>
  </w:style>
  <w:style w:type="paragraph" w:styleId="663">
    <w:name w:val="Название"/>
    <w:basedOn w:val="635"/>
    <w:next w:val="663"/>
    <w:link w:val="667"/>
    <w:pPr>
      <w:jc w:val="center"/>
      <w:tabs>
        <w:tab w:val="left" w:pos="2280" w:leader="none"/>
      </w:tabs>
    </w:pPr>
    <w:rPr>
      <w:b/>
      <w:bCs/>
      <w:sz w:val="40"/>
      <w:lang w:val="en-US" w:eastAsia="en-US"/>
    </w:rPr>
  </w:style>
  <w:style w:type="character" w:styleId="664">
    <w:name w:val="Font Style11"/>
    <w:next w:val="664"/>
    <w:link w:val="635"/>
    <w:rPr>
      <w:rFonts w:ascii="Times New Roman" w:hAnsi="Times New Roman"/>
      <w:sz w:val="24"/>
      <w:szCs w:val="24"/>
    </w:rPr>
  </w:style>
  <w:style w:type="paragraph" w:styleId="665">
    <w:name w:val="Основной текст 3"/>
    <w:basedOn w:val="635"/>
    <w:next w:val="665"/>
    <w:link w:val="635"/>
    <w:pPr>
      <w:spacing w:after="120"/>
    </w:pPr>
    <w:rPr>
      <w:sz w:val="16"/>
      <w:szCs w:val="16"/>
    </w:rPr>
  </w:style>
  <w:style w:type="paragraph" w:styleId="666">
    <w:name w:val="ConsPlusNonformat"/>
    <w:next w:val="666"/>
    <w:link w:val="635"/>
    <w:pPr>
      <w:widowControl w:val="off"/>
    </w:pPr>
    <w:rPr>
      <w:rFonts w:ascii="Courier New" w:hAnsi="Courier New" w:eastAsia="Calibri"/>
      <w:lang w:val="ru-RU" w:bidi="ar-SA" w:eastAsia="ru-RU"/>
    </w:rPr>
  </w:style>
  <w:style w:type="character" w:styleId="667">
    <w:name w:val="Название Знак"/>
    <w:next w:val="667"/>
    <w:link w:val="663"/>
    <w:rPr>
      <w:b/>
      <w:bCs/>
      <w:sz w:val="40"/>
    </w:rPr>
  </w:style>
  <w:style w:type="character" w:styleId="668">
    <w:name w:val="Основной текст_"/>
    <w:next w:val="668"/>
    <w:link w:val="669"/>
    <w:rPr>
      <w:shd w:val="clear" w:color="auto" w:fill="ffffff"/>
    </w:rPr>
  </w:style>
  <w:style w:type="paragraph" w:styleId="669">
    <w:name w:val="Основной текст1"/>
    <w:basedOn w:val="635"/>
    <w:next w:val="669"/>
    <w:link w:val="668"/>
    <w:pPr>
      <w:ind w:firstLine="400"/>
      <w:shd w:val="clear" w:color="auto" w:fill="ffffff"/>
      <w:widowControl w:val="off"/>
    </w:pPr>
    <w:rPr>
      <w:lang w:val="en-US" w:eastAsia="en-US"/>
    </w:rPr>
  </w:style>
  <w:style w:type="character" w:styleId="670">
    <w:name w:val="Основной текст Знак"/>
    <w:next w:val="670"/>
    <w:link w:val="645"/>
  </w:style>
  <w:style w:type="paragraph" w:styleId="673">
    <w:name w:val="UserStyle_18"/>
    <w:basedOn w:val="635"/>
    <w:next w:val="663"/>
    <w:link w:val="635"/>
    <w:pPr>
      <w:jc w:val="center"/>
      <w:tabs>
        <w:tab w:val="left" w:pos="2280" w:leader="none"/>
      </w:tabs>
    </w:pPr>
    <w:rPr>
      <w:b/>
      <w:bCs/>
      <w:sz w:val="40"/>
    </w:rPr>
  </w:style>
  <w:style w:type="paragraph" w:styleId="674">
    <w:name w:val="docdata,docy,v5,1799,bqiaagaaeyqcaaagiaiaaap1awaabqmeaaaaaaaaaaaaaaaaaaaaaaaaaaaaaaaaaaaaaaaaaaaaaaaaaaaaaaaaaaaaaaaaaaaaaaaaaaaaaaaaaaaaaaaaaaaaaaaaaaaaaaaaaaaaaaaaaaaaaaaaaaaaaaaaaaaaaaaaaaaaaaaaaaaaaaaaaaaaaaaaaaaaaaaaaaaaaaaaaaaaaaaaaaaaaaaaaaaaaaaa"/>
    <w:basedOn w:val="635"/>
    <w:next w:val="674"/>
    <w:link w:val="635"/>
    <w:pPr>
      <w:spacing w:before="100" w:beforeAutospacing="1" w:after="100" w:afterAutospacing="1"/>
    </w:pPr>
    <w:rPr>
      <w:sz w:val="24"/>
      <w:szCs w:val="24"/>
    </w:rPr>
  </w:style>
  <w:style w:type="character" w:styleId="675">
    <w:name w:val="fontstyle01"/>
    <w:basedOn w:val="637"/>
    <w:next w:val="675"/>
    <w:link w:val="635"/>
    <w:rPr>
      <w:rFonts w:ascii="TimesNewRomanPS-BoldMT" w:hAnsi="TimesNewRomanPS-BoldMT"/>
      <w:b/>
      <w:bCs/>
      <w:color w:val="000000"/>
      <w:sz w:val="26"/>
      <w:szCs w:val="26"/>
    </w:rPr>
  </w:style>
  <w:style w:type="paragraph" w:styleId="676">
    <w:name w:val="Основной текст 21"/>
    <w:basedOn w:val="635"/>
    <w:next w:val="676"/>
    <w:link w:val="635"/>
    <w:pPr>
      <w:ind w:left="567" w:firstLine="567"/>
      <w:jc w:val="both"/>
      <w:spacing w:after="120" w:line="480" w:lineRule="auto"/>
      <w:widowControl w:val="off"/>
    </w:pPr>
    <w:rPr>
      <w:rFonts w:ascii="Calibri" w:hAnsi="Calibri" w:eastAsia="Calibri"/>
      <w:sz w:val="22"/>
      <w:szCs w:val="22"/>
      <w:lang w:bidi="hi-IN" w:eastAsia="hi-IN"/>
    </w:rPr>
  </w:style>
  <w:style w:type="character" w:styleId="677">
    <w:name w:val="Основной текст (4)"/>
    <w:next w:val="677"/>
    <w:link w:val="635"/>
    <w:rPr>
      <w:b/>
      <w:bCs/>
      <w:sz w:val="26"/>
      <w:szCs w:val="26"/>
      <w:lang w:bidi="ar-SA"/>
    </w:rPr>
  </w:style>
  <w:style w:type="character" w:styleId="678">
    <w:name w:val="Основной текст (2)_"/>
    <w:basedOn w:val="637"/>
    <w:next w:val="678"/>
    <w:link w:val="679"/>
    <w:rPr>
      <w:b/>
      <w:bCs/>
      <w:sz w:val="25"/>
      <w:szCs w:val="25"/>
      <w:shd w:val="clear" w:color="auto" w:fill="ffffff"/>
    </w:rPr>
  </w:style>
  <w:style w:type="paragraph" w:styleId="679">
    <w:name w:val="Основной текст (2)"/>
    <w:basedOn w:val="635"/>
    <w:next w:val="679"/>
    <w:link w:val="678"/>
    <w:pPr>
      <w:jc w:val="center"/>
      <w:spacing w:before="240" w:after="360" w:line="240" w:lineRule="atLeast"/>
      <w:shd w:val="clear" w:color="auto" w:fill="ffffff"/>
    </w:pPr>
    <w:rPr>
      <w:b/>
      <w:bCs/>
      <w:sz w:val="25"/>
      <w:szCs w:val="25"/>
    </w:rPr>
  </w:style>
  <w:style w:type="paragraph" w:styleId="680">
    <w:name w:val="Обычный + По ширине"/>
    <w:basedOn w:val="635"/>
    <w:next w:val="680"/>
    <w:link w:val="635"/>
    <w:pPr>
      <w:jc w:val="both"/>
    </w:pPr>
    <w:rPr>
      <w:sz w:val="28"/>
      <w:szCs w:val="24"/>
    </w:rPr>
  </w:style>
  <w:style w:type="character" w:styleId="681">
    <w:name w:val="Заголовок 1 Знак"/>
    <w:basedOn w:val="637"/>
    <w:next w:val="681"/>
    <w:link w:val="636"/>
    <w:rPr>
      <w:b/>
      <w:bCs/>
      <w:sz w:val="48"/>
      <w:szCs w:val="48"/>
    </w:rPr>
  </w:style>
  <w:style w:type="character" w:styleId="682">
    <w:name w:val="1940,bqiaagaaeyqcaaagiaiaaaocbaaabzaeaaaaaaaaaaaaaaaaaaaaaaaaaaaaaaaaaaaaaaaaaaaaaaaaaaaaaaaaaaaaaaaaaaaaaaaaaaaaaaaaaaaaaaaaaaaaaaaaaaaaaaaaaaaaaaaaaaaaaaaaaaaaaaaaaaaaaaaaaaaaaaaaaaaaaaaaaaaaaaaaaaaaaaaaaaaaaaaaaaaaaaaaaaaaaaaaaaaaaaaa"/>
    <w:basedOn w:val="637"/>
    <w:next w:val="682"/>
    <w:link w:val="635"/>
  </w:style>
  <w:style w:type="paragraph" w:styleId="683">
    <w:name w:val="Без интервала"/>
    <w:next w:val="683"/>
    <w:link w:val="635"/>
    <w:rPr>
      <w:rFonts w:ascii="Calibri" w:hAnsi="Calibri" w:eastAsia="Calibri"/>
      <w:sz w:val="22"/>
      <w:szCs w:val="22"/>
      <w:lang w:val="ru-RU" w:bidi="ar-SA" w:eastAsia="en-US"/>
    </w:rPr>
  </w:style>
  <w:style w:type="character" w:styleId="684">
    <w:name w:val="Подпись к таблице_"/>
    <w:basedOn w:val="637"/>
    <w:next w:val="684"/>
    <w:link w:val="685"/>
    <w:rPr>
      <w:sz w:val="26"/>
      <w:szCs w:val="26"/>
      <w:shd w:val="clear" w:color="auto" w:fill="ffffff"/>
    </w:rPr>
  </w:style>
  <w:style w:type="paragraph" w:styleId="685">
    <w:name w:val="Подпись к таблице"/>
    <w:basedOn w:val="635"/>
    <w:next w:val="685"/>
    <w:link w:val="684"/>
    <w:pPr>
      <w:spacing w:line="322" w:lineRule="exact"/>
      <w:shd w:val="clear" w:color="auto" w:fill="ffffff"/>
    </w:pPr>
    <w:rPr>
      <w:sz w:val="26"/>
      <w:szCs w:val="26"/>
    </w:rPr>
  </w:style>
  <w:style w:type="paragraph" w:styleId="686">
    <w:name w:val="Абзац списка1"/>
    <w:next w:val="686"/>
    <w:link w:val="635"/>
    <w:pPr>
      <w:contextualSpacing/>
      <w:ind w:left="720" w:firstLine="720"/>
      <w:jc w:val="both"/>
      <w:shd w:val="nil" w:color="auto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Arial" w:hAnsi="Arial"/>
      <w:sz w:val="24"/>
      <w:szCs w:val="24"/>
      <w:lang w:val="ru-RU" w:bidi="ar-SA" w:eastAsia="ru-RU"/>
    </w:rPr>
  </w:style>
  <w:style w:type="paragraph" w:styleId="687">
    <w:name w:val="Heading 1"/>
    <w:basedOn w:val="635"/>
    <w:next w:val="635"/>
    <w:link w:val="688"/>
    <w:pPr>
      <w:keepLines/>
      <w:keepNext/>
      <w:spacing w:before="480" w:after="200"/>
      <w:outlineLvl w:val="0"/>
    </w:pPr>
    <w:rPr>
      <w:rFonts w:ascii="Arial" w:hAnsi="Arial" w:eastAsia="Arial"/>
      <w:sz w:val="40"/>
      <w:szCs w:val="40"/>
      <w:lang w:val="en-US" w:eastAsia="en-US"/>
    </w:rPr>
  </w:style>
  <w:style w:type="character" w:styleId="688">
    <w:name w:val="Heading 1 Char"/>
    <w:next w:val="688"/>
    <w:link w:val="687"/>
    <w:rPr>
      <w:rFonts w:ascii="Arial" w:hAnsi="Arial" w:eastAsia="Arial"/>
      <w:sz w:val="40"/>
      <w:szCs w:val="40"/>
    </w:rPr>
  </w:style>
  <w:style w:type="paragraph" w:styleId="689">
    <w:name w:val="Heading 2"/>
    <w:basedOn w:val="635"/>
    <w:next w:val="635"/>
    <w:link w:val="690"/>
    <w:pPr>
      <w:keepLines/>
      <w:keepNext/>
      <w:spacing w:before="360" w:after="200"/>
      <w:outlineLvl w:val="1"/>
    </w:pPr>
    <w:rPr>
      <w:rFonts w:ascii="Arial" w:hAnsi="Arial" w:eastAsia="Arial"/>
      <w:sz w:val="34"/>
      <w:lang w:val="en-US" w:eastAsia="en-US"/>
    </w:rPr>
  </w:style>
  <w:style w:type="character" w:styleId="690">
    <w:name w:val="Heading 2 Char"/>
    <w:next w:val="690"/>
    <w:link w:val="689"/>
    <w:rPr>
      <w:rFonts w:ascii="Arial" w:hAnsi="Arial" w:eastAsia="Arial"/>
      <w:sz w:val="34"/>
    </w:rPr>
  </w:style>
  <w:style w:type="paragraph" w:styleId="691">
    <w:name w:val="Heading 3"/>
    <w:basedOn w:val="635"/>
    <w:next w:val="635"/>
    <w:link w:val="692"/>
    <w:pPr>
      <w:keepLines/>
      <w:keepNext/>
      <w:spacing w:before="320" w:after="200"/>
      <w:outlineLvl w:val="2"/>
    </w:pPr>
    <w:rPr>
      <w:rFonts w:ascii="Arial" w:hAnsi="Arial" w:eastAsia="Arial"/>
      <w:sz w:val="30"/>
      <w:szCs w:val="30"/>
      <w:lang w:val="en-US" w:eastAsia="en-US"/>
    </w:rPr>
  </w:style>
  <w:style w:type="character" w:styleId="692">
    <w:name w:val="Heading 3 Char"/>
    <w:next w:val="692"/>
    <w:link w:val="691"/>
    <w:rPr>
      <w:rFonts w:ascii="Arial" w:hAnsi="Arial" w:eastAsia="Arial"/>
      <w:sz w:val="30"/>
      <w:szCs w:val="30"/>
    </w:rPr>
  </w:style>
  <w:style w:type="paragraph" w:styleId="693">
    <w:name w:val="Heading 4"/>
    <w:basedOn w:val="635"/>
    <w:next w:val="635"/>
    <w:link w:val="694"/>
    <w:pPr>
      <w:keepLines/>
      <w:keepNext/>
      <w:spacing w:before="320" w:after="200"/>
      <w:outlineLvl w:val="3"/>
    </w:pPr>
    <w:rPr>
      <w:rFonts w:ascii="Arial" w:hAnsi="Arial" w:eastAsia="Arial"/>
      <w:b/>
      <w:bCs/>
      <w:sz w:val="26"/>
      <w:szCs w:val="26"/>
      <w:lang w:val="en-US" w:eastAsia="en-US"/>
    </w:rPr>
  </w:style>
  <w:style w:type="character" w:styleId="694">
    <w:name w:val="Heading 4 Char"/>
    <w:next w:val="694"/>
    <w:link w:val="693"/>
    <w:rPr>
      <w:rFonts w:ascii="Arial" w:hAnsi="Arial" w:eastAsia="Arial"/>
      <w:b/>
      <w:bCs/>
      <w:sz w:val="26"/>
      <w:szCs w:val="26"/>
    </w:rPr>
  </w:style>
  <w:style w:type="paragraph" w:styleId="695">
    <w:name w:val="Heading 5"/>
    <w:basedOn w:val="635"/>
    <w:next w:val="635"/>
    <w:link w:val="696"/>
    <w:pPr>
      <w:keepLines/>
      <w:keepNext/>
      <w:spacing w:before="320" w:after="200"/>
      <w:outlineLvl w:val="4"/>
    </w:pPr>
    <w:rPr>
      <w:rFonts w:ascii="Arial" w:hAnsi="Arial" w:eastAsia="Arial"/>
      <w:b/>
      <w:bCs/>
      <w:sz w:val="24"/>
      <w:szCs w:val="24"/>
      <w:lang w:val="en-US" w:eastAsia="en-US"/>
    </w:rPr>
  </w:style>
  <w:style w:type="character" w:styleId="696">
    <w:name w:val="Heading 5 Char"/>
    <w:next w:val="696"/>
    <w:link w:val="695"/>
    <w:rPr>
      <w:rFonts w:ascii="Arial" w:hAnsi="Arial" w:eastAsia="Arial"/>
      <w:b/>
      <w:bCs/>
      <w:sz w:val="24"/>
      <w:szCs w:val="24"/>
    </w:rPr>
  </w:style>
  <w:style w:type="paragraph" w:styleId="697">
    <w:name w:val="Heading 6"/>
    <w:basedOn w:val="635"/>
    <w:next w:val="635"/>
    <w:link w:val="698"/>
    <w:pPr>
      <w:keepLines/>
      <w:keepNext/>
      <w:spacing w:before="320" w:after="200"/>
      <w:outlineLvl w:val="5"/>
    </w:pPr>
    <w:rPr>
      <w:rFonts w:ascii="Arial" w:hAnsi="Arial" w:eastAsia="Arial"/>
      <w:b/>
      <w:bCs/>
      <w:sz w:val="22"/>
      <w:szCs w:val="22"/>
      <w:lang w:val="en-US" w:eastAsia="en-US"/>
    </w:rPr>
  </w:style>
  <w:style w:type="character" w:styleId="698">
    <w:name w:val="Heading 6 Char"/>
    <w:next w:val="698"/>
    <w:link w:val="697"/>
    <w:rPr>
      <w:rFonts w:ascii="Arial" w:hAnsi="Arial" w:eastAsia="Arial"/>
      <w:b/>
      <w:bCs/>
      <w:sz w:val="22"/>
      <w:szCs w:val="22"/>
    </w:rPr>
  </w:style>
  <w:style w:type="paragraph" w:styleId="699">
    <w:name w:val="Heading 7"/>
    <w:basedOn w:val="635"/>
    <w:next w:val="635"/>
    <w:link w:val="700"/>
    <w:pPr>
      <w:keepLines/>
      <w:keepNext/>
      <w:spacing w:before="320" w:after="200"/>
      <w:outlineLvl w:val="6"/>
    </w:pPr>
    <w:rPr>
      <w:rFonts w:ascii="Arial" w:hAnsi="Arial" w:eastAsia="Arial"/>
      <w:b/>
      <w:bCs/>
      <w:i/>
      <w:iCs/>
      <w:sz w:val="22"/>
      <w:szCs w:val="22"/>
      <w:lang w:val="en-US" w:eastAsia="en-US"/>
    </w:rPr>
  </w:style>
  <w:style w:type="character" w:styleId="700">
    <w:name w:val="Heading 7 Char"/>
    <w:next w:val="700"/>
    <w:link w:val="699"/>
    <w:rPr>
      <w:rFonts w:ascii="Arial" w:hAnsi="Arial" w:eastAsia="Arial"/>
      <w:b/>
      <w:bCs/>
      <w:i/>
      <w:iCs/>
      <w:sz w:val="22"/>
      <w:szCs w:val="22"/>
    </w:rPr>
  </w:style>
  <w:style w:type="paragraph" w:styleId="701">
    <w:name w:val="Heading 8"/>
    <w:basedOn w:val="635"/>
    <w:next w:val="635"/>
    <w:link w:val="702"/>
    <w:pPr>
      <w:keepLines/>
      <w:keepNext/>
      <w:spacing w:before="320" w:after="200"/>
      <w:outlineLvl w:val="7"/>
    </w:pPr>
    <w:rPr>
      <w:rFonts w:ascii="Arial" w:hAnsi="Arial" w:eastAsia="Arial"/>
      <w:i/>
      <w:iCs/>
      <w:sz w:val="22"/>
      <w:szCs w:val="22"/>
      <w:lang w:val="en-US" w:eastAsia="en-US"/>
    </w:rPr>
  </w:style>
  <w:style w:type="character" w:styleId="702">
    <w:name w:val="Heading 8 Char"/>
    <w:next w:val="702"/>
    <w:link w:val="701"/>
    <w:rPr>
      <w:rFonts w:ascii="Arial" w:hAnsi="Arial" w:eastAsia="Arial"/>
      <w:i/>
      <w:iCs/>
      <w:sz w:val="22"/>
      <w:szCs w:val="22"/>
    </w:rPr>
  </w:style>
  <w:style w:type="paragraph" w:styleId="703">
    <w:name w:val="Heading 9"/>
    <w:basedOn w:val="635"/>
    <w:next w:val="635"/>
    <w:link w:val="704"/>
    <w:pPr>
      <w:keepLines/>
      <w:keepNext/>
      <w:spacing w:before="320" w:after="200"/>
      <w:outlineLvl w:val="8"/>
    </w:pPr>
    <w:rPr>
      <w:rFonts w:ascii="Arial" w:hAnsi="Arial" w:eastAsia="Arial"/>
      <w:i/>
      <w:iCs/>
      <w:sz w:val="21"/>
      <w:szCs w:val="21"/>
      <w:lang w:val="en-US" w:eastAsia="en-US"/>
    </w:rPr>
  </w:style>
  <w:style w:type="character" w:styleId="704">
    <w:name w:val="Heading 9 Char"/>
    <w:next w:val="704"/>
    <w:link w:val="703"/>
    <w:rPr>
      <w:rFonts w:ascii="Arial" w:hAnsi="Arial" w:eastAsia="Arial"/>
      <w:i/>
      <w:iCs/>
      <w:sz w:val="21"/>
      <w:szCs w:val="21"/>
    </w:rPr>
  </w:style>
  <w:style w:type="paragraph" w:styleId="705">
    <w:name w:val="Подзаголовок"/>
    <w:basedOn w:val="635"/>
    <w:next w:val="635"/>
    <w:link w:val="706"/>
    <w:pPr>
      <w:spacing w:before="200" w:after="200"/>
    </w:pPr>
    <w:rPr>
      <w:sz w:val="24"/>
      <w:szCs w:val="24"/>
    </w:rPr>
  </w:style>
  <w:style w:type="character" w:styleId="706">
    <w:name w:val="Подзаголовок Знак"/>
    <w:basedOn w:val="637"/>
    <w:next w:val="706"/>
    <w:link w:val="705"/>
    <w:rPr>
      <w:sz w:val="24"/>
      <w:szCs w:val="24"/>
    </w:rPr>
  </w:style>
  <w:style w:type="paragraph" w:styleId="707">
    <w:name w:val="Цитата 2"/>
    <w:basedOn w:val="635"/>
    <w:next w:val="635"/>
    <w:link w:val="708"/>
    <w:pPr>
      <w:ind w:left="720" w:right="720"/>
    </w:pPr>
    <w:rPr>
      <w:i/>
      <w:sz w:val="26"/>
    </w:rPr>
  </w:style>
  <w:style w:type="character" w:styleId="708">
    <w:name w:val="Цитата 2 Знак"/>
    <w:basedOn w:val="637"/>
    <w:next w:val="708"/>
    <w:link w:val="707"/>
    <w:rPr>
      <w:i/>
      <w:sz w:val="26"/>
    </w:rPr>
  </w:style>
  <w:style w:type="paragraph" w:styleId="709">
    <w:name w:val="Выделенная цитата"/>
    <w:basedOn w:val="635"/>
    <w:next w:val="635"/>
    <w:link w:val="710"/>
    <w:pPr>
      <w:ind w:left="720" w:right="720"/>
      <w:shd w:val="clear" w:color="f2f2f2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  <w:sz w:val="26"/>
    </w:rPr>
  </w:style>
  <w:style w:type="character" w:styleId="710">
    <w:name w:val="Выделенная цитата Знак"/>
    <w:basedOn w:val="637"/>
    <w:next w:val="710"/>
    <w:link w:val="709"/>
    <w:rPr>
      <w:i/>
      <w:sz w:val="26"/>
      <w:shd w:val="clear" w:color="f2f2f2" w:fill="f2f2f2"/>
    </w:rPr>
  </w:style>
  <w:style w:type="paragraph" w:styleId="711">
    <w:name w:val="Header"/>
    <w:basedOn w:val="635"/>
    <w:next w:val="711"/>
    <w:link w:val="712"/>
    <w:pPr>
      <w:tabs>
        <w:tab w:val="center" w:pos="7143" w:leader="none"/>
        <w:tab w:val="right" w:pos="14287" w:leader="none"/>
      </w:tabs>
    </w:pPr>
    <w:rPr>
      <w:sz w:val="26"/>
      <w:lang w:val="en-US" w:eastAsia="en-US"/>
    </w:rPr>
  </w:style>
  <w:style w:type="character" w:styleId="712">
    <w:name w:val="Header Char"/>
    <w:next w:val="712"/>
    <w:link w:val="711"/>
    <w:rPr>
      <w:sz w:val="26"/>
    </w:rPr>
  </w:style>
  <w:style w:type="paragraph" w:styleId="713">
    <w:name w:val="Footer"/>
    <w:basedOn w:val="635"/>
    <w:next w:val="713"/>
    <w:link w:val="716"/>
    <w:pPr>
      <w:tabs>
        <w:tab w:val="center" w:pos="7143" w:leader="none"/>
        <w:tab w:val="right" w:pos="14287" w:leader="none"/>
      </w:tabs>
    </w:pPr>
    <w:rPr>
      <w:sz w:val="26"/>
      <w:lang w:val="en-US" w:eastAsia="en-US"/>
    </w:rPr>
  </w:style>
  <w:style w:type="character" w:styleId="714">
    <w:name w:val="Footer Char"/>
    <w:next w:val="714"/>
    <w:link w:val="635"/>
  </w:style>
  <w:style w:type="paragraph" w:styleId="715">
    <w:name w:val="Caption"/>
    <w:basedOn w:val="635"/>
    <w:next w:val="635"/>
    <w:link w:val="635"/>
    <w:semiHidden/>
    <w:pPr>
      <w:spacing w:line="276" w:lineRule="auto"/>
    </w:pPr>
    <w:rPr>
      <w:b/>
      <w:bCs/>
      <w:color w:val="4F81BD"/>
      <w:sz w:val="18"/>
      <w:szCs w:val="18"/>
    </w:rPr>
  </w:style>
  <w:style w:type="character" w:styleId="716">
    <w:name w:val="Caption Char"/>
    <w:next w:val="716"/>
    <w:link w:val="713"/>
    <w:rPr>
      <w:sz w:val="26"/>
    </w:rPr>
  </w:style>
  <w:style w:type="table" w:styleId="717">
    <w:name w:val="Table Grid Light"/>
    <w:next w:val="717"/>
    <w:link w:val="635"/>
    <w:rPr>
      <w:lang w:val="ru-RU" w:bidi="ar-SA" w:eastAsia="zh-CN"/>
    </w:rPr>
    <w:tblPr/>
  </w:style>
  <w:style w:type="table" w:styleId="718">
    <w:name w:val="Plain Table 1"/>
    <w:next w:val="718"/>
    <w:link w:val="635"/>
    <w:rPr>
      <w:lang w:val="ru-RU" w:bidi="ar-SA" w:eastAsia="zh-CN"/>
    </w:rPr>
    <w:tblPr/>
  </w:style>
  <w:style w:type="table" w:styleId="719">
    <w:name w:val="Plain Table 2"/>
    <w:next w:val="719"/>
    <w:link w:val="635"/>
    <w:rPr>
      <w:lang w:val="ru-RU" w:bidi="ar-SA" w:eastAsia="zh-CN"/>
    </w:rPr>
    <w:tblPr/>
  </w:style>
  <w:style w:type="table" w:styleId="720">
    <w:name w:val="Plain Table 3"/>
    <w:next w:val="720"/>
    <w:link w:val="635"/>
    <w:rPr>
      <w:lang w:val="ru-RU" w:bidi="ar-SA" w:eastAsia="zh-CN"/>
    </w:rPr>
    <w:tblPr/>
  </w:style>
  <w:style w:type="table" w:styleId="721">
    <w:name w:val="Plain Table 4"/>
    <w:next w:val="721"/>
    <w:link w:val="635"/>
    <w:rPr>
      <w:lang w:val="ru-RU" w:bidi="ar-SA" w:eastAsia="zh-CN"/>
    </w:rPr>
    <w:tblPr/>
  </w:style>
  <w:style w:type="table" w:styleId="722">
    <w:name w:val="Plain Table 5"/>
    <w:next w:val="722"/>
    <w:link w:val="635"/>
    <w:rPr>
      <w:lang w:val="ru-RU" w:bidi="ar-SA" w:eastAsia="zh-CN"/>
    </w:rPr>
    <w:tblPr/>
  </w:style>
  <w:style w:type="table" w:styleId="723">
    <w:name w:val="Grid Table 1 Light"/>
    <w:next w:val="723"/>
    <w:link w:val="635"/>
    <w:rPr>
      <w:lang w:val="ru-RU" w:bidi="ar-SA" w:eastAsia="zh-CN"/>
    </w:rPr>
    <w:tblPr/>
  </w:style>
  <w:style w:type="table" w:styleId="724">
    <w:name w:val="Grid Table 1 Light - Accent 1"/>
    <w:next w:val="724"/>
    <w:link w:val="635"/>
    <w:rPr>
      <w:lang w:val="ru-RU" w:bidi="ar-SA" w:eastAsia="zh-CN"/>
    </w:rPr>
    <w:tblPr/>
  </w:style>
  <w:style w:type="table" w:styleId="725">
    <w:name w:val="Grid Table 1 Light - Accent 2"/>
    <w:next w:val="725"/>
    <w:link w:val="635"/>
    <w:rPr>
      <w:lang w:val="ru-RU" w:bidi="ar-SA" w:eastAsia="zh-CN"/>
    </w:rPr>
    <w:tblPr/>
  </w:style>
  <w:style w:type="table" w:styleId="726">
    <w:name w:val="Grid Table 1 Light - Accent 3"/>
    <w:next w:val="726"/>
    <w:link w:val="635"/>
    <w:rPr>
      <w:lang w:val="ru-RU" w:bidi="ar-SA" w:eastAsia="zh-CN"/>
    </w:rPr>
    <w:tblPr/>
  </w:style>
  <w:style w:type="table" w:styleId="727">
    <w:name w:val="Grid Table 1 Light - Accent 4"/>
    <w:next w:val="727"/>
    <w:link w:val="635"/>
    <w:rPr>
      <w:lang w:val="ru-RU" w:bidi="ar-SA" w:eastAsia="zh-CN"/>
    </w:rPr>
    <w:tblPr/>
  </w:style>
  <w:style w:type="table" w:styleId="728">
    <w:name w:val="Grid Table 1 Light - Accent 5"/>
    <w:next w:val="728"/>
    <w:link w:val="635"/>
    <w:rPr>
      <w:lang w:val="ru-RU" w:bidi="ar-SA" w:eastAsia="zh-CN"/>
    </w:rPr>
    <w:tblPr/>
  </w:style>
  <w:style w:type="table" w:styleId="729">
    <w:name w:val="Grid Table 1 Light - Accent 6"/>
    <w:next w:val="729"/>
    <w:link w:val="635"/>
    <w:rPr>
      <w:lang w:val="ru-RU" w:bidi="ar-SA" w:eastAsia="zh-CN"/>
    </w:rPr>
    <w:tblPr/>
  </w:style>
  <w:style w:type="table" w:styleId="730">
    <w:name w:val="Grid Table 2"/>
    <w:next w:val="730"/>
    <w:link w:val="635"/>
    <w:rPr>
      <w:lang w:val="ru-RU" w:bidi="ar-SA" w:eastAsia="zh-CN"/>
    </w:rPr>
    <w:tblPr/>
  </w:style>
  <w:style w:type="table" w:styleId="731">
    <w:name w:val="Grid Table 2 - Accent 1"/>
    <w:next w:val="731"/>
    <w:link w:val="635"/>
    <w:rPr>
      <w:lang w:val="ru-RU" w:bidi="ar-SA" w:eastAsia="zh-CN"/>
    </w:rPr>
    <w:tblPr/>
  </w:style>
  <w:style w:type="table" w:styleId="732">
    <w:name w:val="Grid Table 2 - Accent 2"/>
    <w:next w:val="732"/>
    <w:link w:val="635"/>
    <w:rPr>
      <w:lang w:val="ru-RU" w:bidi="ar-SA" w:eastAsia="zh-CN"/>
    </w:rPr>
    <w:tblPr/>
  </w:style>
  <w:style w:type="table" w:styleId="733">
    <w:name w:val="Grid Table 2 - Accent 3"/>
    <w:next w:val="733"/>
    <w:link w:val="635"/>
    <w:rPr>
      <w:lang w:val="ru-RU" w:bidi="ar-SA" w:eastAsia="zh-CN"/>
    </w:rPr>
    <w:tblPr/>
  </w:style>
  <w:style w:type="table" w:styleId="734">
    <w:name w:val="Grid Table 2 - Accent 4"/>
    <w:next w:val="734"/>
    <w:link w:val="635"/>
    <w:rPr>
      <w:lang w:val="ru-RU" w:bidi="ar-SA" w:eastAsia="zh-CN"/>
    </w:rPr>
    <w:tblPr/>
  </w:style>
  <w:style w:type="table" w:styleId="735">
    <w:name w:val="Grid Table 2 - Accent 5"/>
    <w:next w:val="735"/>
    <w:link w:val="635"/>
    <w:rPr>
      <w:lang w:val="ru-RU" w:bidi="ar-SA" w:eastAsia="zh-CN"/>
    </w:rPr>
    <w:tblPr/>
  </w:style>
  <w:style w:type="table" w:styleId="736">
    <w:name w:val="Grid Table 2 - Accent 6"/>
    <w:next w:val="736"/>
    <w:link w:val="635"/>
    <w:rPr>
      <w:lang w:val="ru-RU" w:bidi="ar-SA" w:eastAsia="zh-CN"/>
    </w:rPr>
    <w:tblPr/>
  </w:style>
  <w:style w:type="table" w:styleId="737">
    <w:name w:val="Grid Table 3"/>
    <w:next w:val="737"/>
    <w:link w:val="635"/>
    <w:rPr>
      <w:lang w:val="ru-RU" w:bidi="ar-SA" w:eastAsia="zh-CN"/>
    </w:rPr>
    <w:tblPr/>
  </w:style>
  <w:style w:type="table" w:styleId="738">
    <w:name w:val="Grid Table 3 - Accent 1"/>
    <w:next w:val="738"/>
    <w:link w:val="635"/>
    <w:rPr>
      <w:lang w:val="ru-RU" w:bidi="ar-SA" w:eastAsia="zh-CN"/>
    </w:rPr>
    <w:tblPr/>
  </w:style>
  <w:style w:type="table" w:styleId="739">
    <w:name w:val="Grid Table 3 - Accent 2"/>
    <w:next w:val="739"/>
    <w:link w:val="635"/>
    <w:rPr>
      <w:lang w:val="ru-RU" w:bidi="ar-SA" w:eastAsia="zh-CN"/>
    </w:rPr>
    <w:tblPr/>
  </w:style>
  <w:style w:type="table" w:styleId="740">
    <w:name w:val="Grid Table 3 - Accent 3"/>
    <w:next w:val="740"/>
    <w:link w:val="635"/>
    <w:rPr>
      <w:lang w:val="ru-RU" w:bidi="ar-SA" w:eastAsia="zh-CN"/>
    </w:rPr>
    <w:tblPr/>
  </w:style>
  <w:style w:type="table" w:styleId="741">
    <w:name w:val="Grid Table 3 - Accent 4"/>
    <w:next w:val="741"/>
    <w:link w:val="635"/>
    <w:rPr>
      <w:lang w:val="ru-RU" w:bidi="ar-SA" w:eastAsia="zh-CN"/>
    </w:rPr>
    <w:tblPr/>
  </w:style>
  <w:style w:type="table" w:styleId="742">
    <w:name w:val="Grid Table 3 - Accent 5"/>
    <w:next w:val="742"/>
    <w:link w:val="635"/>
    <w:rPr>
      <w:lang w:val="ru-RU" w:bidi="ar-SA" w:eastAsia="zh-CN"/>
    </w:rPr>
    <w:tblPr/>
  </w:style>
  <w:style w:type="table" w:styleId="743">
    <w:name w:val="Grid Table 3 - Accent 6"/>
    <w:next w:val="743"/>
    <w:link w:val="635"/>
    <w:rPr>
      <w:lang w:val="ru-RU" w:bidi="ar-SA" w:eastAsia="zh-CN"/>
    </w:rPr>
    <w:tblPr/>
  </w:style>
  <w:style w:type="table" w:styleId="744">
    <w:name w:val="Grid Table 4"/>
    <w:next w:val="744"/>
    <w:link w:val="635"/>
    <w:rPr>
      <w:lang w:val="ru-RU" w:bidi="ar-SA" w:eastAsia="zh-CN"/>
    </w:rPr>
    <w:tblPr/>
  </w:style>
  <w:style w:type="table" w:styleId="745">
    <w:name w:val="Grid Table 4 - Accent 1"/>
    <w:next w:val="745"/>
    <w:link w:val="635"/>
    <w:rPr>
      <w:lang w:val="ru-RU" w:bidi="ar-SA" w:eastAsia="zh-CN"/>
    </w:rPr>
    <w:tblPr/>
  </w:style>
  <w:style w:type="table" w:styleId="746">
    <w:name w:val="Grid Table 4 - Accent 2"/>
    <w:next w:val="746"/>
    <w:link w:val="635"/>
    <w:rPr>
      <w:lang w:val="ru-RU" w:bidi="ar-SA" w:eastAsia="zh-CN"/>
    </w:rPr>
    <w:tblPr/>
  </w:style>
  <w:style w:type="table" w:styleId="747">
    <w:name w:val="Grid Table 4 - Accent 3"/>
    <w:next w:val="747"/>
    <w:link w:val="635"/>
    <w:rPr>
      <w:lang w:val="ru-RU" w:bidi="ar-SA" w:eastAsia="zh-CN"/>
    </w:rPr>
    <w:tblPr/>
  </w:style>
  <w:style w:type="table" w:styleId="748">
    <w:name w:val="Grid Table 4 - Accent 4"/>
    <w:next w:val="748"/>
    <w:link w:val="635"/>
    <w:rPr>
      <w:lang w:val="ru-RU" w:bidi="ar-SA" w:eastAsia="zh-CN"/>
    </w:rPr>
    <w:tblPr/>
  </w:style>
  <w:style w:type="table" w:styleId="749">
    <w:name w:val="Grid Table 4 - Accent 5"/>
    <w:next w:val="749"/>
    <w:link w:val="635"/>
    <w:rPr>
      <w:lang w:val="ru-RU" w:bidi="ar-SA" w:eastAsia="zh-CN"/>
    </w:rPr>
    <w:tblPr/>
  </w:style>
  <w:style w:type="table" w:styleId="750">
    <w:name w:val="Grid Table 4 - Accent 6"/>
    <w:next w:val="750"/>
    <w:link w:val="635"/>
    <w:rPr>
      <w:lang w:val="ru-RU" w:bidi="ar-SA" w:eastAsia="zh-CN"/>
    </w:rPr>
    <w:tblPr/>
  </w:style>
  <w:style w:type="table" w:styleId="751">
    <w:name w:val="Grid Table 5 Dark"/>
    <w:next w:val="751"/>
    <w:link w:val="635"/>
    <w:rPr>
      <w:lang w:val="ru-RU" w:bidi="ar-SA" w:eastAsia="zh-CN"/>
    </w:rPr>
    <w:tblPr/>
  </w:style>
  <w:style w:type="table" w:styleId="752">
    <w:name w:val="Grid Table 5 Dark- Accent 1"/>
    <w:next w:val="752"/>
    <w:link w:val="635"/>
    <w:rPr>
      <w:lang w:val="ru-RU" w:bidi="ar-SA" w:eastAsia="zh-CN"/>
    </w:rPr>
    <w:tblPr/>
  </w:style>
  <w:style w:type="table" w:styleId="753">
    <w:name w:val="Grid Table 5 Dark - Accent 2"/>
    <w:next w:val="753"/>
    <w:link w:val="635"/>
    <w:rPr>
      <w:lang w:val="ru-RU" w:bidi="ar-SA" w:eastAsia="zh-CN"/>
    </w:rPr>
    <w:tblPr/>
  </w:style>
  <w:style w:type="table" w:styleId="754">
    <w:name w:val="Grid Table 5 Dark - Accent 3"/>
    <w:next w:val="754"/>
    <w:link w:val="635"/>
    <w:rPr>
      <w:lang w:val="ru-RU" w:bidi="ar-SA" w:eastAsia="zh-CN"/>
    </w:rPr>
    <w:tblPr/>
  </w:style>
  <w:style w:type="table" w:styleId="755">
    <w:name w:val="Grid Table 5 Dark- Accent 4"/>
    <w:next w:val="755"/>
    <w:link w:val="635"/>
    <w:rPr>
      <w:lang w:val="ru-RU" w:bidi="ar-SA" w:eastAsia="zh-CN"/>
    </w:rPr>
    <w:tblPr/>
  </w:style>
  <w:style w:type="table" w:styleId="756">
    <w:name w:val="Grid Table 5 Dark - Accent 5"/>
    <w:next w:val="756"/>
    <w:link w:val="635"/>
    <w:rPr>
      <w:lang w:val="ru-RU" w:bidi="ar-SA" w:eastAsia="zh-CN"/>
    </w:rPr>
    <w:tblPr/>
  </w:style>
  <w:style w:type="table" w:styleId="757">
    <w:name w:val="Grid Table 5 Dark - Accent 6"/>
    <w:next w:val="757"/>
    <w:link w:val="635"/>
    <w:rPr>
      <w:lang w:val="ru-RU" w:bidi="ar-SA" w:eastAsia="zh-CN"/>
    </w:rPr>
    <w:tblPr/>
  </w:style>
  <w:style w:type="table" w:styleId="758">
    <w:name w:val="Grid Table 6 Colorful"/>
    <w:next w:val="758"/>
    <w:link w:val="635"/>
    <w:rPr>
      <w:lang w:val="ru-RU" w:bidi="ar-SA" w:eastAsia="zh-CN"/>
    </w:rPr>
    <w:tblPr/>
  </w:style>
  <w:style w:type="table" w:styleId="759">
    <w:name w:val="Grid Table 6 Colorful - Accent 1"/>
    <w:next w:val="759"/>
    <w:link w:val="635"/>
    <w:rPr>
      <w:lang w:val="ru-RU" w:bidi="ar-SA" w:eastAsia="zh-CN"/>
    </w:rPr>
    <w:tblPr/>
  </w:style>
  <w:style w:type="table" w:styleId="760">
    <w:name w:val="Grid Table 6 Colorful - Accent 2"/>
    <w:next w:val="760"/>
    <w:link w:val="635"/>
    <w:rPr>
      <w:lang w:val="ru-RU" w:bidi="ar-SA" w:eastAsia="zh-CN"/>
    </w:rPr>
    <w:tblPr/>
  </w:style>
  <w:style w:type="table" w:styleId="761">
    <w:name w:val="Grid Table 6 Colorful - Accent 3"/>
    <w:next w:val="761"/>
    <w:link w:val="635"/>
    <w:rPr>
      <w:lang w:val="ru-RU" w:bidi="ar-SA" w:eastAsia="zh-CN"/>
    </w:rPr>
    <w:tblPr/>
  </w:style>
  <w:style w:type="table" w:styleId="762">
    <w:name w:val="Grid Table 6 Colorful - Accent 4"/>
    <w:next w:val="762"/>
    <w:link w:val="635"/>
    <w:rPr>
      <w:lang w:val="ru-RU" w:bidi="ar-SA" w:eastAsia="zh-CN"/>
    </w:rPr>
    <w:tblPr/>
  </w:style>
  <w:style w:type="table" w:styleId="763">
    <w:name w:val="Grid Table 6 Colorful - Accent 5"/>
    <w:next w:val="763"/>
    <w:link w:val="635"/>
    <w:rPr>
      <w:lang w:val="ru-RU" w:bidi="ar-SA" w:eastAsia="zh-CN"/>
    </w:rPr>
    <w:tblPr/>
  </w:style>
  <w:style w:type="table" w:styleId="764">
    <w:name w:val="Grid Table 6 Colorful - Accent 6"/>
    <w:next w:val="764"/>
    <w:link w:val="635"/>
    <w:rPr>
      <w:lang w:val="ru-RU" w:bidi="ar-SA" w:eastAsia="zh-CN"/>
    </w:rPr>
    <w:tblPr/>
  </w:style>
  <w:style w:type="table" w:styleId="765">
    <w:name w:val="Grid Table 7 Colorful"/>
    <w:next w:val="765"/>
    <w:link w:val="635"/>
    <w:rPr>
      <w:lang w:val="ru-RU" w:bidi="ar-SA" w:eastAsia="zh-CN"/>
    </w:rPr>
    <w:tblPr/>
  </w:style>
  <w:style w:type="table" w:styleId="766">
    <w:name w:val="Grid Table 7 Colorful - Accent 1"/>
    <w:next w:val="766"/>
    <w:link w:val="635"/>
    <w:rPr>
      <w:lang w:val="ru-RU" w:bidi="ar-SA" w:eastAsia="zh-CN"/>
    </w:rPr>
    <w:tblPr/>
  </w:style>
  <w:style w:type="table" w:styleId="767">
    <w:name w:val="Grid Table 7 Colorful - Accent 2"/>
    <w:next w:val="767"/>
    <w:link w:val="635"/>
    <w:rPr>
      <w:lang w:val="ru-RU" w:bidi="ar-SA" w:eastAsia="zh-CN"/>
    </w:rPr>
    <w:tblPr/>
  </w:style>
  <w:style w:type="table" w:styleId="768">
    <w:name w:val="Grid Table 7 Colorful - Accent 3"/>
    <w:next w:val="768"/>
    <w:link w:val="635"/>
    <w:rPr>
      <w:lang w:val="ru-RU" w:bidi="ar-SA" w:eastAsia="zh-CN"/>
    </w:rPr>
    <w:tblPr/>
  </w:style>
  <w:style w:type="table" w:styleId="769">
    <w:name w:val="Grid Table 7 Colorful - Accent 4"/>
    <w:next w:val="769"/>
    <w:link w:val="635"/>
    <w:rPr>
      <w:lang w:val="ru-RU" w:bidi="ar-SA" w:eastAsia="zh-CN"/>
    </w:rPr>
    <w:tblPr/>
  </w:style>
  <w:style w:type="table" w:styleId="770">
    <w:name w:val="Grid Table 7 Colorful - Accent 5"/>
    <w:next w:val="770"/>
    <w:link w:val="635"/>
    <w:rPr>
      <w:lang w:val="ru-RU" w:bidi="ar-SA" w:eastAsia="zh-CN"/>
    </w:rPr>
    <w:tblPr/>
  </w:style>
  <w:style w:type="table" w:styleId="771">
    <w:name w:val="Grid Table 7 Colorful - Accent 6"/>
    <w:next w:val="771"/>
    <w:link w:val="635"/>
    <w:rPr>
      <w:lang w:val="ru-RU" w:bidi="ar-SA" w:eastAsia="zh-CN"/>
    </w:rPr>
    <w:tblPr/>
  </w:style>
  <w:style w:type="table" w:styleId="772">
    <w:name w:val="List Table 1 Light"/>
    <w:next w:val="772"/>
    <w:link w:val="635"/>
    <w:rPr>
      <w:lang w:val="ru-RU" w:bidi="ar-SA" w:eastAsia="zh-CN"/>
    </w:rPr>
    <w:tblPr/>
  </w:style>
  <w:style w:type="table" w:styleId="773">
    <w:name w:val="List Table 1 Light - Accent 1"/>
    <w:next w:val="773"/>
    <w:link w:val="635"/>
    <w:rPr>
      <w:lang w:val="ru-RU" w:bidi="ar-SA" w:eastAsia="zh-CN"/>
    </w:rPr>
    <w:tblPr/>
  </w:style>
  <w:style w:type="table" w:styleId="774">
    <w:name w:val="List Table 1 Light - Accent 2"/>
    <w:next w:val="774"/>
    <w:link w:val="635"/>
    <w:rPr>
      <w:lang w:val="ru-RU" w:bidi="ar-SA" w:eastAsia="zh-CN"/>
    </w:rPr>
    <w:tblPr/>
  </w:style>
  <w:style w:type="table" w:styleId="775">
    <w:name w:val="List Table 1 Light - Accent 3"/>
    <w:next w:val="775"/>
    <w:link w:val="635"/>
    <w:rPr>
      <w:lang w:val="ru-RU" w:bidi="ar-SA" w:eastAsia="zh-CN"/>
    </w:rPr>
    <w:tblPr/>
  </w:style>
  <w:style w:type="table" w:styleId="776">
    <w:name w:val="List Table 1 Light - Accent 4"/>
    <w:next w:val="776"/>
    <w:link w:val="635"/>
    <w:rPr>
      <w:lang w:val="ru-RU" w:bidi="ar-SA" w:eastAsia="zh-CN"/>
    </w:rPr>
    <w:tblPr/>
  </w:style>
  <w:style w:type="table" w:styleId="777">
    <w:name w:val="List Table 1 Light - Accent 5"/>
    <w:next w:val="777"/>
    <w:link w:val="635"/>
    <w:rPr>
      <w:lang w:val="ru-RU" w:bidi="ar-SA" w:eastAsia="zh-CN"/>
    </w:rPr>
    <w:tblPr/>
  </w:style>
  <w:style w:type="table" w:styleId="778">
    <w:name w:val="List Table 1 Light - Accent 6"/>
    <w:next w:val="778"/>
    <w:link w:val="635"/>
    <w:rPr>
      <w:lang w:val="ru-RU" w:bidi="ar-SA" w:eastAsia="zh-CN"/>
    </w:rPr>
    <w:tblPr/>
  </w:style>
  <w:style w:type="table" w:styleId="779">
    <w:name w:val="List Table 2"/>
    <w:next w:val="779"/>
    <w:link w:val="635"/>
    <w:rPr>
      <w:lang w:val="ru-RU" w:bidi="ar-SA" w:eastAsia="zh-CN"/>
    </w:rPr>
    <w:tblPr/>
  </w:style>
  <w:style w:type="table" w:styleId="780">
    <w:name w:val="List Table 2 - Accent 1"/>
    <w:next w:val="780"/>
    <w:link w:val="635"/>
    <w:rPr>
      <w:lang w:val="ru-RU" w:bidi="ar-SA" w:eastAsia="zh-CN"/>
    </w:rPr>
    <w:tblPr/>
  </w:style>
  <w:style w:type="table" w:styleId="781">
    <w:name w:val="List Table 2 - Accent 2"/>
    <w:next w:val="781"/>
    <w:link w:val="635"/>
    <w:rPr>
      <w:lang w:val="ru-RU" w:bidi="ar-SA" w:eastAsia="zh-CN"/>
    </w:rPr>
    <w:tblPr/>
  </w:style>
  <w:style w:type="table" w:styleId="782">
    <w:name w:val="List Table 2 - Accent 3"/>
    <w:next w:val="782"/>
    <w:link w:val="635"/>
    <w:rPr>
      <w:lang w:val="ru-RU" w:bidi="ar-SA" w:eastAsia="zh-CN"/>
    </w:rPr>
    <w:tblPr/>
  </w:style>
  <w:style w:type="table" w:styleId="783">
    <w:name w:val="List Table 2 - Accent 4"/>
    <w:next w:val="783"/>
    <w:link w:val="635"/>
    <w:rPr>
      <w:lang w:val="ru-RU" w:bidi="ar-SA" w:eastAsia="zh-CN"/>
    </w:rPr>
    <w:tblPr/>
  </w:style>
  <w:style w:type="table" w:styleId="784">
    <w:name w:val="List Table 2 - Accent 5"/>
    <w:next w:val="784"/>
    <w:link w:val="635"/>
    <w:rPr>
      <w:lang w:val="ru-RU" w:bidi="ar-SA" w:eastAsia="zh-CN"/>
    </w:rPr>
    <w:tblPr/>
  </w:style>
  <w:style w:type="table" w:styleId="785">
    <w:name w:val="List Table 2 - Accent 6"/>
    <w:next w:val="785"/>
    <w:link w:val="635"/>
    <w:rPr>
      <w:lang w:val="ru-RU" w:bidi="ar-SA" w:eastAsia="zh-CN"/>
    </w:rPr>
    <w:tblPr/>
  </w:style>
  <w:style w:type="table" w:styleId="786">
    <w:name w:val="List Table 3"/>
    <w:next w:val="786"/>
    <w:link w:val="635"/>
    <w:rPr>
      <w:lang w:val="ru-RU" w:bidi="ar-SA" w:eastAsia="zh-CN"/>
    </w:rPr>
    <w:tblPr/>
  </w:style>
  <w:style w:type="table" w:styleId="787">
    <w:name w:val="List Table 3 - Accent 1"/>
    <w:next w:val="787"/>
    <w:link w:val="635"/>
    <w:rPr>
      <w:lang w:val="ru-RU" w:bidi="ar-SA" w:eastAsia="zh-CN"/>
    </w:rPr>
    <w:tblPr/>
  </w:style>
  <w:style w:type="table" w:styleId="788">
    <w:name w:val="List Table 3 - Accent 2"/>
    <w:next w:val="788"/>
    <w:link w:val="635"/>
    <w:rPr>
      <w:lang w:val="ru-RU" w:bidi="ar-SA" w:eastAsia="zh-CN"/>
    </w:rPr>
    <w:tblPr/>
  </w:style>
  <w:style w:type="table" w:styleId="789">
    <w:name w:val="List Table 3 - Accent 3"/>
    <w:next w:val="789"/>
    <w:link w:val="635"/>
    <w:rPr>
      <w:lang w:val="ru-RU" w:bidi="ar-SA" w:eastAsia="zh-CN"/>
    </w:rPr>
    <w:tblPr/>
  </w:style>
  <w:style w:type="table" w:styleId="790">
    <w:name w:val="List Table 3 - Accent 4"/>
    <w:next w:val="790"/>
    <w:link w:val="635"/>
    <w:rPr>
      <w:lang w:val="ru-RU" w:bidi="ar-SA" w:eastAsia="zh-CN"/>
    </w:rPr>
    <w:tblPr/>
  </w:style>
  <w:style w:type="table" w:styleId="791">
    <w:name w:val="List Table 3 - Accent 5"/>
    <w:next w:val="791"/>
    <w:link w:val="635"/>
    <w:rPr>
      <w:lang w:val="ru-RU" w:bidi="ar-SA" w:eastAsia="zh-CN"/>
    </w:rPr>
    <w:tblPr/>
  </w:style>
  <w:style w:type="table" w:styleId="792">
    <w:name w:val="List Table 3 - Accent 6"/>
    <w:next w:val="792"/>
    <w:link w:val="635"/>
    <w:rPr>
      <w:lang w:val="ru-RU" w:bidi="ar-SA" w:eastAsia="zh-CN"/>
    </w:rPr>
    <w:tblPr/>
  </w:style>
  <w:style w:type="table" w:styleId="793">
    <w:name w:val="List Table 4"/>
    <w:next w:val="793"/>
    <w:link w:val="635"/>
    <w:rPr>
      <w:lang w:val="ru-RU" w:bidi="ar-SA" w:eastAsia="zh-CN"/>
    </w:rPr>
    <w:tblPr/>
  </w:style>
  <w:style w:type="table" w:styleId="794">
    <w:name w:val="List Table 4 - Accent 1"/>
    <w:next w:val="794"/>
    <w:link w:val="635"/>
    <w:rPr>
      <w:lang w:val="ru-RU" w:bidi="ar-SA" w:eastAsia="zh-CN"/>
    </w:rPr>
    <w:tblPr/>
  </w:style>
  <w:style w:type="table" w:styleId="795">
    <w:name w:val="List Table 4 - Accent 2"/>
    <w:next w:val="795"/>
    <w:link w:val="635"/>
    <w:rPr>
      <w:lang w:val="ru-RU" w:bidi="ar-SA" w:eastAsia="zh-CN"/>
    </w:rPr>
    <w:tblPr/>
  </w:style>
  <w:style w:type="table" w:styleId="796">
    <w:name w:val="List Table 4 - Accent 3"/>
    <w:next w:val="796"/>
    <w:link w:val="635"/>
    <w:rPr>
      <w:lang w:val="ru-RU" w:bidi="ar-SA" w:eastAsia="zh-CN"/>
    </w:rPr>
    <w:tblPr/>
  </w:style>
  <w:style w:type="table" w:styleId="797">
    <w:name w:val="List Table 4 - Accent 4"/>
    <w:next w:val="797"/>
    <w:link w:val="635"/>
    <w:rPr>
      <w:lang w:val="ru-RU" w:bidi="ar-SA" w:eastAsia="zh-CN"/>
    </w:rPr>
    <w:tblPr/>
  </w:style>
  <w:style w:type="table" w:styleId="798">
    <w:name w:val="List Table 4 - Accent 5"/>
    <w:next w:val="798"/>
    <w:link w:val="635"/>
    <w:rPr>
      <w:lang w:val="ru-RU" w:bidi="ar-SA" w:eastAsia="zh-CN"/>
    </w:rPr>
    <w:tblPr/>
  </w:style>
  <w:style w:type="table" w:styleId="799">
    <w:name w:val="List Table 4 - Accent 6"/>
    <w:next w:val="799"/>
    <w:link w:val="635"/>
    <w:rPr>
      <w:lang w:val="ru-RU" w:bidi="ar-SA" w:eastAsia="zh-CN"/>
    </w:rPr>
    <w:tblPr/>
  </w:style>
  <w:style w:type="table" w:styleId="800">
    <w:name w:val="List Table 5 Dark"/>
    <w:next w:val="800"/>
    <w:link w:val="635"/>
    <w:rPr>
      <w:lang w:val="ru-RU" w:bidi="ar-SA" w:eastAsia="zh-CN"/>
    </w:rPr>
    <w:tblPr/>
  </w:style>
  <w:style w:type="table" w:styleId="801">
    <w:name w:val="List Table 5 Dark - Accent 1"/>
    <w:next w:val="801"/>
    <w:link w:val="635"/>
    <w:rPr>
      <w:lang w:val="ru-RU" w:bidi="ar-SA" w:eastAsia="zh-CN"/>
    </w:rPr>
    <w:tblPr/>
  </w:style>
  <w:style w:type="table" w:styleId="802">
    <w:name w:val="List Table 5 Dark - Accent 2"/>
    <w:next w:val="802"/>
    <w:link w:val="635"/>
    <w:rPr>
      <w:lang w:val="ru-RU" w:bidi="ar-SA" w:eastAsia="zh-CN"/>
    </w:rPr>
    <w:tblPr/>
  </w:style>
  <w:style w:type="table" w:styleId="803">
    <w:name w:val="List Table 5 Dark - Accent 3"/>
    <w:next w:val="803"/>
    <w:link w:val="635"/>
    <w:rPr>
      <w:lang w:val="ru-RU" w:bidi="ar-SA" w:eastAsia="zh-CN"/>
    </w:rPr>
    <w:tblPr/>
  </w:style>
  <w:style w:type="table" w:styleId="804">
    <w:name w:val="List Table 5 Dark - Accent 4"/>
    <w:next w:val="804"/>
    <w:link w:val="635"/>
    <w:rPr>
      <w:lang w:val="ru-RU" w:bidi="ar-SA" w:eastAsia="zh-CN"/>
    </w:rPr>
    <w:tblPr/>
  </w:style>
  <w:style w:type="table" w:styleId="805">
    <w:name w:val="List Table 5 Dark - Accent 5"/>
    <w:next w:val="805"/>
    <w:link w:val="635"/>
    <w:rPr>
      <w:lang w:val="ru-RU" w:bidi="ar-SA" w:eastAsia="zh-CN"/>
    </w:rPr>
    <w:tblPr/>
  </w:style>
  <w:style w:type="table" w:styleId="806">
    <w:name w:val="List Table 5 Dark - Accent 6"/>
    <w:next w:val="806"/>
    <w:link w:val="635"/>
    <w:rPr>
      <w:lang w:val="ru-RU" w:bidi="ar-SA" w:eastAsia="zh-CN"/>
    </w:rPr>
    <w:tblPr/>
  </w:style>
  <w:style w:type="table" w:styleId="807">
    <w:name w:val="List Table 6 Colorful"/>
    <w:next w:val="807"/>
    <w:link w:val="635"/>
    <w:rPr>
      <w:lang w:val="ru-RU" w:bidi="ar-SA" w:eastAsia="zh-CN"/>
    </w:rPr>
    <w:tblPr/>
  </w:style>
  <w:style w:type="table" w:styleId="808">
    <w:name w:val="List Table 6 Colorful - Accent 1"/>
    <w:next w:val="808"/>
    <w:link w:val="635"/>
    <w:rPr>
      <w:lang w:val="ru-RU" w:bidi="ar-SA" w:eastAsia="zh-CN"/>
    </w:rPr>
    <w:tblPr/>
  </w:style>
  <w:style w:type="table" w:styleId="809">
    <w:name w:val="List Table 6 Colorful - Accent 2"/>
    <w:next w:val="809"/>
    <w:link w:val="635"/>
    <w:rPr>
      <w:lang w:val="ru-RU" w:bidi="ar-SA" w:eastAsia="zh-CN"/>
    </w:rPr>
    <w:tblPr/>
  </w:style>
  <w:style w:type="table" w:styleId="810">
    <w:name w:val="List Table 6 Colorful - Accent 3"/>
    <w:next w:val="810"/>
    <w:link w:val="635"/>
    <w:rPr>
      <w:lang w:val="ru-RU" w:bidi="ar-SA" w:eastAsia="zh-CN"/>
    </w:rPr>
    <w:tblPr/>
  </w:style>
  <w:style w:type="table" w:styleId="811">
    <w:name w:val="List Table 6 Colorful - Accent 4"/>
    <w:next w:val="811"/>
    <w:link w:val="635"/>
    <w:rPr>
      <w:lang w:val="ru-RU" w:bidi="ar-SA" w:eastAsia="zh-CN"/>
    </w:rPr>
    <w:tblPr/>
  </w:style>
  <w:style w:type="table" w:styleId="812">
    <w:name w:val="List Table 6 Colorful - Accent 5"/>
    <w:next w:val="812"/>
    <w:link w:val="635"/>
    <w:rPr>
      <w:lang w:val="ru-RU" w:bidi="ar-SA" w:eastAsia="zh-CN"/>
    </w:rPr>
    <w:tblPr/>
  </w:style>
  <w:style w:type="table" w:styleId="813">
    <w:name w:val="List Table 6 Colorful - Accent 6"/>
    <w:next w:val="813"/>
    <w:link w:val="635"/>
    <w:rPr>
      <w:lang w:val="ru-RU" w:bidi="ar-SA" w:eastAsia="zh-CN"/>
    </w:rPr>
    <w:tblPr/>
  </w:style>
  <w:style w:type="table" w:styleId="814">
    <w:name w:val="List Table 7 Colorful"/>
    <w:next w:val="814"/>
    <w:link w:val="635"/>
    <w:rPr>
      <w:lang w:val="ru-RU" w:bidi="ar-SA" w:eastAsia="zh-CN"/>
    </w:rPr>
    <w:tblPr/>
  </w:style>
  <w:style w:type="table" w:styleId="815">
    <w:name w:val="List Table 7 Colorful - Accent 1"/>
    <w:next w:val="815"/>
    <w:link w:val="635"/>
    <w:rPr>
      <w:lang w:val="ru-RU" w:bidi="ar-SA" w:eastAsia="zh-CN"/>
    </w:rPr>
    <w:tblPr/>
  </w:style>
  <w:style w:type="table" w:styleId="816">
    <w:name w:val="List Table 7 Colorful - Accent 2"/>
    <w:next w:val="816"/>
    <w:link w:val="635"/>
    <w:rPr>
      <w:lang w:val="ru-RU" w:bidi="ar-SA" w:eastAsia="zh-CN"/>
    </w:rPr>
    <w:tblPr/>
  </w:style>
  <w:style w:type="table" w:styleId="817">
    <w:name w:val="List Table 7 Colorful - Accent 3"/>
    <w:next w:val="817"/>
    <w:link w:val="635"/>
    <w:rPr>
      <w:lang w:val="ru-RU" w:bidi="ar-SA" w:eastAsia="zh-CN"/>
    </w:rPr>
    <w:tblPr/>
  </w:style>
  <w:style w:type="table" w:styleId="818">
    <w:name w:val="List Table 7 Colorful - Accent 4"/>
    <w:next w:val="818"/>
    <w:link w:val="635"/>
    <w:rPr>
      <w:lang w:val="ru-RU" w:bidi="ar-SA" w:eastAsia="zh-CN"/>
    </w:rPr>
    <w:tblPr/>
  </w:style>
  <w:style w:type="table" w:styleId="819">
    <w:name w:val="List Table 7 Colorful - Accent 5"/>
    <w:next w:val="819"/>
    <w:link w:val="635"/>
    <w:rPr>
      <w:lang w:val="ru-RU" w:bidi="ar-SA" w:eastAsia="zh-CN"/>
    </w:rPr>
    <w:tblPr/>
  </w:style>
  <w:style w:type="table" w:styleId="820">
    <w:name w:val="List Table 7 Colorful - Accent 6"/>
    <w:next w:val="820"/>
    <w:link w:val="635"/>
    <w:rPr>
      <w:lang w:val="ru-RU" w:bidi="ar-SA" w:eastAsia="zh-CN"/>
    </w:rPr>
    <w:tblPr/>
  </w:style>
  <w:style w:type="table" w:styleId="821">
    <w:name w:val="Lined - Accent"/>
    <w:next w:val="821"/>
    <w:link w:val="635"/>
    <w:rPr>
      <w:color w:val="404040"/>
      <w:lang w:val="ru-RU" w:bidi="ar-SA" w:eastAsia="ru-RU"/>
    </w:rPr>
    <w:tblPr/>
  </w:style>
  <w:style w:type="table" w:styleId="822">
    <w:name w:val="Lined - Accent 1"/>
    <w:next w:val="822"/>
    <w:link w:val="635"/>
    <w:rPr>
      <w:color w:val="404040"/>
      <w:lang w:val="ru-RU" w:bidi="ar-SA" w:eastAsia="ru-RU"/>
    </w:rPr>
    <w:tblPr/>
  </w:style>
  <w:style w:type="table" w:styleId="823">
    <w:name w:val="Lined - Accent 2"/>
    <w:next w:val="823"/>
    <w:link w:val="635"/>
    <w:rPr>
      <w:color w:val="404040"/>
      <w:lang w:val="ru-RU" w:bidi="ar-SA" w:eastAsia="ru-RU"/>
    </w:rPr>
    <w:tblPr/>
  </w:style>
  <w:style w:type="table" w:styleId="824">
    <w:name w:val="Lined - Accent 3"/>
    <w:next w:val="824"/>
    <w:link w:val="635"/>
    <w:rPr>
      <w:color w:val="404040"/>
      <w:lang w:val="ru-RU" w:bidi="ar-SA" w:eastAsia="ru-RU"/>
    </w:rPr>
    <w:tblPr/>
  </w:style>
  <w:style w:type="table" w:styleId="825">
    <w:name w:val="Lined - Accent 4"/>
    <w:next w:val="825"/>
    <w:link w:val="635"/>
    <w:rPr>
      <w:color w:val="404040"/>
      <w:lang w:val="ru-RU" w:bidi="ar-SA" w:eastAsia="ru-RU"/>
    </w:rPr>
    <w:tblPr/>
  </w:style>
  <w:style w:type="table" w:styleId="826">
    <w:name w:val="Lined - Accent 5"/>
    <w:next w:val="826"/>
    <w:link w:val="635"/>
    <w:rPr>
      <w:color w:val="404040"/>
      <w:lang w:val="ru-RU" w:bidi="ar-SA" w:eastAsia="ru-RU"/>
    </w:rPr>
    <w:tblPr/>
  </w:style>
  <w:style w:type="table" w:styleId="827">
    <w:name w:val="Lined - Accent 6"/>
    <w:next w:val="827"/>
    <w:link w:val="635"/>
    <w:rPr>
      <w:color w:val="404040"/>
      <w:lang w:val="ru-RU" w:bidi="ar-SA" w:eastAsia="ru-RU"/>
    </w:rPr>
    <w:tblPr/>
  </w:style>
  <w:style w:type="table" w:styleId="828">
    <w:name w:val="Bordered &amp; Lined - Accent"/>
    <w:next w:val="828"/>
    <w:link w:val="635"/>
    <w:rPr>
      <w:color w:val="404040"/>
      <w:lang w:val="ru-RU" w:bidi="ar-SA" w:eastAsia="ru-RU"/>
    </w:rPr>
    <w:tblPr/>
  </w:style>
  <w:style w:type="table" w:styleId="829">
    <w:name w:val="Bordered &amp; Lined - Accent 1"/>
    <w:next w:val="829"/>
    <w:link w:val="635"/>
    <w:rPr>
      <w:color w:val="404040"/>
      <w:lang w:val="ru-RU" w:bidi="ar-SA" w:eastAsia="ru-RU"/>
    </w:rPr>
    <w:tblPr/>
  </w:style>
  <w:style w:type="table" w:styleId="830">
    <w:name w:val="Bordered &amp; Lined - Accent 2"/>
    <w:next w:val="830"/>
    <w:link w:val="635"/>
    <w:rPr>
      <w:color w:val="404040"/>
      <w:lang w:val="ru-RU" w:bidi="ar-SA" w:eastAsia="ru-RU"/>
    </w:rPr>
    <w:tblPr/>
  </w:style>
  <w:style w:type="table" w:styleId="831">
    <w:name w:val="Bordered &amp; Lined - Accent 3"/>
    <w:next w:val="831"/>
    <w:link w:val="635"/>
    <w:rPr>
      <w:color w:val="404040"/>
      <w:lang w:val="ru-RU" w:bidi="ar-SA" w:eastAsia="ru-RU"/>
    </w:rPr>
    <w:tblPr/>
  </w:style>
  <w:style w:type="table" w:styleId="832">
    <w:name w:val="Bordered &amp; Lined - Accent 4"/>
    <w:next w:val="832"/>
    <w:link w:val="635"/>
    <w:rPr>
      <w:color w:val="404040"/>
      <w:lang w:val="ru-RU" w:bidi="ar-SA" w:eastAsia="ru-RU"/>
    </w:rPr>
    <w:tblPr/>
  </w:style>
  <w:style w:type="table" w:styleId="833">
    <w:name w:val="Bordered &amp; Lined - Accent 5"/>
    <w:next w:val="833"/>
    <w:link w:val="635"/>
    <w:rPr>
      <w:color w:val="404040"/>
      <w:lang w:val="ru-RU" w:bidi="ar-SA" w:eastAsia="ru-RU"/>
    </w:rPr>
    <w:tblPr/>
  </w:style>
  <w:style w:type="table" w:styleId="834">
    <w:name w:val="Bordered &amp; Lined - Accent 6"/>
    <w:next w:val="834"/>
    <w:link w:val="635"/>
    <w:rPr>
      <w:color w:val="404040"/>
      <w:lang w:val="ru-RU" w:bidi="ar-SA" w:eastAsia="ru-RU"/>
    </w:rPr>
    <w:tblPr/>
  </w:style>
  <w:style w:type="table" w:styleId="835">
    <w:name w:val="Bordered"/>
    <w:next w:val="835"/>
    <w:link w:val="635"/>
    <w:rPr>
      <w:lang w:val="ru-RU" w:bidi="ar-SA" w:eastAsia="zh-CN"/>
    </w:rPr>
    <w:tblPr/>
  </w:style>
  <w:style w:type="table" w:styleId="836">
    <w:name w:val="Bordered - Accent 1"/>
    <w:next w:val="836"/>
    <w:link w:val="635"/>
    <w:rPr>
      <w:lang w:val="ru-RU" w:bidi="ar-SA" w:eastAsia="zh-CN"/>
    </w:rPr>
    <w:tblPr/>
  </w:style>
  <w:style w:type="table" w:styleId="837">
    <w:name w:val="Bordered - Accent 2"/>
    <w:next w:val="837"/>
    <w:link w:val="635"/>
    <w:rPr>
      <w:lang w:val="ru-RU" w:bidi="ar-SA" w:eastAsia="zh-CN"/>
    </w:rPr>
    <w:tblPr/>
  </w:style>
  <w:style w:type="table" w:styleId="838">
    <w:name w:val="Bordered - Accent 3"/>
    <w:next w:val="838"/>
    <w:link w:val="635"/>
    <w:rPr>
      <w:lang w:val="ru-RU" w:bidi="ar-SA" w:eastAsia="zh-CN"/>
    </w:rPr>
    <w:tblPr/>
  </w:style>
  <w:style w:type="table" w:styleId="839">
    <w:name w:val="Bordered - Accent 4"/>
    <w:next w:val="839"/>
    <w:link w:val="635"/>
    <w:rPr>
      <w:lang w:val="ru-RU" w:bidi="ar-SA" w:eastAsia="zh-CN"/>
    </w:rPr>
    <w:tblPr/>
  </w:style>
  <w:style w:type="table" w:styleId="840">
    <w:name w:val="Bordered - Accent 5"/>
    <w:next w:val="840"/>
    <w:link w:val="635"/>
    <w:rPr>
      <w:lang w:val="ru-RU" w:bidi="ar-SA" w:eastAsia="zh-CN"/>
    </w:rPr>
    <w:tblPr/>
  </w:style>
  <w:style w:type="table" w:styleId="841">
    <w:name w:val="Bordered - Accent 6"/>
    <w:next w:val="841"/>
    <w:link w:val="635"/>
    <w:rPr>
      <w:lang w:val="ru-RU" w:bidi="ar-SA" w:eastAsia="zh-CN"/>
    </w:rPr>
    <w:tblPr/>
  </w:style>
  <w:style w:type="paragraph" w:styleId="842">
    <w:name w:val="Текст сноски"/>
    <w:basedOn w:val="635"/>
    <w:next w:val="842"/>
    <w:link w:val="843"/>
    <w:pPr>
      <w:spacing w:after="40"/>
    </w:pPr>
    <w:rPr>
      <w:sz w:val="18"/>
    </w:rPr>
  </w:style>
  <w:style w:type="character" w:styleId="843">
    <w:name w:val="Текст сноски Знак"/>
    <w:basedOn w:val="637"/>
    <w:next w:val="843"/>
    <w:link w:val="842"/>
    <w:rPr>
      <w:sz w:val="18"/>
    </w:rPr>
  </w:style>
  <w:style w:type="character" w:styleId="844">
    <w:name w:val="Знак сноски"/>
    <w:next w:val="844"/>
    <w:link w:val="635"/>
    <w:rPr>
      <w:vertAlign w:val="superscript"/>
    </w:rPr>
  </w:style>
  <w:style w:type="paragraph" w:styleId="845">
    <w:name w:val="Текст концевой сноски"/>
    <w:basedOn w:val="635"/>
    <w:next w:val="845"/>
    <w:link w:val="846"/>
  </w:style>
  <w:style w:type="character" w:styleId="846">
    <w:name w:val="Текст концевой сноски Знак"/>
    <w:basedOn w:val="637"/>
    <w:next w:val="846"/>
    <w:link w:val="845"/>
  </w:style>
  <w:style w:type="character" w:styleId="847">
    <w:name w:val="Знак концевой сноски"/>
    <w:next w:val="847"/>
    <w:link w:val="635"/>
    <w:rPr>
      <w:vertAlign w:val="superscript"/>
    </w:rPr>
  </w:style>
  <w:style w:type="paragraph" w:styleId="848">
    <w:name w:val="Оглавление 1"/>
    <w:basedOn w:val="635"/>
    <w:next w:val="635"/>
    <w:link w:val="635"/>
    <w:pPr>
      <w:spacing w:after="57"/>
    </w:pPr>
    <w:rPr>
      <w:sz w:val="26"/>
    </w:rPr>
  </w:style>
  <w:style w:type="paragraph" w:styleId="849">
    <w:name w:val="Оглавление 2"/>
    <w:basedOn w:val="635"/>
    <w:next w:val="635"/>
    <w:link w:val="635"/>
    <w:pPr>
      <w:ind w:left="283"/>
      <w:spacing w:after="57"/>
    </w:pPr>
    <w:rPr>
      <w:sz w:val="26"/>
    </w:rPr>
  </w:style>
  <w:style w:type="paragraph" w:styleId="850">
    <w:name w:val="Оглавление 3"/>
    <w:basedOn w:val="635"/>
    <w:next w:val="635"/>
    <w:link w:val="635"/>
    <w:pPr>
      <w:ind w:left="567"/>
      <w:spacing w:after="57"/>
    </w:pPr>
    <w:rPr>
      <w:sz w:val="26"/>
    </w:rPr>
  </w:style>
  <w:style w:type="paragraph" w:styleId="851">
    <w:name w:val="Оглавление 4"/>
    <w:basedOn w:val="635"/>
    <w:next w:val="635"/>
    <w:link w:val="635"/>
    <w:pPr>
      <w:ind w:left="850"/>
      <w:spacing w:after="57"/>
    </w:pPr>
    <w:rPr>
      <w:sz w:val="26"/>
    </w:rPr>
  </w:style>
  <w:style w:type="paragraph" w:styleId="852">
    <w:name w:val="Оглавление 5"/>
    <w:basedOn w:val="635"/>
    <w:next w:val="635"/>
    <w:link w:val="635"/>
    <w:pPr>
      <w:ind w:left="1134"/>
      <w:spacing w:after="57"/>
    </w:pPr>
    <w:rPr>
      <w:sz w:val="26"/>
    </w:rPr>
  </w:style>
  <w:style w:type="paragraph" w:styleId="853">
    <w:name w:val="Оглавление 6"/>
    <w:basedOn w:val="635"/>
    <w:next w:val="635"/>
    <w:link w:val="635"/>
    <w:pPr>
      <w:ind w:left="1417"/>
      <w:spacing w:after="57"/>
    </w:pPr>
    <w:rPr>
      <w:sz w:val="26"/>
    </w:rPr>
  </w:style>
  <w:style w:type="paragraph" w:styleId="854">
    <w:name w:val="Оглавление 7"/>
    <w:basedOn w:val="635"/>
    <w:next w:val="635"/>
    <w:link w:val="635"/>
    <w:pPr>
      <w:ind w:left="1701"/>
      <w:spacing w:after="57"/>
    </w:pPr>
    <w:rPr>
      <w:sz w:val="26"/>
    </w:rPr>
  </w:style>
  <w:style w:type="paragraph" w:styleId="855">
    <w:name w:val="Оглавление 8"/>
    <w:basedOn w:val="635"/>
    <w:next w:val="635"/>
    <w:link w:val="635"/>
    <w:pPr>
      <w:ind w:left="1984"/>
      <w:spacing w:after="57"/>
    </w:pPr>
    <w:rPr>
      <w:sz w:val="26"/>
    </w:rPr>
  </w:style>
  <w:style w:type="paragraph" w:styleId="856">
    <w:name w:val="Оглавление 9"/>
    <w:basedOn w:val="635"/>
    <w:next w:val="635"/>
    <w:link w:val="635"/>
    <w:pPr>
      <w:ind w:left="2268"/>
      <w:spacing w:after="57"/>
    </w:pPr>
    <w:rPr>
      <w:sz w:val="26"/>
    </w:rPr>
  </w:style>
  <w:style w:type="paragraph" w:styleId="857">
    <w:name w:val="Заголовок оглавления"/>
    <w:next w:val="857"/>
    <w:link w:val="635"/>
    <w:rPr>
      <w:lang w:val="ru-RU" w:bidi="ar-SA" w:eastAsia="zh-CN"/>
    </w:rPr>
  </w:style>
  <w:style w:type="paragraph" w:styleId="858">
    <w:name w:val="Перечень рисунков"/>
    <w:basedOn w:val="635"/>
    <w:next w:val="635"/>
    <w:link w:val="635"/>
    <w:rPr>
      <w:sz w:val="26"/>
    </w:rPr>
  </w:style>
  <w:style w:type="paragraph" w:styleId="859">
    <w:name w:val="Знак Знак Знак Знак Знак Знак"/>
    <w:basedOn w:val="635"/>
    <w:next w:val="859"/>
    <w:link w:val="635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860">
    <w:name w:val="Style3"/>
    <w:basedOn w:val="635"/>
    <w:next w:val="860"/>
    <w:link w:val="635"/>
    <w:pPr>
      <w:ind w:firstLine="672"/>
      <w:spacing w:line="305" w:lineRule="exact"/>
      <w:widowControl w:val="off"/>
    </w:pPr>
    <w:rPr>
      <w:sz w:val="24"/>
      <w:szCs w:val="24"/>
    </w:rPr>
  </w:style>
  <w:style w:type="paragraph" w:styleId="861">
    <w:name w:val="Style4"/>
    <w:basedOn w:val="635"/>
    <w:next w:val="861"/>
    <w:link w:val="635"/>
    <w:pPr>
      <w:ind w:firstLine="682"/>
      <w:jc w:val="both"/>
      <w:spacing w:line="304" w:lineRule="exact"/>
      <w:widowControl w:val="off"/>
    </w:pPr>
    <w:rPr>
      <w:sz w:val="24"/>
      <w:szCs w:val="24"/>
    </w:rPr>
  </w:style>
  <w:style w:type="character" w:styleId="862">
    <w:name w:val="Font Style13"/>
    <w:next w:val="862"/>
    <w:link w:val="635"/>
    <w:rPr>
      <w:rFonts w:ascii="Times New Roman" w:hAnsi="Times New Roman"/>
      <w:sz w:val="20"/>
      <w:szCs w:val="20"/>
    </w:rPr>
  </w:style>
  <w:style w:type="character" w:styleId="863">
    <w:name w:val="Font Style17"/>
    <w:next w:val="863"/>
    <w:link w:val="635"/>
    <w:rPr>
      <w:rFonts w:ascii="Times New Roman" w:hAnsi="Times New Roman"/>
      <w:sz w:val="26"/>
      <w:szCs w:val="26"/>
    </w:rPr>
  </w:style>
  <w:style w:type="paragraph" w:styleId="864">
    <w:name w:val="Style8"/>
    <w:basedOn w:val="635"/>
    <w:next w:val="864"/>
    <w:link w:val="635"/>
    <w:pPr>
      <w:ind w:firstLine="206"/>
      <w:spacing w:line="299" w:lineRule="exact"/>
      <w:widowControl w:val="off"/>
    </w:pPr>
    <w:rPr>
      <w:rFonts w:ascii="Corbel" w:hAnsi="Corbel"/>
      <w:sz w:val="24"/>
      <w:szCs w:val="24"/>
    </w:rPr>
  </w:style>
  <w:style w:type="character" w:styleId="865">
    <w:name w:val="Font Style18"/>
    <w:next w:val="865"/>
    <w:link w:val="635"/>
    <w:rPr>
      <w:rFonts w:ascii="Times New Roman" w:hAnsi="Times New Roman"/>
      <w:b/>
      <w:bCs/>
      <w:sz w:val="26"/>
      <w:szCs w:val="26"/>
    </w:rPr>
  </w:style>
  <w:style w:type="paragraph" w:styleId="866">
    <w:name w:val="Body text1"/>
    <w:basedOn w:val="635"/>
    <w:next w:val="866"/>
    <w:link w:val="635"/>
    <w:pPr>
      <w:spacing w:before="180" w:after="780" w:line="240" w:lineRule="atLeast"/>
      <w:shd w:val="clear" w:color="ffffff" w:fill="ffffff"/>
    </w:pPr>
    <w:rPr>
      <w:sz w:val="26"/>
      <w:szCs w:val="26"/>
    </w:rPr>
  </w:style>
  <w:style w:type="character" w:styleId="867">
    <w:name w:val="Body text (3)_"/>
    <w:next w:val="867"/>
    <w:link w:val="868"/>
    <w:rPr>
      <w:b/>
      <w:bCs/>
      <w:sz w:val="27"/>
      <w:szCs w:val="27"/>
      <w:shd w:val="clear" w:color="ffffff" w:fill="ffffff"/>
    </w:rPr>
  </w:style>
  <w:style w:type="paragraph" w:styleId="868">
    <w:name w:val="Body text (3)1"/>
    <w:basedOn w:val="635"/>
    <w:next w:val="868"/>
    <w:link w:val="867"/>
    <w:pPr>
      <w:jc w:val="both"/>
      <w:spacing w:line="322" w:lineRule="exact"/>
      <w:shd w:val="clear" w:color="ffffff" w:fill="ffffff"/>
    </w:pPr>
    <w:rPr>
      <w:b/>
      <w:bCs/>
      <w:sz w:val="27"/>
      <w:szCs w:val="27"/>
      <w:lang w:val="en-US" w:eastAsia="en-US"/>
    </w:rPr>
  </w:style>
  <w:style w:type="character" w:styleId="869">
    <w:name w:val="Body text (4)_"/>
    <w:next w:val="869"/>
    <w:link w:val="870"/>
    <w:rPr>
      <w:sz w:val="13"/>
      <w:szCs w:val="13"/>
      <w:shd w:val="clear" w:color="ffffff" w:fill="ffffff"/>
    </w:rPr>
  </w:style>
  <w:style w:type="paragraph" w:styleId="870">
    <w:name w:val="Body text (4)"/>
    <w:basedOn w:val="635"/>
    <w:next w:val="870"/>
    <w:link w:val="869"/>
    <w:pPr>
      <w:spacing w:line="240" w:lineRule="atLeast"/>
      <w:shd w:val="clear" w:color="ffffff" w:fill="ffffff"/>
    </w:pPr>
    <w:rPr>
      <w:sz w:val="13"/>
      <w:szCs w:val="13"/>
      <w:lang w:val="en-US" w:eastAsia="en-US"/>
    </w:rPr>
  </w:style>
  <w:style w:type="character" w:styleId="871">
    <w:name w:val="Body text + Spacing 1 pt"/>
    <w:next w:val="871"/>
    <w:link w:val="635"/>
    <w:rPr>
      <w:rFonts w:ascii="Times New Roman" w:hAnsi="Times New Roman"/>
      <w:spacing w:val="30"/>
      <w:sz w:val="26"/>
      <w:szCs w:val="26"/>
      <w:lang w:bidi="ar-SA"/>
    </w:rPr>
  </w:style>
  <w:style w:type="character" w:styleId="872">
    <w:name w:val="Текст выноски Знак"/>
    <w:next w:val="872"/>
    <w:link w:val="644"/>
    <w:rPr>
      <w:rFonts w:ascii="Tahoma" w:hAnsi="Tahoma"/>
      <w:sz w:val="16"/>
      <w:szCs w:val="16"/>
    </w:rPr>
  </w:style>
  <w:style w:type="paragraph" w:styleId="873">
    <w:name w:val="заголовок 1"/>
    <w:next w:val="873"/>
    <w:link w:val="635"/>
    <w:pPr>
      <w:jc w:val="center"/>
      <w:keepNext/>
      <w:shd w:val="nil" w:color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0"/>
    </w:pPr>
    <w:rPr>
      <w:b/>
      <w:bCs/>
      <w:sz w:val="28"/>
      <w:szCs w:val="28"/>
      <w:lang w:val="ru-RU" w:bidi="ar-SA" w:eastAsia="ru-RU"/>
    </w:rPr>
  </w:style>
  <w:style w:type="paragraph" w:styleId="874">
    <w:name w:val="заголовок 2"/>
    <w:next w:val="874"/>
    <w:link w:val="635"/>
    <w:pPr>
      <w:keepNext/>
      <w:shd w:val="nil" w:color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i/>
      <w:sz w:val="28"/>
      <w:u w:val="single"/>
      <w:lang w:val="ru-RU" w:bidi="ar-SA" w:eastAsia="ru-RU"/>
    </w:rPr>
  </w:style>
  <w:style w:type="table" w:styleId="875">
    <w:name w:val="Сетка таблицы1"/>
    <w:next w:val="875"/>
    <w:link w:val="635"/>
    <w:pPr>
      <w:shd w:val="nil" w:color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Arial" w:hAnsi="Arial"/>
      <w:sz w:val="22"/>
      <w:szCs w:val="22"/>
      <w:lang w:val="ru-RU" w:bidi="ar-SA" w:eastAsia="ru-RU"/>
    </w:rPr>
    <w:tblPr/>
  </w:style>
  <w:style w:type="character" w:styleId="2791" w:default="1">
    <w:name w:val="Default Paragraph Font"/>
    <w:uiPriority w:val="1"/>
    <w:semiHidden/>
    <w:unhideWhenUsed/>
  </w:style>
  <w:style w:type="numbering" w:styleId="2792" w:default="1">
    <w:name w:val="No List"/>
    <w:uiPriority w:val="99"/>
    <w:semiHidden/>
    <w:unhideWhenUsed/>
  </w:style>
  <w:style w:type="table" w:styleId="279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Р7-Офис/7.0.2.5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2022-12-06T10:54:39Z</dcterms:modified>
</cp:coreProperties>
</file>