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425635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831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31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jc w:val="center"/>
        <w:rPr>
          <w:rFonts w:ascii="Arial" w:hAnsi="Arial"/>
        </w:rPr>
        <w:outlineLvl w:val="0"/>
      </w:pPr>
      <w:r>
        <w:rPr>
          <w:rFonts w:ascii="Arial" w:hAnsi="Arial"/>
          <w:b/>
          <w:sz w:val="20"/>
          <w:szCs w:val="20"/>
          <w:highlight w:val="none"/>
        </w:rPr>
      </w:r>
      <w:r>
        <w:rPr>
          <w:rFonts w:ascii="Arial" w:hAnsi="Arial"/>
          <w:b/>
          <w:sz w:val="20"/>
          <w:szCs w:val="20"/>
          <w:highlight w:val="none"/>
        </w:rPr>
      </w:r>
    </w:p>
    <w:p>
      <w:pPr>
        <w:pStyle w:val="831"/>
        <w:jc w:val="center"/>
        <w:rPr>
          <w:rFonts w:ascii="Arial" w:hAnsi="Arial"/>
          <w:b/>
          <w:sz w:val="20"/>
          <w:szCs w:val="20"/>
          <w:highlight w:val="none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831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831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831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831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831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РАСПОРЯЖЕНИЕ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831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831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831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831"/>
        <w:jc w:val="both"/>
        <w:rPr>
          <w:sz w:val="22"/>
        </w:rPr>
      </w:pPr>
      <w:r>
        <w:rPr>
          <w:b/>
          <w:sz w:val="22"/>
          <w:szCs w:val="18"/>
        </w:rPr>
        <w:t xml:space="preserve">«_16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_сентября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22_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  <w:t xml:space="preserve">         </w:t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_989-р_</w:t>
      </w:r>
      <w:r>
        <w:rPr>
          <w:sz w:val="22"/>
        </w:rPr>
      </w:r>
      <w:r/>
    </w:p>
    <w:p>
      <w:pPr>
        <w:pStyle w:val="831"/>
        <w:jc w:val="center"/>
        <w:rPr>
          <w:sz w:val="22"/>
        </w:rPr>
      </w:pPr>
      <w:r>
        <w:rPr>
          <w:b/>
          <w:sz w:val="22"/>
        </w:rPr>
      </w:r>
      <w:r>
        <w:rPr>
          <w:sz w:val="22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>
        <w:trPr>
          <w:trHeight w:val="701"/>
        </w:trPr>
        <w:tc>
          <w:tcPr>
            <w:tcW w:w="7230" w:type="dxa"/>
            <w:textDirection w:val="lrTb"/>
            <w:noWrap w:val="false"/>
          </w:tcPr>
          <w:p>
            <w:pPr>
              <w:pStyle w:val="843"/>
              <w:ind w:left="-108" w:right="-108"/>
              <w:jc w:val="center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внесении изменений в распоряжение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администрации Грайворонского городского округа </w:t>
            </w:r>
            <w:r/>
          </w:p>
          <w:p>
            <w:pPr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15 сентября 2022 года № 977-р</w:t>
            </w:r>
            <w:r/>
          </w:p>
        </w:tc>
      </w:tr>
    </w:tbl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20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2"/>
        <w:ind w:firstLine="708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</w:t>
      </w:r>
      <w:r>
        <w:rPr>
          <w:color w:val="000000"/>
          <w:sz w:val="28"/>
          <w:szCs w:val="28"/>
        </w:rPr>
        <w:br/>
        <w:t xml:space="preserve">«Об общих принципах </w:t>
      </w:r>
      <w:r>
        <w:rPr>
          <w:color w:val="000000"/>
          <w:sz w:val="28"/>
          <w:szCs w:val="28"/>
        </w:rPr>
        <w:t xml:space="preserve">организации местного самоуправления в Российской Федерации», в связи с понижением среднесуточной температуры наружного воздуха, с целью обеспечения надлежащего температурного режима помещений и недопущения распространения вирусных и простудных заболеваний:</w:t>
      </w:r>
      <w:r/>
    </w:p>
    <w:p>
      <w:pPr>
        <w:pStyle w:val="852"/>
        <w:ind w:firstLine="708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ab/>
        <w:t xml:space="preserve">Внести следующие изменения в распоряжение администрации Грайворонского городского округа от 15 сентября 2022 года № 977-р «О начале отопительного сезона 2022-2023 годов»:</w:t>
      </w:r>
      <w:r/>
    </w:p>
    <w:p>
      <w:pPr>
        <w:pStyle w:val="852"/>
        <w:ind w:firstLine="708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1 вышеназванного распоряжения после слов «на приграничных территориях» дополнить словами «, на объектах жилищного фонда </w:t>
      </w:r>
      <w:r>
        <w:rPr>
          <w:color w:val="000000"/>
          <w:sz w:val="28"/>
          <w:szCs w:val="28"/>
        </w:rPr>
        <w:br/>
        <w:t xml:space="preserve">с 18 сентября 2022 года».</w:t>
      </w:r>
      <w:r/>
    </w:p>
    <w:p>
      <w:pPr>
        <w:ind w:firstLine="708"/>
        <w:jc w:val="both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ab/>
        <w:t xml:space="preserve">Опубликовать настоящее распоряжение</w:t>
      </w:r>
      <w:r>
        <w:rPr>
          <w:color w:val="000000"/>
          <w:sz w:val="28"/>
          <w:szCs w:val="28"/>
        </w:rPr>
        <w:t xml:space="preserve"> в газете «Родной край» </w:t>
      </w:r>
      <w:r>
        <w:rPr>
          <w:color w:val="000000"/>
          <w:sz w:val="28"/>
          <w:szCs w:val="28"/>
        </w:rPr>
        <w:br/>
        <w:t xml:space="preserve">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r>
        <w:rPr>
          <w:color w:val="000000"/>
          <w:sz w:val="28"/>
          <w:szCs w:val="28"/>
        </w:rPr>
        <w:t xml:space="preserve">graivoron.ru</w:t>
      </w:r>
      <w:r>
        <w:rPr>
          <w:color w:val="000000"/>
          <w:sz w:val="28"/>
          <w:szCs w:val="28"/>
        </w:rPr>
        <w:t xml:space="preserve">).</w:t>
      </w:r>
      <w:r/>
    </w:p>
    <w:p>
      <w:pPr>
        <w:pStyle w:val="852"/>
        <w:ind w:firstLine="708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Контроль за</w:t>
      </w:r>
      <w:r>
        <w:rPr>
          <w:color w:val="000000"/>
          <w:sz w:val="28"/>
          <w:szCs w:val="28"/>
        </w:rPr>
        <w:t xml:space="preserve"> исполнением распоряжения возложить на заместителя главы администрации 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начальника управления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строи</w:t>
      </w:r>
      <w:r>
        <w:rPr>
          <w:color w:val="000000"/>
          <w:sz w:val="28"/>
          <w:szCs w:val="28"/>
        </w:rPr>
        <w:t xml:space="preserve">тельству, транспорту, ЖКХ и ТЭК</w:t>
      </w:r>
      <w:r>
        <w:rPr>
          <w:color w:val="000000"/>
          <w:sz w:val="28"/>
          <w:szCs w:val="28"/>
        </w:rPr>
        <w:t xml:space="preserve"> Р.Г. </w:t>
      </w:r>
      <w:r>
        <w:rPr>
          <w:color w:val="000000"/>
          <w:sz w:val="28"/>
          <w:szCs w:val="28"/>
        </w:rPr>
        <w:t xml:space="preserve">Твердуна</w:t>
      </w:r>
      <w:r>
        <w:rPr>
          <w:color w:val="000000"/>
          <w:sz w:val="28"/>
          <w:szCs w:val="28"/>
        </w:rPr>
        <w:t xml:space="preserve">.</w:t>
      </w:r>
      <w:bookmarkStart w:id="0" w:name="_GoBack"/>
      <w:r/>
      <w:bookmarkEnd w:id="0"/>
      <w:r/>
      <w:r/>
    </w:p>
    <w:p>
      <w:pPr>
        <w:ind w:firstLine="708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Исполняющий</w:t>
            </w:r>
            <w:r>
              <w:rPr>
                <w:b/>
                <w:sz w:val="28"/>
                <w:szCs w:val="28"/>
              </w:rPr>
              <w:t xml:space="preserve"> обязанности </w:t>
            </w:r>
            <w:r>
              <w:rPr>
                <w:b/>
                <w:sz w:val="28"/>
                <w:szCs w:val="28"/>
              </w:rPr>
              <w:br/>
              <w:t xml:space="preserve">главы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  <w:r/>
          </w:p>
        </w:tc>
        <w:tc>
          <w:tcPr>
            <w:tcW w:w="482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А.А. Бляшенко</w:t>
            </w:r>
            <w:r/>
          </w:p>
        </w:tc>
      </w:tr>
    </w:tbl>
    <w:p>
      <w:pPr>
        <w:ind w:firstLine="720"/>
        <w:jc w:val="both"/>
        <w:tabs>
          <w:tab w:val="left" w:pos="1134" w:leader="none"/>
        </w:tabs>
      </w:pPr>
      <w:r/>
      <w:r/>
    </w:p>
    <w:sectPr>
      <w:footnotePr/>
      <w:endnotePr/>
      <w:type w:val="nextPage"/>
      <w:pgSz w:w="11906" w:h="16838" w:orient="portrait"/>
      <w:pgMar w:top="567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4" w:hanging="122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121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 w:cs="Times New Roman"/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36"/>
    <w:pPr>
      <w:spacing w:after="120"/>
    </w:pPr>
    <w:rPr>
      <w:sz w:val="20"/>
      <w:szCs w:val="20"/>
    </w:rPr>
  </w:style>
  <w:style w:type="character" w:styleId="836" w:customStyle="1">
    <w:name w:val="Основной текст Знак"/>
    <w:basedOn w:val="832"/>
    <w:link w:val="835"/>
    <w:rPr>
      <w:rFonts w:ascii="Times New Roman" w:hAnsi="Times New Roman" w:cs="Times New Roman"/>
    </w:rPr>
  </w:style>
  <w:style w:type="paragraph" w:styleId="837">
    <w:name w:val="Body Text Indent 2"/>
    <w:basedOn w:val="831"/>
    <w:link w:val="838"/>
    <w:pPr>
      <w:ind w:left="283"/>
      <w:spacing w:after="120" w:line="480" w:lineRule="auto"/>
    </w:pPr>
    <w:rPr>
      <w:sz w:val="20"/>
      <w:szCs w:val="20"/>
    </w:rPr>
  </w:style>
  <w:style w:type="character" w:styleId="838" w:customStyle="1">
    <w:name w:val="Основной текст с отступом 2 Знак"/>
    <w:basedOn w:val="832"/>
    <w:link w:val="837"/>
    <w:rPr>
      <w:rFonts w:ascii="Times New Roman" w:hAnsi="Times New Roman" w:cs="Times New Roman"/>
    </w:rPr>
  </w:style>
  <w:style w:type="paragraph" w:styleId="839">
    <w:name w:val="Balloon Text"/>
    <w:basedOn w:val="831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2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 w:customStyle="1">
    <w:name w:val="ConsPlusNormal"/>
    <w:uiPriority w:val="99"/>
    <w:pPr>
      <w:jc w:val="both"/>
      <w:widowControl w:val="off"/>
    </w:pPr>
    <w:rPr>
      <w:rFonts w:ascii="Arial" w:hAnsi="Arial" w:cs="Arial"/>
    </w:rPr>
  </w:style>
  <w:style w:type="paragraph" w:styleId="842">
    <w:name w:val="List Paragraph"/>
    <w:basedOn w:val="831"/>
    <w:uiPriority w:val="34"/>
    <w:qFormat/>
    <w:pPr>
      <w:contextualSpacing/>
      <w:ind w:left="720"/>
    </w:pPr>
  </w:style>
  <w:style w:type="paragraph" w:styleId="843">
    <w:name w:val="Normal (Web)"/>
    <w:basedOn w:val="831"/>
    <w:uiPriority w:val="99"/>
    <w:unhideWhenUsed/>
    <w:pPr>
      <w:spacing w:before="100" w:beforeAutospacing="1" w:after="100" w:afterAutospacing="1"/>
    </w:pPr>
  </w:style>
  <w:style w:type="paragraph" w:styleId="844" w:customStyle="1">
    <w:name w:val="paragraph"/>
    <w:basedOn w:val="831"/>
    <w:pPr>
      <w:spacing w:before="100" w:beforeAutospacing="1" w:after="100" w:afterAutospacing="1"/>
    </w:pPr>
  </w:style>
  <w:style w:type="character" w:styleId="845" w:customStyle="1">
    <w:name w:val="normaltextrun"/>
    <w:basedOn w:val="832"/>
  </w:style>
  <w:style w:type="character" w:styleId="846" w:customStyle="1">
    <w:name w:val="scxw111914594"/>
    <w:basedOn w:val="832"/>
  </w:style>
  <w:style w:type="character" w:styleId="847" w:customStyle="1">
    <w:name w:val="eop"/>
    <w:basedOn w:val="832"/>
  </w:style>
  <w:style w:type="character" w:styleId="848" w:customStyle="1">
    <w:name w:val="tabchar"/>
    <w:basedOn w:val="832"/>
  </w:style>
  <w:style w:type="character" w:styleId="849" w:customStyle="1">
    <w:name w:val="spellingerror"/>
    <w:basedOn w:val="832"/>
  </w:style>
  <w:style w:type="character" w:styleId="850" w:customStyle="1">
    <w:name w:val="Основной текст (2)_"/>
    <w:basedOn w:val="832"/>
    <w:link w:val="851"/>
    <w:uiPriority w:val="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851" w:customStyle="1">
    <w:name w:val="Основной текст (2)"/>
    <w:basedOn w:val="831"/>
    <w:link w:val="850"/>
    <w:uiPriority w:val="99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paragraph" w:styleId="852" w:customStyle="1">
    <w:name w:val="docdata"/>
    <w:basedOn w:val="831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B237F83-8BC2-4F81-AF0E-CEED0DB4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5</cp:revision>
  <dcterms:created xsi:type="dcterms:W3CDTF">2022-09-18T10:10:00Z</dcterms:created>
  <dcterms:modified xsi:type="dcterms:W3CDTF">2022-09-19T11:37:00Z</dcterms:modified>
</cp:coreProperties>
</file>