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Default Extension="jpeg" ContentType="image/jpeg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18" w:rsidRDefault="00283C18" w:rsidP="00283C1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5" name="Рисунок 4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C18" w:rsidRDefault="00283C18" w:rsidP="00283C18">
      <w:pPr>
        <w:jc w:val="center"/>
        <w:rPr>
          <w:b/>
          <w:sz w:val="32"/>
          <w:szCs w:val="32"/>
        </w:rPr>
      </w:pPr>
    </w:p>
    <w:p w:rsidR="00283C18" w:rsidRDefault="00283C18" w:rsidP="00283C18">
      <w:pPr>
        <w:jc w:val="center"/>
        <w:outlineLvl w:val="0"/>
        <w:rPr>
          <w:b/>
          <w:sz w:val="10"/>
          <w:szCs w:val="10"/>
        </w:rPr>
      </w:pPr>
    </w:p>
    <w:p w:rsidR="00283C18" w:rsidRDefault="00283C18" w:rsidP="00283C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b/>
          <w:sz w:val="20"/>
          <w:szCs w:val="20"/>
        </w:rPr>
        <w:t>д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 к а я   о б л а с т </w:t>
      </w:r>
      <w:proofErr w:type="spellStart"/>
      <w:r>
        <w:rPr>
          <w:rFonts w:ascii="Arial" w:hAnsi="Arial" w:cs="Arial"/>
          <w:b/>
          <w:sz w:val="20"/>
          <w:szCs w:val="20"/>
        </w:rPr>
        <w:t>ь</w:t>
      </w:r>
      <w:proofErr w:type="spellEnd"/>
    </w:p>
    <w:p w:rsidR="00283C18" w:rsidRDefault="00283C18" w:rsidP="00283C18">
      <w:pPr>
        <w:jc w:val="center"/>
        <w:outlineLvl w:val="0"/>
        <w:rPr>
          <w:b/>
          <w:sz w:val="10"/>
          <w:szCs w:val="10"/>
        </w:rPr>
      </w:pPr>
    </w:p>
    <w:p w:rsidR="00283C18" w:rsidRDefault="00283C18" w:rsidP="00283C1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83C18" w:rsidRDefault="00283C18" w:rsidP="00283C1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283C18" w:rsidRDefault="00283C18" w:rsidP="00283C18">
      <w:pPr>
        <w:jc w:val="center"/>
        <w:outlineLvl w:val="0"/>
        <w:rPr>
          <w:b/>
          <w:sz w:val="10"/>
          <w:szCs w:val="10"/>
        </w:rPr>
      </w:pPr>
    </w:p>
    <w:p w:rsidR="00283C18" w:rsidRDefault="00283C18" w:rsidP="00283C1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83C18" w:rsidRDefault="00283C18" w:rsidP="00283C18">
      <w:pPr>
        <w:jc w:val="center"/>
        <w:rPr>
          <w:rFonts w:ascii="Arial" w:hAnsi="Arial" w:cs="Arial"/>
          <w:b/>
          <w:sz w:val="4"/>
          <w:szCs w:val="4"/>
        </w:rPr>
      </w:pPr>
    </w:p>
    <w:p w:rsidR="00283C18" w:rsidRDefault="00283C18" w:rsidP="00283C1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283C18" w:rsidRDefault="00283C18" w:rsidP="00283C18">
      <w:pPr>
        <w:jc w:val="center"/>
        <w:rPr>
          <w:b/>
          <w:sz w:val="6"/>
          <w:szCs w:val="6"/>
        </w:rPr>
      </w:pPr>
    </w:p>
    <w:p w:rsidR="00283C18" w:rsidRPr="00283C18" w:rsidRDefault="00283C18" w:rsidP="00283C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«_05_ »  </w:t>
      </w:r>
      <w:proofErr w:type="spellStart"/>
      <w:r>
        <w:rPr>
          <w:b/>
          <w:sz w:val="22"/>
          <w:szCs w:val="22"/>
        </w:rPr>
        <w:t>__февраля</w:t>
      </w:r>
      <w:proofErr w:type="spellEnd"/>
      <w:r>
        <w:rPr>
          <w:b/>
          <w:sz w:val="22"/>
          <w:szCs w:val="22"/>
        </w:rPr>
        <w:t>__ 2021_ г.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№ _56</w:t>
      </w:r>
      <w:r w:rsidRPr="00283C18">
        <w:rPr>
          <w:b/>
          <w:sz w:val="22"/>
          <w:szCs w:val="22"/>
        </w:rPr>
        <w:t>__</w:t>
      </w:r>
    </w:p>
    <w:p w:rsidR="00283C18" w:rsidRDefault="00283C18" w:rsidP="00283C18">
      <w:pPr>
        <w:jc w:val="center"/>
        <w:rPr>
          <w:b/>
        </w:rPr>
      </w:pPr>
    </w:p>
    <w:p w:rsidR="00041240" w:rsidRPr="00C46588" w:rsidRDefault="00041240" w:rsidP="0098702A">
      <w:pPr>
        <w:rPr>
          <w:sz w:val="28"/>
          <w:szCs w:val="28"/>
        </w:rPr>
      </w:pPr>
    </w:p>
    <w:p w:rsidR="00041240" w:rsidRPr="00C46588" w:rsidRDefault="00041240" w:rsidP="0098702A">
      <w:pPr>
        <w:rPr>
          <w:sz w:val="28"/>
          <w:szCs w:val="28"/>
        </w:rPr>
      </w:pPr>
    </w:p>
    <w:tbl>
      <w:tblPr>
        <w:tblW w:w="8456" w:type="dxa"/>
        <w:tblLook w:val="01E0"/>
      </w:tblPr>
      <w:tblGrid>
        <w:gridCol w:w="3936"/>
        <w:gridCol w:w="4520"/>
      </w:tblGrid>
      <w:tr w:rsidR="00041240" w:rsidRPr="00417458" w:rsidTr="002B2CBF">
        <w:trPr>
          <w:trHeight w:val="812"/>
        </w:trPr>
        <w:tc>
          <w:tcPr>
            <w:tcW w:w="3936" w:type="dxa"/>
          </w:tcPr>
          <w:p w:rsidR="00041240" w:rsidRPr="002B2CBF" w:rsidRDefault="002B2CBF" w:rsidP="002B2CBF">
            <w:pPr>
              <w:jc w:val="both"/>
              <w:rPr>
                <w:b/>
                <w:sz w:val="28"/>
                <w:szCs w:val="28"/>
              </w:rPr>
            </w:pPr>
            <w:r w:rsidRPr="002B2CBF">
              <w:rPr>
                <w:b/>
                <w:sz w:val="28"/>
                <w:szCs w:val="28"/>
              </w:rPr>
              <w:t xml:space="preserve">Об утверждении программы «Укрепление общественного здоровья населения </w:t>
            </w:r>
            <w:proofErr w:type="spellStart"/>
            <w:r w:rsidRPr="002B2CBF">
              <w:rPr>
                <w:b/>
                <w:sz w:val="28"/>
                <w:szCs w:val="28"/>
              </w:rPr>
              <w:t>Грайворонского</w:t>
            </w:r>
            <w:proofErr w:type="spellEnd"/>
            <w:r w:rsidRPr="002B2CBF">
              <w:rPr>
                <w:b/>
                <w:sz w:val="28"/>
                <w:szCs w:val="28"/>
              </w:rPr>
              <w:t xml:space="preserve"> городского округа на 2020-2024 гг.»</w:t>
            </w:r>
          </w:p>
        </w:tc>
        <w:tc>
          <w:tcPr>
            <w:tcW w:w="4520" w:type="dxa"/>
          </w:tcPr>
          <w:p w:rsidR="00041240" w:rsidRPr="00417458" w:rsidRDefault="00041240" w:rsidP="002D69D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0AE9" w:rsidRDefault="004C0AE9" w:rsidP="0098702A">
      <w:pPr>
        <w:tabs>
          <w:tab w:val="left" w:pos="1080"/>
        </w:tabs>
        <w:ind w:firstLine="720"/>
        <w:rPr>
          <w:sz w:val="26"/>
          <w:szCs w:val="26"/>
        </w:rPr>
      </w:pPr>
    </w:p>
    <w:p w:rsidR="00417458" w:rsidRDefault="00417458" w:rsidP="0098702A">
      <w:pPr>
        <w:tabs>
          <w:tab w:val="left" w:pos="1080"/>
        </w:tabs>
        <w:ind w:firstLine="720"/>
        <w:rPr>
          <w:sz w:val="26"/>
          <w:szCs w:val="26"/>
        </w:rPr>
      </w:pPr>
    </w:p>
    <w:p w:rsidR="00417458" w:rsidRPr="00872139" w:rsidRDefault="00417458" w:rsidP="0098702A">
      <w:pPr>
        <w:tabs>
          <w:tab w:val="left" w:pos="1080"/>
        </w:tabs>
        <w:ind w:firstLine="720"/>
        <w:rPr>
          <w:sz w:val="28"/>
          <w:szCs w:val="28"/>
        </w:rPr>
      </w:pPr>
    </w:p>
    <w:p w:rsidR="00733E0E" w:rsidRPr="00733E0E" w:rsidRDefault="00733E0E" w:rsidP="00733E0E">
      <w:pPr>
        <w:shd w:val="clear" w:color="auto" w:fill="FFFFFF"/>
        <w:tabs>
          <w:tab w:val="left" w:leader="underscore" w:pos="672"/>
          <w:tab w:val="left" w:pos="1134"/>
          <w:tab w:val="left" w:leader="underscore" w:pos="3365"/>
          <w:tab w:val="left" w:pos="7973"/>
        </w:tabs>
        <w:ind w:firstLine="709"/>
        <w:jc w:val="both"/>
        <w:rPr>
          <w:b/>
          <w:bCs/>
          <w:color w:val="212121"/>
          <w:spacing w:val="10"/>
          <w:sz w:val="28"/>
          <w:szCs w:val="28"/>
        </w:rPr>
      </w:pPr>
      <w:r>
        <w:rPr>
          <w:sz w:val="28"/>
          <w:szCs w:val="28"/>
        </w:rPr>
        <w:t>В целях эффективной реализации региональной части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и достижения целевых показателей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spacing w:val="-4"/>
          <w:sz w:val="28"/>
          <w:szCs w:val="28"/>
        </w:rPr>
        <w:t>п</w:t>
      </w:r>
      <w:proofErr w:type="spellEnd"/>
      <w:proofErr w:type="gramEnd"/>
      <w:r>
        <w:rPr>
          <w:b/>
          <w:spacing w:val="-4"/>
          <w:sz w:val="28"/>
          <w:szCs w:val="28"/>
        </w:rPr>
        <w:t xml:space="preserve"> о с т а </w:t>
      </w:r>
      <w:proofErr w:type="spellStart"/>
      <w:r>
        <w:rPr>
          <w:b/>
          <w:spacing w:val="-4"/>
          <w:sz w:val="28"/>
          <w:szCs w:val="28"/>
        </w:rPr>
        <w:t>н</w:t>
      </w:r>
      <w:proofErr w:type="spellEnd"/>
      <w:r>
        <w:rPr>
          <w:b/>
          <w:spacing w:val="-4"/>
          <w:sz w:val="28"/>
          <w:szCs w:val="28"/>
        </w:rPr>
        <w:t xml:space="preserve"> о в л я ю</w:t>
      </w:r>
      <w:r w:rsidRPr="00733E0E">
        <w:rPr>
          <w:b/>
          <w:spacing w:val="-4"/>
          <w:sz w:val="28"/>
          <w:szCs w:val="28"/>
        </w:rPr>
        <w:t>:</w:t>
      </w:r>
    </w:p>
    <w:p w:rsidR="00733E0E" w:rsidRPr="002B2CBF" w:rsidRDefault="00733E0E" w:rsidP="002B2C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CBF">
        <w:rPr>
          <w:sz w:val="28"/>
          <w:szCs w:val="28"/>
        </w:rPr>
        <w:t>1.</w:t>
      </w:r>
      <w:r w:rsidRPr="002B2CBF">
        <w:rPr>
          <w:sz w:val="28"/>
          <w:szCs w:val="28"/>
        </w:rPr>
        <w:tab/>
      </w:r>
      <w:proofErr w:type="gramStart"/>
      <w:r w:rsidRPr="002B2CBF">
        <w:rPr>
          <w:sz w:val="28"/>
          <w:szCs w:val="28"/>
        </w:rPr>
        <w:t xml:space="preserve">Утвердить </w:t>
      </w:r>
      <w:r w:rsidR="002B2CBF" w:rsidRPr="002B2CBF">
        <w:rPr>
          <w:sz w:val="28"/>
          <w:szCs w:val="28"/>
        </w:rPr>
        <w:t xml:space="preserve">программу «Укрепление общественного здоровья населения </w:t>
      </w:r>
      <w:proofErr w:type="spellStart"/>
      <w:r w:rsidR="002B2CBF" w:rsidRPr="002B2CBF">
        <w:rPr>
          <w:sz w:val="28"/>
          <w:szCs w:val="28"/>
        </w:rPr>
        <w:t>Грайворонского</w:t>
      </w:r>
      <w:proofErr w:type="spellEnd"/>
      <w:r w:rsidR="002B2CBF" w:rsidRPr="002B2CBF">
        <w:rPr>
          <w:sz w:val="28"/>
          <w:szCs w:val="28"/>
        </w:rPr>
        <w:t xml:space="preserve"> городского округа на 2020-2024 гг.»</w:t>
      </w:r>
      <w:r w:rsidR="002B2CBF">
        <w:rPr>
          <w:sz w:val="28"/>
          <w:szCs w:val="28"/>
        </w:rPr>
        <w:t xml:space="preserve"> </w:t>
      </w:r>
      <w:r w:rsidRPr="002B2CBF">
        <w:rPr>
          <w:sz w:val="28"/>
          <w:szCs w:val="28"/>
        </w:rPr>
        <w:t>(далее</w:t>
      </w:r>
      <w:proofErr w:type="gramEnd"/>
      <w:r w:rsidRPr="002B2CBF">
        <w:rPr>
          <w:sz w:val="28"/>
          <w:szCs w:val="28"/>
        </w:rPr>
        <w:t xml:space="preserve"> - </w:t>
      </w:r>
      <w:proofErr w:type="gramStart"/>
      <w:r w:rsidRPr="002B2CBF">
        <w:rPr>
          <w:sz w:val="28"/>
          <w:szCs w:val="28"/>
        </w:rPr>
        <w:t>Программа) (прилагается).</w:t>
      </w:r>
      <w:proofErr w:type="gramEnd"/>
    </w:p>
    <w:p w:rsidR="00733E0E" w:rsidRPr="00733E0E" w:rsidRDefault="00733E0E" w:rsidP="002B2C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CBF">
        <w:rPr>
          <w:sz w:val="28"/>
          <w:szCs w:val="28"/>
        </w:rPr>
        <w:t>2.</w:t>
      </w:r>
      <w:r w:rsidRPr="002B2CBF">
        <w:rPr>
          <w:sz w:val="28"/>
          <w:szCs w:val="28"/>
        </w:rPr>
        <w:tab/>
        <w:t xml:space="preserve">Опубликовать настоящее постановление в газете «Родной край» </w:t>
      </w:r>
      <w:r w:rsidRPr="002B2CBF">
        <w:rPr>
          <w:sz w:val="28"/>
          <w:szCs w:val="28"/>
        </w:rPr>
        <w:br/>
      </w:r>
      <w:r w:rsidRPr="00733E0E">
        <w:rPr>
          <w:sz w:val="28"/>
          <w:szCs w:val="28"/>
        </w:rPr>
        <w:t xml:space="preserve">и сетевом издании «Родной край 31» (rodkray31.ru), разместить на официальном сайте органов местного самоуправления </w:t>
      </w:r>
      <w:proofErr w:type="spellStart"/>
      <w:r w:rsidRPr="00733E0E">
        <w:rPr>
          <w:sz w:val="28"/>
          <w:szCs w:val="28"/>
        </w:rPr>
        <w:t>Грайворонского</w:t>
      </w:r>
      <w:proofErr w:type="spellEnd"/>
      <w:r w:rsidRPr="00733E0E">
        <w:rPr>
          <w:sz w:val="28"/>
          <w:szCs w:val="28"/>
        </w:rPr>
        <w:t xml:space="preserve"> городского округа (</w:t>
      </w:r>
      <w:proofErr w:type="spellStart"/>
      <w:r w:rsidRPr="00733E0E">
        <w:rPr>
          <w:sz w:val="28"/>
          <w:szCs w:val="28"/>
        </w:rPr>
        <w:t>graivoron.ru</w:t>
      </w:r>
      <w:proofErr w:type="spellEnd"/>
      <w:r w:rsidRPr="00733E0E">
        <w:rPr>
          <w:sz w:val="28"/>
          <w:szCs w:val="28"/>
        </w:rPr>
        <w:t>).</w:t>
      </w:r>
    </w:p>
    <w:p w:rsidR="00733E0E" w:rsidRDefault="00733E0E" w:rsidP="00733E0E">
      <w:pPr>
        <w:shd w:val="clear" w:color="auto" w:fill="FFFFFF"/>
        <w:tabs>
          <w:tab w:val="left" w:pos="1134"/>
        </w:tabs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</w:t>
      </w:r>
      <w:r>
        <w:rPr>
          <w:spacing w:val="-3"/>
          <w:sz w:val="28"/>
          <w:szCs w:val="28"/>
        </w:rPr>
        <w:tab/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pacing w:val="-3"/>
          <w:sz w:val="28"/>
          <w:szCs w:val="28"/>
        </w:rPr>
        <w:t>Грайворонского</w:t>
      </w:r>
      <w:proofErr w:type="spellEnd"/>
      <w:r>
        <w:rPr>
          <w:spacing w:val="-3"/>
          <w:sz w:val="28"/>
          <w:szCs w:val="28"/>
        </w:rPr>
        <w:t xml:space="preserve"> городского округа по социальной политике М.В. Ванину.</w:t>
      </w:r>
    </w:p>
    <w:p w:rsidR="00733E0E" w:rsidRDefault="00733E0E" w:rsidP="00733E0E">
      <w:pPr>
        <w:shd w:val="clear" w:color="auto" w:fill="FFFFFF"/>
        <w:tabs>
          <w:tab w:val="left" w:pos="1134"/>
        </w:tabs>
        <w:spacing w:line="310" w:lineRule="exact"/>
        <w:ind w:firstLine="709"/>
        <w:jc w:val="both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Настоящее постановление вступает в силу со дня его официального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опубликования.</w:t>
      </w:r>
    </w:p>
    <w:p w:rsidR="00DA3D23" w:rsidRPr="00417458" w:rsidRDefault="00DA3D23" w:rsidP="00DA3D23">
      <w:pPr>
        <w:rPr>
          <w:b/>
          <w:sz w:val="26"/>
          <w:szCs w:val="26"/>
        </w:rPr>
      </w:pPr>
    </w:p>
    <w:p w:rsidR="004C0AE9" w:rsidRPr="00417458" w:rsidRDefault="004C0AE9" w:rsidP="00DA3D23">
      <w:pPr>
        <w:rPr>
          <w:b/>
          <w:sz w:val="26"/>
          <w:szCs w:val="26"/>
        </w:rPr>
      </w:pPr>
    </w:p>
    <w:p w:rsidR="00FD72FA" w:rsidRPr="00417458" w:rsidRDefault="00FD72FA" w:rsidP="00DA3D23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041240" w:rsidRPr="00872139" w:rsidTr="00B90B3D">
        <w:tc>
          <w:tcPr>
            <w:tcW w:w="4926" w:type="dxa"/>
          </w:tcPr>
          <w:p w:rsidR="00041240" w:rsidRPr="00872139" w:rsidRDefault="00041240" w:rsidP="00DA3D23">
            <w:pPr>
              <w:rPr>
                <w:b/>
                <w:sz w:val="28"/>
                <w:szCs w:val="28"/>
              </w:rPr>
            </w:pPr>
            <w:r w:rsidRPr="0087213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927" w:type="dxa"/>
          </w:tcPr>
          <w:p w:rsidR="00041240" w:rsidRPr="00872139" w:rsidRDefault="00041240" w:rsidP="00DA3D23">
            <w:pPr>
              <w:jc w:val="right"/>
              <w:rPr>
                <w:b/>
                <w:sz w:val="28"/>
                <w:szCs w:val="28"/>
              </w:rPr>
            </w:pPr>
            <w:r w:rsidRPr="0087213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733E0E" w:rsidRDefault="00733E0E" w:rsidP="00DA3D23">
      <w:pPr>
        <w:rPr>
          <w:b/>
          <w:sz w:val="26"/>
          <w:szCs w:val="26"/>
        </w:rPr>
      </w:pPr>
    </w:p>
    <w:p w:rsidR="00733E0E" w:rsidRDefault="00733E0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33E0E" w:rsidRPr="00733E0E" w:rsidRDefault="00E03378" w:rsidP="00733E0E">
      <w:pPr>
        <w:ind w:left="4536"/>
        <w:jc w:val="center"/>
        <w:rPr>
          <w:b/>
          <w:sz w:val="28"/>
          <w:szCs w:val="28"/>
        </w:rPr>
      </w:pPr>
      <w:r w:rsidRPr="00733E0E">
        <w:rPr>
          <w:b/>
          <w:sz w:val="28"/>
          <w:szCs w:val="28"/>
        </w:rPr>
        <w:lastRenderedPageBreak/>
        <w:t>УТВЕРЖДЕНА</w:t>
      </w:r>
    </w:p>
    <w:p w:rsidR="00733E0E" w:rsidRPr="00733E0E" w:rsidRDefault="00733E0E" w:rsidP="00733E0E">
      <w:pPr>
        <w:ind w:left="4536"/>
        <w:jc w:val="center"/>
        <w:rPr>
          <w:b/>
          <w:sz w:val="28"/>
          <w:szCs w:val="28"/>
        </w:rPr>
      </w:pPr>
      <w:r w:rsidRPr="00733E0E">
        <w:rPr>
          <w:b/>
          <w:sz w:val="28"/>
          <w:szCs w:val="28"/>
        </w:rPr>
        <w:t>постановлением администрации</w:t>
      </w:r>
    </w:p>
    <w:p w:rsidR="00733E0E" w:rsidRPr="00733E0E" w:rsidRDefault="00733E0E" w:rsidP="00733E0E">
      <w:pPr>
        <w:ind w:left="4536"/>
        <w:jc w:val="center"/>
        <w:rPr>
          <w:b/>
          <w:sz w:val="28"/>
          <w:szCs w:val="28"/>
        </w:rPr>
      </w:pPr>
      <w:proofErr w:type="spellStart"/>
      <w:r w:rsidRPr="00733E0E">
        <w:rPr>
          <w:b/>
          <w:sz w:val="28"/>
          <w:szCs w:val="28"/>
        </w:rPr>
        <w:t>Грайворонского</w:t>
      </w:r>
      <w:proofErr w:type="spellEnd"/>
      <w:r w:rsidRPr="00733E0E">
        <w:rPr>
          <w:b/>
          <w:sz w:val="28"/>
          <w:szCs w:val="28"/>
        </w:rPr>
        <w:t xml:space="preserve"> городского округа</w:t>
      </w:r>
    </w:p>
    <w:p w:rsidR="00733E0E" w:rsidRPr="00733E0E" w:rsidRDefault="00283C18" w:rsidP="00733E0E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 05 »  февраля  2021г. № 56</w:t>
      </w:r>
    </w:p>
    <w:p w:rsidR="00733E0E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spacing w:val="2"/>
          <w:sz w:val="28"/>
          <w:szCs w:val="28"/>
        </w:rPr>
      </w:pPr>
    </w:p>
    <w:p w:rsidR="00733E0E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spacing w:val="2"/>
          <w:sz w:val="28"/>
          <w:szCs w:val="28"/>
        </w:rPr>
      </w:pPr>
    </w:p>
    <w:p w:rsidR="002B2CBF" w:rsidRPr="002B2CBF" w:rsidRDefault="002B2CBF" w:rsidP="002B2CBF">
      <w:pPr>
        <w:pStyle w:val="ab"/>
        <w:jc w:val="center"/>
        <w:rPr>
          <w:b/>
          <w:sz w:val="28"/>
          <w:szCs w:val="28"/>
        </w:rPr>
      </w:pPr>
      <w:r w:rsidRPr="002B2CBF">
        <w:rPr>
          <w:b/>
          <w:sz w:val="28"/>
          <w:szCs w:val="28"/>
        </w:rPr>
        <w:t>Программа</w:t>
      </w:r>
    </w:p>
    <w:p w:rsidR="00FF73DA" w:rsidRDefault="002B2CBF" w:rsidP="002B2CBF">
      <w:pPr>
        <w:pStyle w:val="ab"/>
        <w:jc w:val="center"/>
        <w:rPr>
          <w:b/>
          <w:sz w:val="28"/>
          <w:szCs w:val="28"/>
        </w:rPr>
      </w:pPr>
      <w:r w:rsidRPr="002B2CBF">
        <w:rPr>
          <w:b/>
          <w:sz w:val="28"/>
          <w:szCs w:val="28"/>
        </w:rPr>
        <w:t xml:space="preserve">«Укрепление общественного здоровья населения </w:t>
      </w:r>
    </w:p>
    <w:p w:rsidR="00FF73DA" w:rsidRDefault="002B2CBF" w:rsidP="002B2CBF">
      <w:pPr>
        <w:pStyle w:val="ab"/>
        <w:jc w:val="center"/>
        <w:rPr>
          <w:b/>
          <w:sz w:val="28"/>
          <w:szCs w:val="28"/>
        </w:rPr>
      </w:pPr>
      <w:proofErr w:type="spellStart"/>
      <w:r w:rsidRPr="002B2CBF">
        <w:rPr>
          <w:b/>
          <w:sz w:val="28"/>
          <w:szCs w:val="28"/>
        </w:rPr>
        <w:t>Грайворонского</w:t>
      </w:r>
      <w:proofErr w:type="spellEnd"/>
      <w:r w:rsidRPr="002B2CBF">
        <w:rPr>
          <w:b/>
          <w:sz w:val="28"/>
          <w:szCs w:val="28"/>
        </w:rPr>
        <w:t xml:space="preserve"> городского округа</w:t>
      </w:r>
    </w:p>
    <w:p w:rsidR="002B2CBF" w:rsidRPr="002B2CBF" w:rsidRDefault="002B2CBF" w:rsidP="002B2CBF">
      <w:pPr>
        <w:pStyle w:val="ab"/>
        <w:jc w:val="center"/>
        <w:rPr>
          <w:b/>
          <w:sz w:val="28"/>
          <w:szCs w:val="28"/>
        </w:rPr>
      </w:pPr>
      <w:r w:rsidRPr="002B2CBF">
        <w:rPr>
          <w:b/>
          <w:sz w:val="28"/>
          <w:szCs w:val="28"/>
        </w:rPr>
        <w:t>на 2020-2024 гг.»</w:t>
      </w:r>
    </w:p>
    <w:p w:rsidR="00733E0E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spacing w:val="2"/>
          <w:sz w:val="28"/>
          <w:szCs w:val="28"/>
        </w:rPr>
      </w:pPr>
    </w:p>
    <w:p w:rsidR="00733E0E" w:rsidRPr="00E47EEA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  <w:r w:rsidRPr="00E47EEA">
        <w:rPr>
          <w:rFonts w:eastAsiaTheme="majorEastAsia"/>
          <w:b/>
          <w:spacing w:val="2"/>
          <w:sz w:val="28"/>
          <w:szCs w:val="28"/>
        </w:rPr>
        <w:t>Паспорт</w:t>
      </w:r>
      <w:r w:rsidR="00E03378">
        <w:rPr>
          <w:rFonts w:eastAsiaTheme="majorEastAsia"/>
          <w:b/>
          <w:spacing w:val="2"/>
          <w:sz w:val="28"/>
          <w:szCs w:val="28"/>
        </w:rPr>
        <w:t xml:space="preserve"> программы «</w:t>
      </w:r>
      <w:r w:rsidRPr="00E47EEA">
        <w:rPr>
          <w:rFonts w:eastAsiaTheme="majorEastAsia"/>
          <w:b/>
          <w:spacing w:val="2"/>
          <w:sz w:val="28"/>
          <w:szCs w:val="28"/>
        </w:rPr>
        <w:t xml:space="preserve">Укрепление общественного здоровья населения </w:t>
      </w:r>
      <w:proofErr w:type="spellStart"/>
      <w:r w:rsidRPr="00E47EEA">
        <w:rPr>
          <w:rFonts w:eastAsiaTheme="majorEastAsia"/>
          <w:b/>
          <w:spacing w:val="2"/>
          <w:sz w:val="28"/>
          <w:szCs w:val="28"/>
        </w:rPr>
        <w:t>Грайворонского</w:t>
      </w:r>
      <w:proofErr w:type="spellEnd"/>
      <w:r w:rsidRPr="00E47EEA">
        <w:rPr>
          <w:rFonts w:eastAsiaTheme="majorEastAsia"/>
          <w:b/>
          <w:spacing w:val="2"/>
          <w:sz w:val="28"/>
          <w:szCs w:val="28"/>
        </w:rPr>
        <w:t xml:space="preserve">  городского округа </w:t>
      </w:r>
    </w:p>
    <w:p w:rsidR="00733E0E" w:rsidRPr="00E47EEA" w:rsidRDefault="00E03378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  <w:r>
        <w:rPr>
          <w:rFonts w:eastAsiaTheme="majorEastAsia"/>
          <w:b/>
          <w:spacing w:val="2"/>
          <w:sz w:val="28"/>
          <w:szCs w:val="28"/>
        </w:rPr>
        <w:t>на 2020-2024 годы»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394"/>
        <w:gridCol w:w="7104"/>
      </w:tblGrid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E03378" w:rsidP="00E03378">
            <w:pPr>
              <w:keepNext/>
              <w:keepLines/>
              <w:shd w:val="clear" w:color="auto" w:fill="FFFFFF"/>
              <w:textAlignment w:val="baseline"/>
              <w:outlineLvl w:val="2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spacing w:val="2"/>
                <w:sz w:val="28"/>
                <w:szCs w:val="28"/>
              </w:rPr>
              <w:t>«</w:t>
            </w:r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 xml:space="preserve">Укрепление общественного здоровья населения </w:t>
            </w:r>
            <w:proofErr w:type="spellStart"/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>Грайворонского</w:t>
            </w:r>
            <w:proofErr w:type="spellEnd"/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 xml:space="preserve"> городского округа на 2020-2024 годы</w:t>
            </w:r>
            <w:r>
              <w:rPr>
                <w:rFonts w:eastAsiaTheme="majorEastAsia"/>
                <w:spacing w:val="2"/>
                <w:sz w:val="28"/>
                <w:szCs w:val="28"/>
              </w:rPr>
              <w:t>»</w:t>
            </w:r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 xml:space="preserve"> (далее</w:t>
            </w:r>
            <w:r w:rsidR="00733E0E">
              <w:rPr>
                <w:rFonts w:eastAsiaTheme="majorEastAsia"/>
                <w:spacing w:val="2"/>
                <w:sz w:val="28"/>
                <w:szCs w:val="28"/>
              </w:rPr>
              <w:t xml:space="preserve"> </w:t>
            </w:r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>-</w:t>
            </w:r>
            <w:r w:rsidR="00733E0E">
              <w:rPr>
                <w:rFonts w:eastAsiaTheme="majorEastAsia"/>
                <w:spacing w:val="2"/>
                <w:sz w:val="28"/>
                <w:szCs w:val="28"/>
              </w:rPr>
              <w:t xml:space="preserve"> </w:t>
            </w:r>
            <w:r w:rsidR="00733E0E" w:rsidRPr="00E47EEA">
              <w:rPr>
                <w:rFonts w:eastAsiaTheme="majorEastAsia"/>
                <w:spacing w:val="2"/>
                <w:sz w:val="28"/>
                <w:szCs w:val="28"/>
              </w:rPr>
              <w:t>Программа)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3E0E" w:rsidRPr="00726BB0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Юрьевич</w:t>
            </w:r>
            <w:r w:rsidR="00E033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главный врач</w:t>
            </w:r>
            <w:r w:rsidR="00E03378">
              <w:rPr>
                <w:sz w:val="28"/>
                <w:szCs w:val="28"/>
              </w:rPr>
              <w:t xml:space="preserve"> </w:t>
            </w:r>
            <w:r w:rsidR="00E03378">
              <w:rPr>
                <w:sz w:val="28"/>
                <w:szCs w:val="28"/>
              </w:rPr>
              <w:br/>
              <w:t>ОГБУЗ «</w:t>
            </w:r>
            <w:proofErr w:type="spellStart"/>
            <w:r w:rsidR="00E03378">
              <w:rPr>
                <w:sz w:val="28"/>
                <w:szCs w:val="28"/>
              </w:rPr>
              <w:t>Грайворонская</w:t>
            </w:r>
            <w:proofErr w:type="spellEnd"/>
            <w:r w:rsidR="00E033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</w:t>
            </w:r>
            <w:r w:rsidR="00E03378">
              <w:rPr>
                <w:sz w:val="28"/>
                <w:szCs w:val="28"/>
              </w:rPr>
              <w:t>»</w:t>
            </w:r>
          </w:p>
          <w:p w:rsidR="00733E0E" w:rsidRPr="00E47EEA" w:rsidRDefault="00733E0E" w:rsidP="00E03378">
            <w:pPr>
              <w:keepNext/>
              <w:keepLines/>
              <w:shd w:val="clear" w:color="auto" w:fill="FFFFFF"/>
              <w:textAlignment w:val="baseline"/>
              <w:outlineLvl w:val="2"/>
              <w:rPr>
                <w:rFonts w:eastAsiaTheme="majorEastAsia"/>
                <w:spacing w:val="2"/>
                <w:sz w:val="28"/>
                <w:szCs w:val="28"/>
              </w:rPr>
            </w:pPr>
          </w:p>
        </w:tc>
      </w:tr>
      <w:tr w:rsidR="00733E0E" w:rsidRPr="00E47EEA" w:rsidTr="00E03378">
        <w:trPr>
          <w:trHeight w:val="1969"/>
        </w:trPr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Ф.И.О., должность руководителя, ответственного исполнителя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Ванина Марина Вячеславовна</w:t>
            </w:r>
            <w:r w:rsidR="00E03378">
              <w:rPr>
                <w:sz w:val="28"/>
                <w:szCs w:val="28"/>
              </w:rPr>
              <w:t>,</w:t>
            </w:r>
            <w:r w:rsidRPr="00E47EEA">
              <w:rPr>
                <w:sz w:val="28"/>
                <w:szCs w:val="28"/>
              </w:rPr>
              <w:t xml:space="preserve"> заместитель главы администрации </w:t>
            </w:r>
            <w:proofErr w:type="spellStart"/>
            <w:r w:rsidRPr="00E47EEA">
              <w:rPr>
                <w:sz w:val="28"/>
                <w:szCs w:val="28"/>
              </w:rPr>
              <w:t>Грайворонского</w:t>
            </w:r>
            <w:proofErr w:type="spellEnd"/>
            <w:r w:rsidRPr="00E47EEA">
              <w:rPr>
                <w:sz w:val="28"/>
                <w:szCs w:val="28"/>
              </w:rPr>
              <w:t xml:space="preserve"> городского округа</w:t>
            </w:r>
            <w:r w:rsidR="00E03378">
              <w:rPr>
                <w:sz w:val="28"/>
                <w:szCs w:val="28"/>
              </w:rPr>
              <w:t xml:space="preserve"> </w:t>
            </w:r>
            <w:r w:rsidRPr="00E47EEA">
              <w:rPr>
                <w:sz w:val="28"/>
                <w:szCs w:val="28"/>
              </w:rPr>
              <w:t>по социальной политике</w:t>
            </w:r>
          </w:p>
        </w:tc>
      </w:tr>
      <w:tr w:rsidR="00733E0E" w:rsidRPr="009654B4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9654B4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9654B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726BB0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726BB0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726BB0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айворонского</w:t>
            </w:r>
            <w:proofErr w:type="spellEnd"/>
            <w:r>
              <w:rPr>
                <w:sz w:val="28"/>
                <w:szCs w:val="28"/>
              </w:rPr>
              <w:t xml:space="preserve">  городского округа</w:t>
            </w:r>
          </w:p>
          <w:p w:rsidR="00733E0E" w:rsidRPr="00726BB0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726BB0">
              <w:rPr>
                <w:sz w:val="28"/>
                <w:szCs w:val="28"/>
              </w:rPr>
              <w:t xml:space="preserve">Отдел физической культуры и спорта администрации </w:t>
            </w:r>
            <w:proofErr w:type="spellStart"/>
            <w:r w:rsidRPr="00726BB0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айворонского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726BB0">
              <w:rPr>
                <w:sz w:val="28"/>
                <w:szCs w:val="28"/>
              </w:rPr>
              <w:t xml:space="preserve">Управление культуры и молодёжной политики администрации </w:t>
            </w:r>
            <w:proofErr w:type="spellStart"/>
            <w:r w:rsidRPr="00726BB0">
              <w:rPr>
                <w:sz w:val="28"/>
                <w:szCs w:val="28"/>
              </w:rPr>
              <w:t>Грайворонского</w:t>
            </w:r>
            <w:proofErr w:type="spellEnd"/>
            <w:r w:rsidRPr="00726BB0">
              <w:rPr>
                <w:sz w:val="28"/>
                <w:szCs w:val="28"/>
              </w:rPr>
              <w:t xml:space="preserve"> городского округа</w:t>
            </w:r>
          </w:p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территориальных </w:t>
            </w:r>
            <w:r w:rsidR="00E03378">
              <w:rPr>
                <w:sz w:val="28"/>
                <w:szCs w:val="28"/>
              </w:rPr>
              <w:t>администраций</w:t>
            </w:r>
          </w:p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главы администрации </w:t>
            </w:r>
            <w:proofErr w:type="spellStart"/>
            <w:r>
              <w:rPr>
                <w:sz w:val="28"/>
                <w:szCs w:val="28"/>
              </w:rPr>
              <w:t>Грайворонского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АПК администрации </w:t>
            </w:r>
            <w:proofErr w:type="spellStart"/>
            <w:r>
              <w:rPr>
                <w:sz w:val="28"/>
                <w:szCs w:val="28"/>
              </w:rPr>
              <w:t>Грайворонского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администрации </w:t>
            </w:r>
            <w:proofErr w:type="spellStart"/>
            <w:r>
              <w:rPr>
                <w:sz w:val="28"/>
                <w:szCs w:val="28"/>
              </w:rPr>
              <w:t>Грайворонского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733E0E" w:rsidRPr="009654B4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Грайворонскому</w:t>
            </w:r>
            <w:proofErr w:type="spellEnd"/>
            <w:r>
              <w:rPr>
                <w:sz w:val="28"/>
                <w:szCs w:val="28"/>
              </w:rPr>
              <w:t xml:space="preserve"> городскому округу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Протокол поручений Губернатора Белгородской области, данных на заседании Совета по социально-гуманитарному развитию Белгородской области </w:t>
            </w:r>
          </w:p>
          <w:p w:rsidR="00E03378" w:rsidRPr="00E47EEA" w:rsidRDefault="00733E0E" w:rsidP="00FF73D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22 января 2020 года 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E47E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7EEA">
              <w:rPr>
                <w:sz w:val="28"/>
                <w:szCs w:val="28"/>
              </w:rPr>
              <w:t>2024 годы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Обеспечение увеличения доли граждан, ведущих здоровый образ жизни, к 2024 году до 55 процентов </w:t>
            </w:r>
            <w:r w:rsidR="00E03378">
              <w:rPr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 xml:space="preserve">за счет формирования среды, способствующей ведению здорового образа жизни, включая здоровое питание, защиту от табачного дыма, снижение потребления алкоголя; а также за счет мотивирования граждан </w:t>
            </w:r>
            <w:r w:rsidR="00E03378">
              <w:rPr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 xml:space="preserve">к ведению здорового образа жизни посредством информационно-коммуникационной кампании, </w:t>
            </w:r>
            <w:r w:rsidRPr="00E47EEA">
              <w:rPr>
                <w:spacing w:val="-1"/>
                <w:sz w:val="28"/>
                <w:szCs w:val="28"/>
              </w:rPr>
              <w:t xml:space="preserve">вовлечения </w:t>
            </w:r>
            <w:r>
              <w:rPr>
                <w:spacing w:val="-1"/>
                <w:sz w:val="28"/>
                <w:szCs w:val="28"/>
              </w:rPr>
              <w:t>волонтеров</w:t>
            </w:r>
            <w:r w:rsidRPr="00E47EEA">
              <w:rPr>
                <w:spacing w:val="-1"/>
                <w:sz w:val="28"/>
                <w:szCs w:val="28"/>
              </w:rPr>
              <w:t xml:space="preserve"> и некоммерческих организаций </w:t>
            </w:r>
            <w:r w:rsidR="00E03378">
              <w:rPr>
                <w:spacing w:val="-1"/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>в мероприятия по укреплению общественного здоровья, разработки и внедрения корпоративных программ укрепления здоровья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3E0E" w:rsidRPr="000047D7" w:rsidRDefault="00733E0E" w:rsidP="00E03378">
            <w:pPr>
              <w:shd w:val="clear" w:color="auto" w:fill="FFFFFF"/>
              <w:tabs>
                <w:tab w:val="left" w:pos="528"/>
              </w:tabs>
              <w:ind w:firstLine="34"/>
              <w:jc w:val="both"/>
              <w:rPr>
                <w:sz w:val="28"/>
                <w:szCs w:val="28"/>
              </w:rPr>
            </w:pPr>
            <w:r w:rsidRPr="00E47EEA">
              <w:rPr>
                <w:spacing w:val="-24"/>
                <w:sz w:val="28"/>
                <w:szCs w:val="28"/>
              </w:rPr>
              <w:t>1.</w:t>
            </w:r>
            <w:r w:rsidRPr="00E47EEA">
              <w:rPr>
                <w:sz w:val="28"/>
                <w:szCs w:val="28"/>
              </w:rPr>
              <w:tab/>
              <w:t>Развитие инфраструктуры общественного здоровья,</w:t>
            </w:r>
            <w:r>
              <w:rPr>
                <w:sz w:val="28"/>
                <w:szCs w:val="28"/>
              </w:rPr>
              <w:t xml:space="preserve"> в</w:t>
            </w:r>
            <w:r w:rsidRPr="000047D7">
              <w:rPr>
                <w:sz w:val="28"/>
                <w:szCs w:val="28"/>
              </w:rPr>
              <w:t>овлечение волонтеров и некоммерческих общественных организаций.</w:t>
            </w:r>
          </w:p>
          <w:p w:rsidR="00733E0E" w:rsidRPr="00E47EEA" w:rsidRDefault="00733E0E" w:rsidP="00E03378">
            <w:pPr>
              <w:shd w:val="clear" w:color="auto" w:fill="FFFFFF"/>
              <w:tabs>
                <w:tab w:val="left" w:pos="528"/>
              </w:tabs>
              <w:jc w:val="both"/>
            </w:pPr>
            <w:r w:rsidRPr="00E47EEA">
              <w:rPr>
                <w:spacing w:val="-10"/>
                <w:sz w:val="28"/>
                <w:szCs w:val="28"/>
              </w:rPr>
              <w:t>2.</w:t>
            </w:r>
            <w:r w:rsidRPr="00E47EEA">
              <w:rPr>
                <w:sz w:val="28"/>
                <w:szCs w:val="28"/>
              </w:rPr>
              <w:tab/>
              <w:t>Разработка и внедрение муниципальн</w:t>
            </w:r>
            <w:r>
              <w:rPr>
                <w:sz w:val="28"/>
                <w:szCs w:val="28"/>
              </w:rPr>
              <w:t>ой</w:t>
            </w:r>
            <w:r w:rsidRPr="00E47EE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E47EEA">
              <w:rPr>
                <w:sz w:val="28"/>
                <w:szCs w:val="28"/>
              </w:rPr>
              <w:t xml:space="preserve"> общественного здоровья.</w:t>
            </w:r>
          </w:p>
          <w:p w:rsidR="00733E0E" w:rsidRPr="00E47EEA" w:rsidRDefault="00733E0E" w:rsidP="00E03378">
            <w:pPr>
              <w:shd w:val="clear" w:color="auto" w:fill="FFFFFF"/>
              <w:tabs>
                <w:tab w:val="left" w:pos="456"/>
              </w:tabs>
              <w:ind w:firstLine="19"/>
              <w:jc w:val="both"/>
            </w:pPr>
            <w:r w:rsidRPr="00E47EEA">
              <w:rPr>
                <w:spacing w:val="-12"/>
                <w:sz w:val="28"/>
                <w:szCs w:val="28"/>
              </w:rPr>
              <w:t>3.</w:t>
            </w:r>
            <w:r w:rsidRPr="00E47EEA">
              <w:rPr>
                <w:sz w:val="28"/>
                <w:szCs w:val="28"/>
              </w:rPr>
              <w:tab/>
              <w:t>Мотивирование граждан к ведению здорового образа</w:t>
            </w:r>
            <w:r>
              <w:rPr>
                <w:sz w:val="28"/>
                <w:szCs w:val="28"/>
              </w:rPr>
              <w:t xml:space="preserve"> </w:t>
            </w:r>
            <w:r w:rsidRPr="00E47EEA">
              <w:rPr>
                <w:sz w:val="28"/>
                <w:szCs w:val="28"/>
              </w:rPr>
              <w:t>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:rsidR="00733E0E" w:rsidRPr="00E47EEA" w:rsidRDefault="00733E0E" w:rsidP="00E03378">
            <w:pPr>
              <w:shd w:val="clear" w:color="auto" w:fill="FFFFFF"/>
              <w:tabs>
                <w:tab w:val="left" w:pos="456"/>
              </w:tabs>
              <w:ind w:firstLine="10"/>
              <w:jc w:val="both"/>
            </w:pPr>
            <w:r w:rsidRPr="00E47EEA">
              <w:rPr>
                <w:spacing w:val="-12"/>
                <w:sz w:val="28"/>
                <w:szCs w:val="28"/>
              </w:rPr>
              <w:t>4.</w:t>
            </w:r>
            <w:r w:rsidRPr="00E47EEA">
              <w:rPr>
                <w:sz w:val="28"/>
                <w:szCs w:val="28"/>
              </w:rPr>
              <w:tab/>
              <w:t>Разработка и внедрение корпоративных программ</w:t>
            </w:r>
            <w:r w:rsidRPr="00E47EEA">
              <w:rPr>
                <w:sz w:val="28"/>
                <w:szCs w:val="28"/>
              </w:rPr>
              <w:br/>
              <w:t>укрепления здоровья на рабочем месте (корпоративных</w:t>
            </w:r>
            <w:r>
              <w:rPr>
                <w:sz w:val="28"/>
                <w:szCs w:val="28"/>
              </w:rPr>
              <w:t xml:space="preserve"> </w:t>
            </w:r>
            <w:r w:rsidRPr="00E47EEA">
              <w:rPr>
                <w:sz w:val="28"/>
                <w:szCs w:val="28"/>
              </w:rPr>
              <w:t>программ укрепления здоровья).</w:t>
            </w:r>
          </w:p>
          <w:p w:rsidR="00733E0E" w:rsidRPr="00E47EEA" w:rsidRDefault="00733E0E" w:rsidP="00E03378">
            <w:pPr>
              <w:jc w:val="both"/>
              <w:textAlignment w:val="baseline"/>
              <w:rPr>
                <w:sz w:val="28"/>
                <w:szCs w:val="28"/>
              </w:rPr>
            </w:pPr>
            <w:r w:rsidRPr="00E47EEA">
              <w:rPr>
                <w:spacing w:val="-15"/>
                <w:sz w:val="28"/>
                <w:szCs w:val="28"/>
              </w:rPr>
              <w:t>5.</w:t>
            </w:r>
            <w:r w:rsidRPr="00E47EEA">
              <w:rPr>
                <w:sz w:val="28"/>
                <w:szCs w:val="28"/>
              </w:rPr>
              <w:tab/>
              <w:t xml:space="preserve">Формирование среды, способствующей ведению гражданами здорового образа жизни, включая здоровое питание (в том числе ликвидация </w:t>
            </w:r>
            <w:proofErr w:type="spellStart"/>
            <w:r w:rsidRPr="00E47EEA">
              <w:rPr>
                <w:sz w:val="28"/>
                <w:szCs w:val="28"/>
              </w:rPr>
              <w:t>микронутриентной</w:t>
            </w:r>
            <w:proofErr w:type="spellEnd"/>
            <w:r w:rsidRPr="00E47EEA">
              <w:rPr>
                <w:sz w:val="28"/>
                <w:szCs w:val="28"/>
              </w:rPr>
              <w:t xml:space="preserve"> недостаточности, сокращение потребления соли </w:t>
            </w:r>
            <w:r w:rsidR="00E03378">
              <w:rPr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>и сахара), защиту от табачного дыма, снижение потребления алкоголя.</w:t>
            </w:r>
          </w:p>
        </w:tc>
      </w:tr>
      <w:tr w:rsidR="00733E0E" w:rsidRPr="00E47EEA" w:rsidTr="00E03378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3E0E" w:rsidRPr="00E47EEA" w:rsidRDefault="00733E0E" w:rsidP="00E0337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Целевые индикаторы реализации Программы </w:t>
            </w:r>
          </w:p>
        </w:tc>
        <w:tc>
          <w:tcPr>
            <w:tcW w:w="7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Смертность мужчин в возрасте 16-59 лет (на 100 тыс. населения) (случаев) к концу 2024 года – 5</w:t>
            </w:r>
            <w:r>
              <w:rPr>
                <w:sz w:val="28"/>
                <w:szCs w:val="28"/>
              </w:rPr>
              <w:t>55</w:t>
            </w:r>
            <w:r w:rsidRPr="00E47E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  <w:r w:rsidRPr="00E47EEA">
              <w:rPr>
                <w:sz w:val="28"/>
                <w:szCs w:val="28"/>
              </w:rPr>
              <w:t>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Смертность женщин в возрасте 16-54 лет (на 100 тыс. населения) (случаев) к концу 2024 года – </w:t>
            </w:r>
            <w:r>
              <w:rPr>
                <w:sz w:val="28"/>
                <w:szCs w:val="28"/>
              </w:rPr>
              <w:t>81,15.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Общая смертность на 1 тыс. населения (случаев) </w:t>
            </w:r>
            <w:r w:rsidR="00E03378">
              <w:rPr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>к концу 2024 года – 1</w:t>
            </w:r>
            <w:r>
              <w:rPr>
                <w:sz w:val="28"/>
                <w:szCs w:val="28"/>
              </w:rPr>
              <w:t>4</w:t>
            </w:r>
            <w:r w:rsidRPr="00E47E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</w:t>
            </w:r>
            <w:r w:rsidRPr="00E47EEA">
              <w:rPr>
                <w:sz w:val="28"/>
                <w:szCs w:val="28"/>
              </w:rPr>
              <w:t>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Смертность от внешних причин на 100 тыс. человек населения к концу 2024 года составит – </w:t>
            </w:r>
            <w:r>
              <w:rPr>
                <w:sz w:val="28"/>
                <w:szCs w:val="28"/>
              </w:rPr>
              <w:t>69,6.</w:t>
            </w:r>
          </w:p>
          <w:p w:rsidR="00733E0E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3378" w:rsidRPr="009654B4" w:rsidRDefault="00E03378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lastRenderedPageBreak/>
              <w:t xml:space="preserve">Проведение вакцинации против гриппа и пневмококковой инфекции за счет работодателя, </w:t>
            </w:r>
            <w:proofErr w:type="gramStart"/>
            <w:r w:rsidRPr="00E47EEA">
              <w:rPr>
                <w:sz w:val="28"/>
                <w:szCs w:val="28"/>
              </w:rPr>
              <w:t>работающего населения, не вошедшего в план профилактических прививок к концу 2014 года составит</w:t>
            </w:r>
            <w:proofErr w:type="gramEnd"/>
            <w:r w:rsidRPr="00E47EEA">
              <w:rPr>
                <w:sz w:val="28"/>
                <w:szCs w:val="28"/>
              </w:rPr>
              <w:t xml:space="preserve"> не менее 5,1 % от работающего населения.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Количество посещений при выездах медицинских бригад (человек) к концу 2024 года – 5600.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Первичная заболеваемость ожирением (человек) </w:t>
            </w:r>
            <w:r w:rsidR="00E03378">
              <w:rPr>
                <w:sz w:val="28"/>
                <w:szCs w:val="28"/>
              </w:rPr>
              <w:br/>
            </w:r>
            <w:r w:rsidRPr="00E47EEA">
              <w:rPr>
                <w:sz w:val="28"/>
                <w:szCs w:val="28"/>
              </w:rPr>
              <w:t>к концу 2024 года – 45.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>Количество граждан, старше 18 лет, прошедших диспансеризацию (человек) в 2024 году – 6000.</w:t>
            </w:r>
          </w:p>
          <w:p w:rsidR="00733E0E" w:rsidRPr="009654B4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33E0E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EEA">
              <w:rPr>
                <w:sz w:val="28"/>
                <w:szCs w:val="28"/>
              </w:rPr>
              <w:t xml:space="preserve">Количество граждан, старше 18 лет, прошедших профилактические осмотры (человек) в 2024 году – </w:t>
            </w:r>
            <w:r w:rsidR="002022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E47EEA">
              <w:rPr>
                <w:sz w:val="28"/>
                <w:szCs w:val="28"/>
              </w:rPr>
              <w:t>0.</w:t>
            </w:r>
          </w:p>
          <w:p w:rsidR="00E03378" w:rsidRDefault="00E03378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3E0E" w:rsidRPr="00E47EEA" w:rsidRDefault="00733E0E" w:rsidP="00E03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работающих граждан, вовлеченных </w:t>
            </w:r>
            <w:r w:rsidR="00E0337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реализацию корпоративных программ (человек) </w:t>
            </w:r>
            <w:r w:rsidR="00E0337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 2024 году – 800 чел.</w:t>
            </w:r>
          </w:p>
        </w:tc>
      </w:tr>
    </w:tbl>
    <w:p w:rsidR="00733E0E" w:rsidRDefault="00733E0E" w:rsidP="00733E0E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color w:val="4C4C4C"/>
          <w:spacing w:val="2"/>
          <w:sz w:val="28"/>
          <w:szCs w:val="28"/>
        </w:rPr>
      </w:pPr>
    </w:p>
    <w:p w:rsidR="00733E0E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</w:p>
    <w:p w:rsidR="00E03378" w:rsidRDefault="00E03378">
      <w:pPr>
        <w:rPr>
          <w:rFonts w:eastAsiaTheme="majorEastAsia"/>
          <w:b/>
          <w:spacing w:val="2"/>
          <w:sz w:val="28"/>
          <w:szCs w:val="28"/>
        </w:rPr>
      </w:pPr>
      <w:r>
        <w:rPr>
          <w:rFonts w:eastAsiaTheme="majorEastAsia"/>
          <w:b/>
          <w:spacing w:val="2"/>
          <w:sz w:val="28"/>
          <w:szCs w:val="28"/>
        </w:rPr>
        <w:br w:type="page"/>
      </w:r>
    </w:p>
    <w:p w:rsidR="00733E0E" w:rsidRDefault="00733E0E" w:rsidP="00733E0E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</w:p>
    <w:p w:rsidR="00733E0E" w:rsidRPr="00E47EEA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  <w:r w:rsidRPr="00E47EEA">
        <w:rPr>
          <w:rFonts w:eastAsiaTheme="majorEastAsia"/>
          <w:b/>
          <w:spacing w:val="2"/>
          <w:sz w:val="28"/>
          <w:szCs w:val="28"/>
        </w:rPr>
        <w:t xml:space="preserve"> Введение</w:t>
      </w:r>
    </w:p>
    <w:p w:rsidR="00733E0E" w:rsidRPr="00E47EEA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</w:p>
    <w:p w:rsidR="00733E0E" w:rsidRPr="00E47EEA" w:rsidRDefault="00733E0E" w:rsidP="00733E0E">
      <w:pPr>
        <w:keepNext/>
        <w:keepLines/>
        <w:shd w:val="clear" w:color="auto" w:fill="FFFFFF"/>
        <w:jc w:val="center"/>
        <w:textAlignment w:val="baseline"/>
        <w:outlineLvl w:val="2"/>
        <w:rPr>
          <w:rFonts w:eastAsiaTheme="majorEastAsia"/>
          <w:b/>
          <w:spacing w:val="2"/>
          <w:sz w:val="28"/>
          <w:szCs w:val="28"/>
        </w:rPr>
      </w:pPr>
    </w:p>
    <w:p w:rsidR="00733E0E" w:rsidRPr="00E03378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03378">
        <w:rPr>
          <w:spacing w:val="2"/>
          <w:sz w:val="28"/>
          <w:szCs w:val="28"/>
        </w:rPr>
        <w:t xml:space="preserve">Программа </w:t>
      </w:r>
      <w:r w:rsidR="00E03378">
        <w:rPr>
          <w:spacing w:val="2"/>
          <w:sz w:val="28"/>
          <w:szCs w:val="28"/>
        </w:rPr>
        <w:t>«</w:t>
      </w:r>
      <w:r w:rsidRPr="00E03378">
        <w:rPr>
          <w:spacing w:val="2"/>
          <w:sz w:val="28"/>
          <w:szCs w:val="28"/>
        </w:rPr>
        <w:t>Укрепление общественного здоровья на</w:t>
      </w:r>
      <w:r w:rsidR="00173541">
        <w:rPr>
          <w:spacing w:val="2"/>
          <w:sz w:val="28"/>
          <w:szCs w:val="28"/>
        </w:rPr>
        <w:t xml:space="preserve"> 2020-2024 годы </w:t>
      </w:r>
      <w:proofErr w:type="spellStart"/>
      <w:r w:rsidR="00173541">
        <w:rPr>
          <w:spacing w:val="2"/>
          <w:sz w:val="28"/>
          <w:szCs w:val="28"/>
        </w:rPr>
        <w:t>Грайворонского</w:t>
      </w:r>
      <w:proofErr w:type="spellEnd"/>
      <w:r w:rsidR="00173541">
        <w:rPr>
          <w:spacing w:val="2"/>
          <w:sz w:val="28"/>
          <w:szCs w:val="28"/>
        </w:rPr>
        <w:t xml:space="preserve"> </w:t>
      </w:r>
      <w:r w:rsidRPr="00E03378">
        <w:rPr>
          <w:spacing w:val="2"/>
          <w:sz w:val="28"/>
          <w:szCs w:val="28"/>
        </w:rPr>
        <w:t xml:space="preserve">городского округа» (далее - Программа) определяет основные направления, содержание, формы и методы формирования здорового образа жизни населения, создание </w:t>
      </w:r>
      <w:proofErr w:type="spellStart"/>
      <w:r w:rsidRPr="00E03378">
        <w:rPr>
          <w:spacing w:val="2"/>
          <w:sz w:val="28"/>
          <w:szCs w:val="28"/>
        </w:rPr>
        <w:t>здоровьесберегающей</w:t>
      </w:r>
      <w:proofErr w:type="spellEnd"/>
      <w:r w:rsidRPr="00E03378">
        <w:rPr>
          <w:spacing w:val="2"/>
          <w:sz w:val="28"/>
          <w:szCs w:val="28"/>
        </w:rPr>
        <w:t xml:space="preserve"> среды, профилактики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>и контроля неинфекционных заболеваний (далее - НИЗ), что являются одной из важнейших межотраслевых</w:t>
      </w:r>
      <w:r w:rsidR="00173541">
        <w:rPr>
          <w:spacing w:val="2"/>
          <w:sz w:val="28"/>
          <w:szCs w:val="28"/>
        </w:rPr>
        <w:t xml:space="preserve"> задач развития </w:t>
      </w:r>
      <w:proofErr w:type="spellStart"/>
      <w:r w:rsidR="00173541">
        <w:rPr>
          <w:spacing w:val="2"/>
          <w:sz w:val="28"/>
          <w:szCs w:val="28"/>
        </w:rPr>
        <w:t>Грайворонского</w:t>
      </w:r>
      <w:proofErr w:type="spellEnd"/>
      <w:r w:rsidR="00173541">
        <w:rPr>
          <w:spacing w:val="2"/>
          <w:sz w:val="28"/>
          <w:szCs w:val="28"/>
        </w:rPr>
        <w:t xml:space="preserve"> </w:t>
      </w:r>
      <w:r w:rsidRPr="00E03378">
        <w:rPr>
          <w:spacing w:val="2"/>
          <w:sz w:val="28"/>
          <w:szCs w:val="28"/>
        </w:rPr>
        <w:t>городского округа. Основные НИЗ (</w:t>
      </w:r>
      <w:proofErr w:type="spellStart"/>
      <w:proofErr w:type="gramStart"/>
      <w:r w:rsidRPr="00E03378">
        <w:rPr>
          <w:spacing w:val="2"/>
          <w:sz w:val="28"/>
          <w:szCs w:val="28"/>
        </w:rPr>
        <w:t>сердечно-сосудистые</w:t>
      </w:r>
      <w:proofErr w:type="spellEnd"/>
      <w:proofErr w:type="gramEnd"/>
      <w:r w:rsidRPr="00E03378">
        <w:rPr>
          <w:spacing w:val="2"/>
          <w:sz w:val="28"/>
          <w:szCs w:val="28"/>
        </w:rPr>
        <w:t xml:space="preserve">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>на социально-экономическое положение городского округа.</w:t>
      </w:r>
    </w:p>
    <w:p w:rsidR="00173541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03378">
        <w:rPr>
          <w:spacing w:val="2"/>
          <w:sz w:val="28"/>
          <w:szCs w:val="28"/>
        </w:rPr>
        <w:t xml:space="preserve">В рамках Программы продолжится реализация комплекса мероприятий регионального проекта </w:t>
      </w:r>
      <w:r w:rsidR="00173541">
        <w:rPr>
          <w:spacing w:val="2"/>
          <w:sz w:val="28"/>
          <w:szCs w:val="28"/>
        </w:rPr>
        <w:t>«</w:t>
      </w:r>
      <w:r w:rsidRPr="00E03378">
        <w:rPr>
          <w:spacing w:val="2"/>
          <w:sz w:val="28"/>
          <w:szCs w:val="28"/>
        </w:rPr>
        <w:t xml:space="preserve">Формирование системы мотивации граждан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>к здоровому образу жизни, включая здоровое питание и отказ от вредных привычек</w:t>
      </w:r>
      <w:r w:rsidR="00173541">
        <w:rPr>
          <w:spacing w:val="2"/>
          <w:sz w:val="28"/>
          <w:szCs w:val="28"/>
        </w:rPr>
        <w:t>»</w:t>
      </w:r>
      <w:r w:rsidRPr="00E03378">
        <w:rPr>
          <w:spacing w:val="2"/>
          <w:sz w:val="28"/>
          <w:szCs w:val="28"/>
        </w:rPr>
        <w:t xml:space="preserve">, которые позволят обеспечить необходимые базовые составляющие формирования здорового образа жизни: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 xml:space="preserve">от </w:t>
      </w:r>
      <w:proofErr w:type="spellStart"/>
      <w:r w:rsidRPr="00E03378">
        <w:rPr>
          <w:spacing w:val="2"/>
          <w:sz w:val="28"/>
          <w:szCs w:val="28"/>
        </w:rPr>
        <w:t>табакокурения</w:t>
      </w:r>
      <w:proofErr w:type="spellEnd"/>
      <w:proofErr w:type="gramEnd"/>
      <w:r w:rsidRPr="00E03378">
        <w:rPr>
          <w:spacing w:val="2"/>
          <w:sz w:val="28"/>
          <w:szCs w:val="28"/>
        </w:rPr>
        <w:t xml:space="preserve">, злоупотребления алкоголя и наркотиков, коррекция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 xml:space="preserve">и регулярный контроль поведенческих и биологических факторов риска НИЗ на популяционном, групповом и индивидуальном уровнях, обучение навыкам соблюдения правил гигиены, режима труда и учебы. Важным достижением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 xml:space="preserve">в области общественного здоровья явилось выделение количественно измеряемых поведенческих, биологических и психосоциальных факторов, влияющих на развитие и прогрессирование хронических заболеваний. </w:t>
      </w:r>
    </w:p>
    <w:p w:rsidR="00173541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03378">
        <w:rPr>
          <w:spacing w:val="2"/>
          <w:sz w:val="28"/>
          <w:szCs w:val="28"/>
        </w:rPr>
        <w:t xml:space="preserve">Концепция факторов риска поддерживается Всемирной организацией здравоохранения (ВОЗ) и широко используется при реализации стратегии профилактики НИЗ и укреплении здоровья в разных странах. Вредные поведенческие привычки, такие как курение, нерациональное питание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 xml:space="preserve">и низкая физическая активность, ведут к формированию биологических факторов риска: ожирению, повышенному артериальному давлению, повышенному содержанию холестерина в крови и другим факторам. Ранняя </w:t>
      </w:r>
      <w:proofErr w:type="spellStart"/>
      <w:r w:rsidRPr="00E03378">
        <w:rPr>
          <w:spacing w:val="2"/>
          <w:sz w:val="28"/>
          <w:szCs w:val="28"/>
        </w:rPr>
        <w:t>выявляемость</w:t>
      </w:r>
      <w:proofErr w:type="spellEnd"/>
      <w:r w:rsidRPr="00E03378">
        <w:rPr>
          <w:spacing w:val="2"/>
          <w:sz w:val="28"/>
          <w:szCs w:val="28"/>
        </w:rPr>
        <w:t xml:space="preserve">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 xml:space="preserve">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 </w:t>
      </w:r>
    </w:p>
    <w:p w:rsidR="00733E0E" w:rsidRPr="00E03378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03378">
        <w:rPr>
          <w:spacing w:val="2"/>
          <w:sz w:val="28"/>
          <w:szCs w:val="28"/>
        </w:rPr>
        <w:lastRenderedPageBreak/>
        <w:t xml:space="preserve">Проблема снижения смертности населения включена как основная </w:t>
      </w:r>
      <w:r w:rsidR="00173541">
        <w:rPr>
          <w:spacing w:val="2"/>
          <w:sz w:val="28"/>
          <w:szCs w:val="28"/>
        </w:rPr>
        <w:br/>
      </w:r>
      <w:r w:rsidRPr="00E03378">
        <w:rPr>
          <w:spacing w:val="2"/>
          <w:sz w:val="28"/>
          <w:szCs w:val="28"/>
        </w:rPr>
        <w:t>в</w:t>
      </w:r>
      <w:r w:rsidR="00173541">
        <w:rPr>
          <w:spacing w:val="2"/>
          <w:sz w:val="28"/>
          <w:szCs w:val="28"/>
        </w:rPr>
        <w:t xml:space="preserve"> </w:t>
      </w:r>
      <w:hyperlink r:id="rId9" w:history="1">
        <w:r w:rsidRPr="00E03378">
          <w:rPr>
            <w:rFonts w:eastAsiaTheme="majorEastAsia"/>
            <w:spacing w:val="2"/>
            <w:sz w:val="28"/>
            <w:szCs w:val="28"/>
          </w:rPr>
          <w:t>Стратегию национальной безопасности Российской Федерации</w:t>
        </w:r>
      </w:hyperlink>
      <w:r w:rsidR="00173541">
        <w:rPr>
          <w:sz w:val="28"/>
          <w:szCs w:val="28"/>
        </w:rPr>
        <w:t xml:space="preserve"> </w:t>
      </w:r>
      <w:r w:rsidRPr="00E03378">
        <w:rPr>
          <w:spacing w:val="2"/>
          <w:sz w:val="28"/>
          <w:szCs w:val="28"/>
        </w:rPr>
        <w:t>до 2025г. (утверждена</w:t>
      </w:r>
      <w:r w:rsidR="00173541">
        <w:rPr>
          <w:spacing w:val="2"/>
          <w:sz w:val="28"/>
          <w:szCs w:val="28"/>
        </w:rPr>
        <w:t xml:space="preserve"> </w:t>
      </w:r>
      <w:hyperlink r:id="rId10" w:history="1">
        <w:r w:rsidRPr="00E03378">
          <w:rPr>
            <w:rFonts w:eastAsiaTheme="majorEastAsia"/>
            <w:spacing w:val="2"/>
            <w:sz w:val="28"/>
            <w:szCs w:val="28"/>
          </w:rPr>
          <w:t xml:space="preserve">Указом Президента РФ от 31.12.2015 </w:t>
        </w:r>
        <w:r w:rsidR="00173541">
          <w:rPr>
            <w:rFonts w:eastAsiaTheme="majorEastAsia"/>
            <w:spacing w:val="2"/>
            <w:sz w:val="28"/>
            <w:szCs w:val="28"/>
          </w:rPr>
          <w:t>№</w:t>
        </w:r>
        <w:r w:rsidRPr="00E03378">
          <w:rPr>
            <w:rFonts w:eastAsiaTheme="majorEastAsia"/>
            <w:spacing w:val="2"/>
            <w:sz w:val="28"/>
            <w:szCs w:val="28"/>
          </w:rPr>
          <w:t xml:space="preserve"> 683</w:t>
        </w:r>
      </w:hyperlink>
      <w:r w:rsidRPr="00E03378">
        <w:rPr>
          <w:spacing w:val="2"/>
          <w:sz w:val="28"/>
          <w:szCs w:val="28"/>
        </w:rPr>
        <w:t xml:space="preserve">). В России смертность от </w:t>
      </w:r>
      <w:proofErr w:type="gramStart"/>
      <w:r w:rsidRPr="00E03378">
        <w:rPr>
          <w:spacing w:val="2"/>
          <w:sz w:val="28"/>
          <w:szCs w:val="28"/>
        </w:rPr>
        <w:t>основных</w:t>
      </w:r>
      <w:proofErr w:type="gramEnd"/>
      <w:r w:rsidRPr="00E03378">
        <w:rPr>
          <w:spacing w:val="2"/>
          <w:sz w:val="28"/>
          <w:szCs w:val="28"/>
        </w:rPr>
        <w:t xml:space="preserve"> НИЗ составляет 68,5% от общей смертности населения, которая</w:t>
      </w:r>
      <w:r w:rsidR="00173541">
        <w:rPr>
          <w:spacing w:val="2"/>
          <w:sz w:val="28"/>
          <w:szCs w:val="28"/>
        </w:rPr>
        <w:t>,</w:t>
      </w:r>
      <w:r w:rsidRPr="00E03378">
        <w:rPr>
          <w:spacing w:val="2"/>
          <w:sz w:val="28"/>
          <w:szCs w:val="28"/>
        </w:rPr>
        <w:t xml:space="preserve"> несмотря на определенные успехи по ее снижению, остается на очень высоком уровне. Высокий уровень смертности </w:t>
      </w:r>
      <w:proofErr w:type="gramStart"/>
      <w:r w:rsidRPr="00E03378">
        <w:rPr>
          <w:spacing w:val="2"/>
          <w:sz w:val="28"/>
          <w:szCs w:val="28"/>
        </w:rPr>
        <w:t>от</w:t>
      </w:r>
      <w:proofErr w:type="gramEnd"/>
      <w:r w:rsidRPr="00E03378">
        <w:rPr>
          <w:spacing w:val="2"/>
          <w:sz w:val="28"/>
          <w:szCs w:val="28"/>
        </w:rPr>
        <w:t xml:space="preserve"> </w:t>
      </w:r>
      <w:proofErr w:type="gramStart"/>
      <w:r w:rsidRPr="00E03378">
        <w:rPr>
          <w:spacing w:val="2"/>
          <w:sz w:val="28"/>
          <w:szCs w:val="28"/>
        </w:rPr>
        <w:t>НИЗ</w:t>
      </w:r>
      <w:proofErr w:type="gramEnd"/>
      <w:r w:rsidRPr="00E03378">
        <w:rPr>
          <w:spacing w:val="2"/>
          <w:sz w:val="28"/>
          <w:szCs w:val="28"/>
        </w:rPr>
        <w:t xml:space="preserve">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173541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03378">
        <w:rPr>
          <w:spacing w:val="2"/>
          <w:sz w:val="28"/>
          <w:szCs w:val="28"/>
        </w:rPr>
        <w:t>Единое профилактическое пространство или единая профилактическая среда обитания, жизни и деятельности человека представляет собой комплекс условий обитания, жизни и деятельности человека, обеспечивающий максимально длительную и активную жизнь, включающий информирование населения и каждого гражданина о преимуществах и условиях ведения здорового образа жизни, о необходимости профилактики, раннего выявления и лечения НИЗ и факторов риска их развития, а также создание для этого необходимых</w:t>
      </w:r>
      <w:proofErr w:type="gramEnd"/>
      <w:r w:rsidRPr="00E03378">
        <w:rPr>
          <w:spacing w:val="2"/>
          <w:sz w:val="28"/>
          <w:szCs w:val="28"/>
        </w:rPr>
        <w:t xml:space="preserve"> условий и обеспечение доступности этих условий, информационных и медицинских услуг для всех слоев населения. </w:t>
      </w:r>
    </w:p>
    <w:p w:rsidR="00733E0E" w:rsidRPr="00E03378" w:rsidRDefault="00733E0E" w:rsidP="00E0337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03378">
        <w:rPr>
          <w:spacing w:val="2"/>
          <w:sz w:val="28"/>
          <w:szCs w:val="28"/>
        </w:rPr>
        <w:t xml:space="preserve">Важными дополнительными мерами в формировании </w:t>
      </w:r>
      <w:proofErr w:type="spellStart"/>
      <w:r w:rsidRPr="00E03378">
        <w:rPr>
          <w:spacing w:val="2"/>
          <w:sz w:val="28"/>
          <w:szCs w:val="28"/>
        </w:rPr>
        <w:t>здоровьесохраняющей</w:t>
      </w:r>
      <w:proofErr w:type="spellEnd"/>
      <w:r w:rsidRPr="00E03378">
        <w:rPr>
          <w:spacing w:val="2"/>
          <w:sz w:val="28"/>
          <w:szCs w:val="28"/>
        </w:rPr>
        <w:t xml:space="preserve"> среды являются дополнительные меры, в том числе меры экономического характера, направленные на повышение ответственности работодателей за здоровье работников организации, а также ответственности граждан за свое здоровье. Реализация программы базируется на межведомственном, </w:t>
      </w:r>
      <w:proofErr w:type="spellStart"/>
      <w:r w:rsidRPr="00E03378">
        <w:rPr>
          <w:spacing w:val="2"/>
          <w:sz w:val="28"/>
          <w:szCs w:val="28"/>
        </w:rPr>
        <w:t>межсекторальном</w:t>
      </w:r>
      <w:proofErr w:type="spellEnd"/>
      <w:r w:rsidRPr="00E03378">
        <w:rPr>
          <w:spacing w:val="2"/>
          <w:sz w:val="28"/>
          <w:szCs w:val="28"/>
        </w:rPr>
        <w:t xml:space="preserve"> подходе с вовлечением в нее всех слоев населения с точки зрения создания более благоприятных условий жизни в городском округе, с привлечением социально ориентированных некоммерческих организаций и волонтерских объединений.</w:t>
      </w:r>
    </w:p>
    <w:p w:rsidR="00733E0E" w:rsidRPr="00E03378" w:rsidRDefault="00733E0E" w:rsidP="00E0337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733E0E" w:rsidRPr="007F41AE" w:rsidRDefault="00733E0E" w:rsidP="00733E0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47EEA">
        <w:rPr>
          <w:b/>
          <w:spacing w:val="2"/>
          <w:sz w:val="28"/>
          <w:szCs w:val="28"/>
        </w:rPr>
        <w:t>2. Общая</w:t>
      </w:r>
      <w:r w:rsidRPr="00CD7073">
        <w:rPr>
          <w:b/>
          <w:color w:val="2D2D2D"/>
          <w:spacing w:val="2"/>
          <w:sz w:val="28"/>
          <w:szCs w:val="28"/>
        </w:rPr>
        <w:t xml:space="preserve"> </w:t>
      </w:r>
      <w:r w:rsidRPr="007F41AE">
        <w:rPr>
          <w:b/>
          <w:spacing w:val="2"/>
          <w:sz w:val="28"/>
          <w:szCs w:val="28"/>
        </w:rPr>
        <w:t>характеристика</w:t>
      </w:r>
    </w:p>
    <w:p w:rsidR="00733E0E" w:rsidRPr="007F41AE" w:rsidRDefault="00733E0E" w:rsidP="00733E0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7F41AE">
        <w:rPr>
          <w:b/>
          <w:spacing w:val="2"/>
          <w:sz w:val="28"/>
          <w:szCs w:val="28"/>
        </w:rPr>
        <w:t>2.1. Географические характеристики</w:t>
      </w:r>
    </w:p>
    <w:p w:rsidR="00733E0E" w:rsidRPr="007F41AE" w:rsidRDefault="00733E0E" w:rsidP="00733E0E">
      <w:pPr>
        <w:spacing w:line="240" w:lineRule="atLeast"/>
        <w:ind w:firstLine="720"/>
        <w:jc w:val="both"/>
        <w:rPr>
          <w:b/>
          <w:spacing w:val="2"/>
          <w:sz w:val="28"/>
          <w:szCs w:val="28"/>
        </w:rPr>
      </w:pP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proofErr w:type="spellStart"/>
      <w:r w:rsidRPr="00173541">
        <w:rPr>
          <w:sz w:val="28"/>
          <w:szCs w:val="28"/>
        </w:rPr>
        <w:t>Грайворонский</w:t>
      </w:r>
      <w:proofErr w:type="spellEnd"/>
      <w:r w:rsidRPr="00173541">
        <w:rPr>
          <w:sz w:val="28"/>
          <w:szCs w:val="28"/>
        </w:rPr>
        <w:t xml:space="preserve"> городской округ расположен в юго-западной части Белгородской области. На севере округ граничит с </w:t>
      </w:r>
      <w:proofErr w:type="spellStart"/>
      <w:r w:rsidRPr="00173541">
        <w:rPr>
          <w:sz w:val="28"/>
          <w:szCs w:val="28"/>
        </w:rPr>
        <w:t>Краснояружским</w:t>
      </w:r>
      <w:proofErr w:type="spellEnd"/>
      <w:r w:rsidRPr="00173541">
        <w:rPr>
          <w:sz w:val="28"/>
          <w:szCs w:val="28"/>
        </w:rPr>
        <w:t xml:space="preserve">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и </w:t>
      </w:r>
      <w:proofErr w:type="spellStart"/>
      <w:r w:rsidRPr="00173541">
        <w:rPr>
          <w:sz w:val="28"/>
          <w:szCs w:val="28"/>
        </w:rPr>
        <w:t>Ракитянским</w:t>
      </w:r>
      <w:proofErr w:type="spellEnd"/>
      <w:r w:rsidRPr="00173541">
        <w:rPr>
          <w:sz w:val="28"/>
          <w:szCs w:val="28"/>
        </w:rPr>
        <w:t xml:space="preserve">, на востоке — с Борисовским районами области. С южной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и западной стороны граница округа совпадает с Государственной границей Российской Федерацией с Украиной (Харьковская и Сумская области). Площадь территории — 853,8 км. 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Центром муниципального образования является город Грайворон. </w:t>
      </w:r>
      <w:proofErr w:type="spellStart"/>
      <w:r w:rsidRPr="00173541">
        <w:rPr>
          <w:sz w:val="28"/>
          <w:szCs w:val="28"/>
        </w:rPr>
        <w:t>Грайворонский</w:t>
      </w:r>
      <w:proofErr w:type="spellEnd"/>
      <w:r w:rsidRPr="00173541">
        <w:rPr>
          <w:sz w:val="28"/>
          <w:szCs w:val="28"/>
        </w:rPr>
        <w:t xml:space="preserve"> городской округ состоит из 1 городской и 12 сельских территорий. На территории округа наход</w:t>
      </w:r>
      <w:r w:rsidR="00173541">
        <w:rPr>
          <w:sz w:val="28"/>
          <w:szCs w:val="28"/>
        </w:rPr>
        <w:t>я</w:t>
      </w:r>
      <w:r w:rsidRPr="00173541">
        <w:rPr>
          <w:sz w:val="28"/>
          <w:szCs w:val="28"/>
        </w:rPr>
        <w:t>тся 40 населенных пунктов. Общая протяженность автомобильных дорог составляет 577 км. 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Карта административного деления </w:t>
      </w:r>
      <w:proofErr w:type="spellStart"/>
      <w:r w:rsidRPr="00173541">
        <w:rPr>
          <w:sz w:val="28"/>
          <w:szCs w:val="28"/>
        </w:rPr>
        <w:t>Грайворонского</w:t>
      </w:r>
      <w:proofErr w:type="spellEnd"/>
      <w:r w:rsidRPr="00173541">
        <w:rPr>
          <w:sz w:val="28"/>
          <w:szCs w:val="28"/>
        </w:rPr>
        <w:t xml:space="preserve"> городского округа представлена на рисунке 1.</w:t>
      </w:r>
    </w:p>
    <w:p w:rsidR="00733E0E" w:rsidRDefault="00733E0E" w:rsidP="00733E0E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286375" cy="4886325"/>
            <wp:effectExtent l="19050" t="0" r="9525" b="0"/>
            <wp:docPr id="4" name="Рисунок 4" descr="contacts0000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cts000003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83" t="4839" r="5629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41" w:rsidRPr="00CD7073" w:rsidRDefault="00173541" w:rsidP="00733E0E">
      <w:pPr>
        <w:spacing w:line="240" w:lineRule="atLeast"/>
        <w:ind w:firstLine="720"/>
        <w:jc w:val="both"/>
        <w:rPr>
          <w:sz w:val="28"/>
          <w:szCs w:val="28"/>
        </w:rPr>
      </w:pPr>
    </w:p>
    <w:p w:rsidR="00733E0E" w:rsidRDefault="00733E0E" w:rsidP="00173541">
      <w:pPr>
        <w:spacing w:line="240" w:lineRule="atLeast"/>
        <w:jc w:val="center"/>
        <w:rPr>
          <w:b/>
        </w:rPr>
      </w:pPr>
      <w:r w:rsidRPr="00173541">
        <w:rPr>
          <w:b/>
        </w:rPr>
        <w:t xml:space="preserve">Рисунок 1. Карта административного деления </w:t>
      </w:r>
      <w:proofErr w:type="spellStart"/>
      <w:r w:rsidRPr="00173541">
        <w:rPr>
          <w:b/>
        </w:rPr>
        <w:t>Грайворонского</w:t>
      </w:r>
      <w:proofErr w:type="spellEnd"/>
      <w:r w:rsidRPr="00173541">
        <w:rPr>
          <w:b/>
        </w:rPr>
        <w:t xml:space="preserve">  городского округа</w:t>
      </w:r>
    </w:p>
    <w:p w:rsidR="00173541" w:rsidRDefault="00173541" w:rsidP="00733E0E">
      <w:pPr>
        <w:spacing w:line="240" w:lineRule="atLeast"/>
        <w:ind w:firstLine="993"/>
        <w:jc w:val="center"/>
        <w:rPr>
          <w:b/>
        </w:rPr>
      </w:pPr>
    </w:p>
    <w:p w:rsidR="00733E0E" w:rsidRPr="007F41AE" w:rsidRDefault="00733E0E" w:rsidP="00733E0E">
      <w:pPr>
        <w:spacing w:line="240" w:lineRule="atLeast"/>
        <w:ind w:firstLine="720"/>
        <w:jc w:val="center"/>
        <w:rPr>
          <w:b/>
          <w:spacing w:val="2"/>
          <w:sz w:val="28"/>
          <w:szCs w:val="28"/>
        </w:rPr>
      </w:pPr>
      <w:r w:rsidRPr="007F41AE">
        <w:rPr>
          <w:b/>
          <w:spacing w:val="2"/>
          <w:sz w:val="28"/>
          <w:szCs w:val="28"/>
        </w:rPr>
        <w:t>2.2. Демографические характеристики</w:t>
      </w:r>
    </w:p>
    <w:p w:rsidR="00173541" w:rsidRDefault="00173541" w:rsidP="00173541">
      <w:pPr>
        <w:ind w:firstLine="709"/>
        <w:jc w:val="both"/>
        <w:rPr>
          <w:sz w:val="28"/>
          <w:szCs w:val="28"/>
        </w:rPr>
      </w:pP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Численность населения округа за десятилетний период возросла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с 29544 человек до 29763 человек (по состоянию на </w:t>
      </w:r>
      <w:r w:rsidR="00173541">
        <w:rPr>
          <w:sz w:val="28"/>
          <w:szCs w:val="28"/>
        </w:rPr>
        <w:t>0</w:t>
      </w:r>
      <w:r w:rsidRPr="00173541">
        <w:rPr>
          <w:sz w:val="28"/>
          <w:szCs w:val="28"/>
        </w:rPr>
        <w:t xml:space="preserve">1 января 2019 года). Мужчины составляют 47,0 процента от общей численности населения,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а женщины – 53,0 процента (таблица 1). За этот же период количество лиц моложе трудоспособного возраста (дети до 18 лет) увеличилось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с 5400 до 5610 человек, и на </w:t>
      </w:r>
      <w:r w:rsidR="00173541">
        <w:rPr>
          <w:sz w:val="28"/>
          <w:szCs w:val="28"/>
        </w:rPr>
        <w:t>0</w:t>
      </w:r>
      <w:r w:rsidRPr="00173541">
        <w:rPr>
          <w:sz w:val="28"/>
          <w:szCs w:val="28"/>
        </w:rPr>
        <w:t xml:space="preserve">1 января 2019 года мужчины моложе трудоспособного возраста составляют 2955 человек, женщины - 2655 человек. Общее количество лиц трудоспособного возраста за 10 лет изменилось незначительно - с 16372 человек до 15871 человека. Число лиц старше трудоспособного возраста за указанный период возросло с 13172 человек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>до 13765 человек, что составляет рост на 1,04 процента.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В течение последних десятилетий в мире происходит глобальное старение населения. Демографическая ситуация в </w:t>
      </w:r>
      <w:proofErr w:type="spellStart"/>
      <w:r w:rsidRPr="00173541">
        <w:rPr>
          <w:sz w:val="28"/>
          <w:szCs w:val="28"/>
        </w:rPr>
        <w:t>Грайворонском</w:t>
      </w:r>
      <w:proofErr w:type="spellEnd"/>
      <w:r w:rsidRPr="00173541">
        <w:rPr>
          <w:sz w:val="28"/>
          <w:szCs w:val="28"/>
        </w:rPr>
        <w:t xml:space="preserve"> городском округе, как и в Российской Федерации в целом, не является исключением.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lastRenderedPageBreak/>
        <w:t xml:space="preserve">По состоянию на </w:t>
      </w:r>
      <w:r w:rsidR="00173541">
        <w:rPr>
          <w:sz w:val="28"/>
          <w:szCs w:val="28"/>
        </w:rPr>
        <w:t>0</w:t>
      </w:r>
      <w:r w:rsidRPr="00173541">
        <w:rPr>
          <w:sz w:val="28"/>
          <w:szCs w:val="28"/>
        </w:rPr>
        <w:t xml:space="preserve">1 января 2019 года в </w:t>
      </w:r>
      <w:proofErr w:type="spellStart"/>
      <w:r w:rsidRPr="00173541">
        <w:rPr>
          <w:sz w:val="28"/>
          <w:szCs w:val="28"/>
        </w:rPr>
        <w:t>Грайворонском</w:t>
      </w:r>
      <w:proofErr w:type="spellEnd"/>
      <w:r w:rsidRPr="00173541">
        <w:rPr>
          <w:sz w:val="28"/>
          <w:szCs w:val="28"/>
        </w:rPr>
        <w:t xml:space="preserve"> городском округе проживает 13765 человек старше трудоспособного возраста, что составляет 46,4% от населения округа.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  <w:sectPr w:rsidR="00733E0E" w:rsidRPr="00173541" w:rsidSect="00283C18">
          <w:headerReference w:type="default" r:id="rId12"/>
          <w:pgSz w:w="11909" w:h="16834"/>
          <w:pgMar w:top="567" w:right="567" w:bottom="1134" w:left="1701" w:header="720" w:footer="720" w:gutter="0"/>
          <w:cols w:space="60"/>
          <w:noEndnote/>
          <w:titlePg/>
          <w:docGrid w:linePitch="326"/>
        </w:sectPr>
      </w:pPr>
    </w:p>
    <w:p w:rsidR="00733E0E" w:rsidRDefault="00733E0E" w:rsidP="00733E0E">
      <w:pPr>
        <w:shd w:val="clear" w:color="auto" w:fill="FFFFFF"/>
        <w:spacing w:before="317"/>
        <w:ind w:right="1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733E0E" w:rsidRPr="00173541" w:rsidRDefault="00733E0E" w:rsidP="00173541">
      <w:pPr>
        <w:jc w:val="center"/>
        <w:rPr>
          <w:b/>
          <w:sz w:val="28"/>
          <w:szCs w:val="28"/>
        </w:rPr>
      </w:pPr>
      <w:r w:rsidRPr="00173541">
        <w:rPr>
          <w:b/>
          <w:sz w:val="28"/>
          <w:szCs w:val="28"/>
        </w:rPr>
        <w:t xml:space="preserve">Население </w:t>
      </w:r>
      <w:proofErr w:type="spellStart"/>
      <w:r w:rsidRPr="00173541">
        <w:rPr>
          <w:b/>
          <w:sz w:val="28"/>
          <w:szCs w:val="28"/>
        </w:rPr>
        <w:t>Грайворонского</w:t>
      </w:r>
      <w:proofErr w:type="spellEnd"/>
      <w:r w:rsidRPr="00173541">
        <w:rPr>
          <w:b/>
          <w:sz w:val="28"/>
          <w:szCs w:val="28"/>
        </w:rPr>
        <w:t xml:space="preserve"> городского округа на </w:t>
      </w:r>
      <w:r w:rsidR="00173541">
        <w:rPr>
          <w:b/>
          <w:sz w:val="28"/>
          <w:szCs w:val="28"/>
        </w:rPr>
        <w:t>0</w:t>
      </w:r>
      <w:r w:rsidRPr="00173541">
        <w:rPr>
          <w:b/>
          <w:sz w:val="28"/>
          <w:szCs w:val="28"/>
        </w:rPr>
        <w:t>1 января 2019 года</w:t>
      </w:r>
    </w:p>
    <w:p w:rsidR="00733E0E" w:rsidRPr="00E47EEA" w:rsidRDefault="00733E0E" w:rsidP="00733E0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1"/>
        <w:gridCol w:w="1018"/>
        <w:gridCol w:w="989"/>
        <w:gridCol w:w="893"/>
        <w:gridCol w:w="1138"/>
        <w:gridCol w:w="1114"/>
        <w:gridCol w:w="1008"/>
        <w:gridCol w:w="1142"/>
        <w:gridCol w:w="1114"/>
        <w:gridCol w:w="1013"/>
        <w:gridCol w:w="1152"/>
        <w:gridCol w:w="1128"/>
        <w:gridCol w:w="1502"/>
      </w:tblGrid>
      <w:tr w:rsidR="00733E0E" w:rsidRPr="00E47EEA" w:rsidTr="00E03378">
        <w:trPr>
          <w:trHeight w:hRule="exact" w:val="494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E47EEA" w:rsidRDefault="00733E0E" w:rsidP="00E03378">
            <w:pPr>
              <w:shd w:val="clear" w:color="auto" w:fill="FFFFFF"/>
            </w:pP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Все население (взрослые и дети 0-17 лет) (человек)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Взрослые 18 лет и старше (человек)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Дети 0-14 лет (человек)</w:t>
            </w:r>
          </w:p>
        </w:tc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Дети подросткового возраста 15 -17 лет (человек)</w:t>
            </w:r>
          </w:p>
        </w:tc>
      </w:tr>
      <w:tr w:rsidR="00733E0E" w:rsidRPr="00E47EEA" w:rsidTr="00E03378">
        <w:trPr>
          <w:trHeight w:hRule="exact" w:val="254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E47EEA" w:rsidRDefault="00733E0E" w:rsidP="00E03378"/>
          <w:p w:rsidR="00733E0E" w:rsidRPr="00E47EEA" w:rsidRDefault="00733E0E" w:rsidP="00E03378"/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Всего населения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В том числе</w:t>
            </w:r>
          </w:p>
        </w:tc>
      </w:tr>
      <w:tr w:rsidR="00733E0E" w:rsidRPr="00E47EEA" w:rsidTr="00E03378">
        <w:trPr>
          <w:trHeight w:hRule="exact" w:val="254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E47EEA" w:rsidRDefault="00733E0E" w:rsidP="00E03378"/>
          <w:p w:rsidR="00733E0E" w:rsidRPr="00E47EEA" w:rsidRDefault="00733E0E" w:rsidP="00E03378"/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E47EEA" w:rsidRDefault="00733E0E" w:rsidP="00E03378"/>
          <w:p w:rsidR="00733E0E" w:rsidRPr="00E47EEA" w:rsidRDefault="00733E0E" w:rsidP="00E03378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городское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сельское</w:t>
            </w: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городское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сельское</w:t>
            </w: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городское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сельское</w:t>
            </w: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городское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b/>
                <w:sz w:val="20"/>
                <w:szCs w:val="20"/>
              </w:rPr>
            </w:pPr>
            <w:r w:rsidRPr="00173541">
              <w:rPr>
                <w:b/>
                <w:sz w:val="20"/>
                <w:szCs w:val="20"/>
              </w:rPr>
              <w:t>сельское</w:t>
            </w:r>
          </w:p>
        </w:tc>
      </w:tr>
      <w:tr w:rsidR="00733E0E" w:rsidRPr="00E47EEA" w:rsidTr="00E03378">
        <w:trPr>
          <w:trHeight w:hRule="exact" w:val="49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proofErr w:type="spellStart"/>
            <w:r w:rsidRPr="00173541">
              <w:rPr>
                <w:sz w:val="20"/>
                <w:szCs w:val="20"/>
              </w:rPr>
              <w:t>Грайворонский</w:t>
            </w:r>
            <w:proofErr w:type="spellEnd"/>
            <w:r w:rsidRPr="00173541">
              <w:rPr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29636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6431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23205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24026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5230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18796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4740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1014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3726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870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187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73541" w:rsidRDefault="00733E0E" w:rsidP="00173541">
            <w:pPr>
              <w:jc w:val="center"/>
              <w:rPr>
                <w:sz w:val="20"/>
                <w:szCs w:val="20"/>
              </w:rPr>
            </w:pPr>
            <w:r w:rsidRPr="00173541">
              <w:rPr>
                <w:sz w:val="20"/>
                <w:szCs w:val="20"/>
              </w:rPr>
              <w:t>683</w:t>
            </w:r>
          </w:p>
        </w:tc>
      </w:tr>
    </w:tbl>
    <w:p w:rsidR="00733E0E" w:rsidRDefault="00733E0E" w:rsidP="00733E0E"/>
    <w:p w:rsidR="00733E0E" w:rsidRPr="00E47EEA" w:rsidRDefault="00733E0E" w:rsidP="00733E0E">
      <w:pPr>
        <w:sectPr w:rsidR="00733E0E" w:rsidRPr="00E47EEA" w:rsidSect="00E03378">
          <w:pgSz w:w="16834" w:h="11909" w:orient="landscape"/>
          <w:pgMar w:top="1123" w:right="567" w:bottom="357" w:left="567" w:header="720" w:footer="720" w:gutter="0"/>
          <w:cols w:space="60"/>
          <w:noEndnote/>
        </w:sectPr>
      </w:pPr>
      <w:r w:rsidRPr="00E47EEA">
        <w:rPr>
          <w:b/>
          <w:bCs/>
          <w:noProof/>
          <w:w w:val="88"/>
        </w:rPr>
        <w:drawing>
          <wp:inline distT="0" distB="0" distL="0" distR="0">
            <wp:extent cx="10058400" cy="360045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E0E" w:rsidRPr="00081F0D" w:rsidRDefault="00733E0E" w:rsidP="00733E0E">
      <w:pPr>
        <w:tabs>
          <w:tab w:val="left" w:pos="8280"/>
        </w:tabs>
        <w:jc w:val="right"/>
        <w:rPr>
          <w:sz w:val="28"/>
          <w:szCs w:val="28"/>
        </w:rPr>
      </w:pP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В </w:t>
      </w:r>
      <w:proofErr w:type="spellStart"/>
      <w:r w:rsidRPr="00173541">
        <w:rPr>
          <w:sz w:val="28"/>
          <w:szCs w:val="28"/>
        </w:rPr>
        <w:t>Грайворонском</w:t>
      </w:r>
      <w:proofErr w:type="spellEnd"/>
      <w:r w:rsidRPr="00173541">
        <w:rPr>
          <w:sz w:val="28"/>
          <w:szCs w:val="28"/>
        </w:rPr>
        <w:t xml:space="preserve"> городском округе доля лиц старше трудоспособного возраста за </w:t>
      </w:r>
      <w:proofErr w:type="gramStart"/>
      <w:r w:rsidRPr="00173541">
        <w:rPr>
          <w:sz w:val="28"/>
          <w:szCs w:val="28"/>
        </w:rPr>
        <w:t>последние</w:t>
      </w:r>
      <w:proofErr w:type="gramEnd"/>
      <w:r w:rsidRPr="00173541">
        <w:rPr>
          <w:sz w:val="28"/>
          <w:szCs w:val="28"/>
        </w:rPr>
        <w:t xml:space="preserve"> 10 лет увеличилась с 42,1</w:t>
      </w:r>
      <w:r w:rsidR="00173541">
        <w:rPr>
          <w:sz w:val="28"/>
          <w:szCs w:val="28"/>
        </w:rPr>
        <w:t xml:space="preserve"> </w:t>
      </w:r>
      <w:r w:rsidRPr="00173541">
        <w:rPr>
          <w:sz w:val="28"/>
          <w:szCs w:val="28"/>
        </w:rPr>
        <w:t>процента до 46,4 процента.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proofErr w:type="gramStart"/>
      <w:r w:rsidRPr="00173541">
        <w:rPr>
          <w:sz w:val="28"/>
          <w:szCs w:val="28"/>
        </w:rPr>
        <w:t xml:space="preserve">Сложившаяся тенденция в возрастной структуре населения округа находит свое отражение в показателе демографической нагрузки, который в последние 10 лет растет (с 804 до 867 человек старше трудоспособного возраста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>на 1000 человек трудоспособного возраста).</w:t>
      </w:r>
      <w:proofErr w:type="gramEnd"/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>Естественный прирост населения за десятилетний период на 1 000 человек уменьшился с 8,5 процента до 7,8 процента.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В 2019 году рождаемость уменьшилась на </w:t>
      </w:r>
      <w:proofErr w:type="gramStart"/>
      <w:r w:rsidRPr="00173541">
        <w:rPr>
          <w:sz w:val="28"/>
          <w:szCs w:val="28"/>
        </w:rPr>
        <w:t>5</w:t>
      </w:r>
      <w:proofErr w:type="gramEnd"/>
      <w:r w:rsidRPr="00173541">
        <w:rPr>
          <w:sz w:val="28"/>
          <w:szCs w:val="28"/>
        </w:rPr>
        <w:t xml:space="preserve">% и показатель составил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>7,4 процента на 1 000 населения (в 2018 году - 7,8).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7330440</wp:posOffset>
            </wp:positionH>
            <wp:positionV relativeFrom="page">
              <wp:posOffset>2377440</wp:posOffset>
            </wp:positionV>
            <wp:extent cx="8890" cy="8890"/>
            <wp:effectExtent l="0" t="0" r="0" b="0"/>
            <wp:wrapSquare wrapText="bothSides"/>
            <wp:docPr id="2" name="Picture 3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541">
        <w:rPr>
          <w:sz w:val="28"/>
          <w:szCs w:val="28"/>
        </w:rPr>
        <w:t xml:space="preserve">В 2018 году рождаемость в области уменьшилась на 4,1 </w:t>
      </w:r>
      <w:proofErr w:type="gramStart"/>
      <w:r w:rsidRPr="00173541">
        <w:rPr>
          <w:sz w:val="28"/>
          <w:szCs w:val="28"/>
        </w:rPr>
        <w:t>процента</w:t>
      </w:r>
      <w:proofErr w:type="gramEnd"/>
      <w:r w:rsidRPr="00173541">
        <w:rPr>
          <w:sz w:val="28"/>
          <w:szCs w:val="28"/>
        </w:rPr>
        <w:t xml:space="preserve">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и показатель составил 9,3 процента на 1 000 населения (в 2017 году - 9,7),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в Российской Федерации </w:t>
      </w:r>
      <w:r w:rsidR="00173541">
        <w:rPr>
          <w:sz w:val="28"/>
          <w:szCs w:val="28"/>
        </w:rPr>
        <w:t xml:space="preserve">- </w:t>
      </w:r>
      <w:r w:rsidRPr="00173541">
        <w:rPr>
          <w:sz w:val="28"/>
          <w:szCs w:val="28"/>
        </w:rPr>
        <w:t xml:space="preserve">10,9. Самые высокие показатели рождаемости сложились: в Белгородском районе - 1,9; в </w:t>
      </w:r>
      <w:proofErr w:type="spellStart"/>
      <w:r w:rsidRPr="00173541">
        <w:rPr>
          <w:sz w:val="28"/>
          <w:szCs w:val="28"/>
        </w:rPr>
        <w:t>Яковлевском</w:t>
      </w:r>
      <w:proofErr w:type="spellEnd"/>
      <w:r w:rsidRPr="00173541">
        <w:rPr>
          <w:sz w:val="28"/>
          <w:szCs w:val="28"/>
        </w:rPr>
        <w:t xml:space="preserve"> городском округе - 10,2; в Борисовском районе - 10,0; в </w:t>
      </w:r>
      <w:proofErr w:type="spellStart"/>
      <w:r w:rsidRPr="00173541">
        <w:rPr>
          <w:sz w:val="28"/>
          <w:szCs w:val="28"/>
        </w:rPr>
        <w:t>Чернянском</w:t>
      </w:r>
      <w:proofErr w:type="spellEnd"/>
      <w:r w:rsidRPr="00173541">
        <w:rPr>
          <w:sz w:val="28"/>
          <w:szCs w:val="28"/>
        </w:rPr>
        <w:t xml:space="preserve"> районе - 9,7; в Алексеевском городском округе и </w:t>
      </w:r>
      <w:proofErr w:type="spellStart"/>
      <w:r w:rsidRPr="00173541">
        <w:rPr>
          <w:sz w:val="28"/>
          <w:szCs w:val="28"/>
        </w:rPr>
        <w:t>Краснояружском</w:t>
      </w:r>
      <w:proofErr w:type="spellEnd"/>
      <w:r w:rsidRPr="00173541">
        <w:rPr>
          <w:sz w:val="28"/>
          <w:szCs w:val="28"/>
        </w:rPr>
        <w:t xml:space="preserve"> районе - 9,6. </w:t>
      </w:r>
    </w:p>
    <w:p w:rsidR="00733E0E" w:rsidRPr="00081F0D" w:rsidRDefault="00733E0E" w:rsidP="00733E0E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733E0E" w:rsidRDefault="00733E0E" w:rsidP="00733E0E">
      <w:pPr>
        <w:shd w:val="clear" w:color="auto" w:fill="FFFFFF"/>
        <w:jc w:val="center"/>
        <w:rPr>
          <w:b/>
          <w:bCs/>
          <w:sz w:val="28"/>
          <w:szCs w:val="28"/>
        </w:rPr>
      </w:pPr>
      <w:r w:rsidRPr="00081F0D">
        <w:rPr>
          <w:b/>
          <w:bCs/>
          <w:sz w:val="28"/>
          <w:szCs w:val="28"/>
        </w:rPr>
        <w:t>3. Заболеваемост</w:t>
      </w:r>
      <w:r w:rsidR="00173541">
        <w:rPr>
          <w:b/>
          <w:bCs/>
          <w:sz w:val="28"/>
          <w:szCs w:val="28"/>
        </w:rPr>
        <w:t>ь неинфекционными заболеваниями</w:t>
      </w:r>
    </w:p>
    <w:p w:rsidR="00733E0E" w:rsidRPr="00081F0D" w:rsidRDefault="00733E0E" w:rsidP="00733E0E">
      <w:pPr>
        <w:shd w:val="clear" w:color="auto" w:fill="FFFFFF"/>
        <w:jc w:val="center"/>
      </w:pP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Общая заболеваемость среди взрослого населения (18 лет и старше)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в 2019 году уменьшилась на 7% и составила 96646,3 на 100 000 взрослого населения (2018 г. – 105338,6). Уменьшение показателя было связано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со снижением заболеваемости органов кровообращения и эндокринной системы. 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>Структура общей заболеваемости у взрослых за 2019 год сложилась следующая: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- 1 место болезни системы кровообращения, показатель составил 37217,1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>в (2018 г. – 38341,0), доля составила 37,2%;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proofErr w:type="gramStart"/>
      <w:r w:rsidRPr="00173541">
        <w:rPr>
          <w:sz w:val="28"/>
          <w:szCs w:val="28"/>
        </w:rPr>
        <w:t xml:space="preserve">- 2 место болезни органов дыхания, показатель составил 9926,1 </w:t>
      </w:r>
      <w:r w:rsidR="00173541">
        <w:rPr>
          <w:sz w:val="28"/>
          <w:szCs w:val="28"/>
        </w:rPr>
        <w:br/>
      </w:r>
      <w:r w:rsidRPr="00173541">
        <w:rPr>
          <w:sz w:val="28"/>
          <w:szCs w:val="28"/>
        </w:rPr>
        <w:t>в  2018 г. – 7856,6), доля составила 9,5%;</w:t>
      </w:r>
      <w:proofErr w:type="gramEnd"/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  <w:r w:rsidRPr="00173541">
        <w:rPr>
          <w:sz w:val="28"/>
          <w:szCs w:val="28"/>
        </w:rPr>
        <w:t xml:space="preserve">- 3 место болезни эндокринной системы, расстройства питания </w:t>
      </w:r>
      <w:r w:rsidR="00100DE0">
        <w:rPr>
          <w:sz w:val="28"/>
          <w:szCs w:val="28"/>
        </w:rPr>
        <w:br/>
      </w:r>
      <w:r w:rsidRPr="00173541">
        <w:rPr>
          <w:sz w:val="28"/>
          <w:szCs w:val="28"/>
        </w:rPr>
        <w:t xml:space="preserve">и нарушения обмена веществ  показатель составил 6079,8 в  (2018 г. – </w:t>
      </w:r>
      <w:proofErr w:type="gramStart"/>
      <w:r w:rsidRPr="00173541">
        <w:rPr>
          <w:sz w:val="28"/>
          <w:szCs w:val="28"/>
        </w:rPr>
        <w:t xml:space="preserve">7856,6) </w:t>
      </w:r>
      <w:proofErr w:type="gramEnd"/>
      <w:r w:rsidRPr="00173541">
        <w:rPr>
          <w:sz w:val="28"/>
          <w:szCs w:val="28"/>
        </w:rPr>
        <w:t>доля составила 7,4%;</w:t>
      </w:r>
    </w:p>
    <w:p w:rsidR="00733E0E" w:rsidRPr="00173541" w:rsidRDefault="00733E0E" w:rsidP="00173541">
      <w:pPr>
        <w:ind w:firstLine="709"/>
        <w:jc w:val="both"/>
        <w:rPr>
          <w:sz w:val="28"/>
          <w:szCs w:val="28"/>
        </w:rPr>
      </w:pPr>
    </w:p>
    <w:p w:rsidR="00733E0E" w:rsidRPr="006E3450" w:rsidRDefault="00733E0E" w:rsidP="00100DE0">
      <w:pPr>
        <w:pStyle w:val="ab"/>
        <w:tabs>
          <w:tab w:val="left" w:pos="13041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8593" cy="2429691"/>
            <wp:effectExtent l="19050" t="0" r="13607" b="8709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3E0E" w:rsidRPr="00081F0D" w:rsidRDefault="00733E0E" w:rsidP="00733E0E">
      <w:pPr>
        <w:pStyle w:val="ab"/>
        <w:tabs>
          <w:tab w:val="left" w:pos="13041"/>
        </w:tabs>
        <w:rPr>
          <w:sz w:val="28"/>
          <w:szCs w:val="28"/>
        </w:rPr>
      </w:pP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Общая заболеваемость среди детей (0-14 лет) в 2019 году уменьшилась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на 7% и составила 222637,0 детского населения (2018 г. – 238162,0).Снижение показателя было связано с уменьшением заболеваемости органов дыхания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за счет острых респираторно-вирусных инфекций.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Структура общей заболеваемости у детей (0 – 14 лет) за 2019 год сложилась следующая: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- 1 место болезни органов дыхания, показатель составил 121894,1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(2018 г. – 138162,0), доля составила 58,8%;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- 2 место болезни органов пищеварения, показатель составил 33586,0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(2018 г. – 33901,4), доля составила 14,4%;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- 3 место болезни органов кровообращения, показатель составил 12172,9 (2018 г. – 11847,4), доля составила 5,0%.</w:t>
      </w:r>
    </w:p>
    <w:p w:rsidR="00733E0E" w:rsidRPr="00081F0D" w:rsidRDefault="00733E0E" w:rsidP="00733E0E">
      <w:pPr>
        <w:pStyle w:val="ab"/>
        <w:tabs>
          <w:tab w:val="left" w:pos="13041"/>
        </w:tabs>
        <w:ind w:firstLine="702"/>
        <w:jc w:val="both"/>
        <w:rPr>
          <w:sz w:val="28"/>
          <w:szCs w:val="28"/>
        </w:rPr>
      </w:pPr>
    </w:p>
    <w:p w:rsidR="00733E0E" w:rsidRPr="006E3450" w:rsidRDefault="00733E0E" w:rsidP="00100DE0">
      <w:pPr>
        <w:pStyle w:val="ab"/>
        <w:tabs>
          <w:tab w:val="left" w:pos="13041"/>
        </w:tabs>
        <w:spacing w:line="360" w:lineRule="auto"/>
        <w:jc w:val="both"/>
        <w:rPr>
          <w:color w:val="FF0000"/>
          <w:sz w:val="28"/>
          <w:szCs w:val="28"/>
        </w:rPr>
      </w:pPr>
      <w:r w:rsidRPr="00CC41A2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64519" cy="3450688"/>
            <wp:effectExtent l="19050" t="0" r="21981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3E0E" w:rsidRDefault="00733E0E" w:rsidP="00733E0E">
      <w:pPr>
        <w:ind w:firstLine="709"/>
        <w:jc w:val="both"/>
        <w:rPr>
          <w:b/>
          <w:sz w:val="28"/>
          <w:szCs w:val="28"/>
        </w:rPr>
      </w:pP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Общая заболеваемость среди детей подросткового возраста (15 – 17 лет)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в 2019 году уменьшилась на15,2% и составила 305319,2 на 100 000 детского населения (2018 г. - 371392,0). Уменьшение показателя было связано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со снижением болезней органов дыхания за счет ОРВИ, болезней костно-мышечной системы. Структура общей заболеваемости у детей подросткового возраста (15 – 17 лет) за 2019 год сложилась следующая: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- 1 место болезни органов дыхания, показатель составил 120804,0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(2018 г. – 159386,9), доля составила 43%;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- 2 место болезни костно-мышечной системы, показатель составил 33103,4, (2018 г. – 46232,4), доля составила 12,4%;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- 3 место болезни системы кровообращения, показатель составил 23218,3, (2018 г. – 35121,3), доля составила 9,4%.</w:t>
      </w:r>
    </w:p>
    <w:p w:rsidR="00733E0E" w:rsidRDefault="00733E0E" w:rsidP="00733E0E">
      <w:pPr>
        <w:pStyle w:val="ab"/>
        <w:tabs>
          <w:tab w:val="left" w:pos="13041"/>
        </w:tabs>
        <w:spacing w:line="360" w:lineRule="auto"/>
        <w:ind w:firstLine="702"/>
        <w:jc w:val="both"/>
        <w:rPr>
          <w:color w:val="FF0000"/>
          <w:sz w:val="28"/>
          <w:szCs w:val="28"/>
        </w:rPr>
      </w:pPr>
    </w:p>
    <w:p w:rsidR="00733E0E" w:rsidRPr="00425E7F" w:rsidRDefault="00733E0E" w:rsidP="00100DE0">
      <w:pPr>
        <w:pStyle w:val="ab"/>
        <w:tabs>
          <w:tab w:val="left" w:pos="13041"/>
        </w:tabs>
        <w:spacing w:line="360" w:lineRule="auto"/>
        <w:ind w:right="-22"/>
        <w:jc w:val="both"/>
        <w:rPr>
          <w:color w:val="FF0000"/>
          <w:sz w:val="28"/>
          <w:szCs w:val="28"/>
        </w:rPr>
      </w:pPr>
      <w:r w:rsidRPr="000B2222"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76950" cy="3156857"/>
            <wp:effectExtent l="19050" t="0" r="19050" b="5443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3E0E" w:rsidRDefault="00733E0E" w:rsidP="00733E0E">
      <w:pPr>
        <w:shd w:val="clear" w:color="auto" w:fill="FFFFFF"/>
        <w:ind w:left="6" w:firstLine="709"/>
        <w:jc w:val="both"/>
        <w:rPr>
          <w:sz w:val="28"/>
          <w:szCs w:val="28"/>
        </w:rPr>
      </w:pP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proofErr w:type="gramStart"/>
      <w:r w:rsidRPr="00100DE0">
        <w:rPr>
          <w:sz w:val="28"/>
          <w:szCs w:val="28"/>
        </w:rPr>
        <w:t xml:space="preserve">Анализ структуры общей заболеваемости больных пожилого и старческого возраста за 2019 год показывает, что наиболее часто встречаются заболевания </w:t>
      </w:r>
      <w:proofErr w:type="spellStart"/>
      <w:r w:rsidRPr="00100DE0">
        <w:rPr>
          <w:sz w:val="28"/>
          <w:szCs w:val="28"/>
        </w:rPr>
        <w:t>сердечно-сосудистой</w:t>
      </w:r>
      <w:proofErr w:type="spellEnd"/>
      <w:r w:rsidRPr="00100DE0">
        <w:rPr>
          <w:sz w:val="28"/>
          <w:szCs w:val="28"/>
        </w:rPr>
        <w:t xml:space="preserve"> системы (77521 на 100 тысяч населения), костно-мышечной системы и соединительной ткани (25615 на 100 тысяч населения), дыхательной системы (19871 на 100 тысяч населения), эндокринной системы (11246 на 100 тысяч населения), болезни глаза и его придаточного аппарата (14145 на 100 тысяч населения</w:t>
      </w:r>
      <w:proofErr w:type="gramEnd"/>
      <w:r w:rsidRPr="00100DE0">
        <w:rPr>
          <w:sz w:val="28"/>
          <w:szCs w:val="28"/>
        </w:rPr>
        <w:t xml:space="preserve">), мочеполовой системы (12178 на 100 тысяч населения), пищеварительной системы (10070 на 100 тысяч населения)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и онкологические заболевания (8378 на 100 тысяч населения) (рисунок 2). Аналогичная структура заболеваемости больных пожилого и старческого возраста прослеживается последние 10 лет. Следует отметить, что в структуре общей заболеваемости за последние 10 лет увеличивается процент лиц старше трудоспособного возраста, страдающих болезнями системы кровообращения, </w:t>
      </w:r>
      <w:r w:rsidR="00100DE0">
        <w:rPr>
          <w:sz w:val="28"/>
          <w:szCs w:val="28"/>
        </w:rPr>
        <w:br/>
      </w:r>
      <w:r w:rsidRPr="00100DE0">
        <w:rPr>
          <w:sz w:val="28"/>
          <w:szCs w:val="28"/>
        </w:rPr>
        <w:t>на 37 процентов; эндокринной системы, расстройства питания и нарушения обмена веществ - на 10,0 процента, а также отмечается незначительный рост заболеваемости костно-мышечной системы на 3,2%.</w:t>
      </w:r>
    </w:p>
    <w:p w:rsidR="00733E0E" w:rsidRDefault="00733E0E" w:rsidP="00100DE0">
      <w:pPr>
        <w:shd w:val="clear" w:color="auto" w:fill="FFFFFF"/>
        <w:jc w:val="center"/>
        <w:rPr>
          <w:spacing w:val="-30"/>
          <w:sz w:val="30"/>
          <w:szCs w:val="30"/>
        </w:rPr>
      </w:pPr>
      <w:r w:rsidRPr="00750CE6">
        <w:rPr>
          <w:noProof/>
          <w:spacing w:val="-30"/>
          <w:sz w:val="30"/>
          <w:szCs w:val="30"/>
        </w:rPr>
        <w:lastRenderedPageBreak/>
        <w:drawing>
          <wp:inline distT="0" distB="0" distL="0" distR="0">
            <wp:extent cx="5667375" cy="3556635"/>
            <wp:effectExtent l="19050" t="0" r="9525" b="5715"/>
            <wp:docPr id="34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0DE0" w:rsidRDefault="00100DE0" w:rsidP="00733E0E">
      <w:pPr>
        <w:shd w:val="clear" w:color="auto" w:fill="FFFFFF"/>
        <w:spacing w:line="322" w:lineRule="exact"/>
        <w:ind w:left="19" w:firstLine="691"/>
        <w:jc w:val="both"/>
        <w:rPr>
          <w:sz w:val="28"/>
          <w:szCs w:val="28"/>
        </w:rPr>
      </w:pP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Наиболее актуальной проблемой остается заболеваемость болезнями кровообращения, в частности ишемической болезнью сердца и гипертонической болезнью, так как в основном, именно осложнения этих болезней обусловливают высокую смертность. В группе пожилых пациентов частота </w:t>
      </w:r>
      <w:proofErr w:type="spellStart"/>
      <w:r w:rsidRPr="00100DE0">
        <w:rPr>
          <w:sz w:val="28"/>
          <w:szCs w:val="28"/>
        </w:rPr>
        <w:t>сердечно-сосудистых</w:t>
      </w:r>
      <w:proofErr w:type="spellEnd"/>
      <w:r w:rsidRPr="00100DE0">
        <w:rPr>
          <w:sz w:val="28"/>
          <w:szCs w:val="28"/>
        </w:rPr>
        <w:t xml:space="preserve"> заболеваний </w:t>
      </w:r>
      <w:proofErr w:type="gramStart"/>
      <w:r w:rsidRPr="00100DE0">
        <w:rPr>
          <w:sz w:val="28"/>
          <w:szCs w:val="28"/>
        </w:rPr>
        <w:t>последние</w:t>
      </w:r>
      <w:proofErr w:type="gramEnd"/>
      <w:r w:rsidRPr="00100DE0">
        <w:rPr>
          <w:sz w:val="28"/>
          <w:szCs w:val="28"/>
        </w:rPr>
        <w:t xml:space="preserve"> 10 лет остается стабильно высокой.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proofErr w:type="gramStart"/>
      <w:r w:rsidRPr="00100DE0">
        <w:rPr>
          <w:sz w:val="28"/>
          <w:szCs w:val="28"/>
        </w:rPr>
        <w:t xml:space="preserve">Отмечается тенденция к снижению как общей, так и первичной заболеваемости болезнями костно-мышечной системы и соединительной ткани, однако заболевания этой группы занимают второе место после </w:t>
      </w:r>
      <w:proofErr w:type="spellStart"/>
      <w:r w:rsidRPr="00100DE0">
        <w:rPr>
          <w:sz w:val="28"/>
          <w:szCs w:val="28"/>
        </w:rPr>
        <w:t>сердечно-сосудистых</w:t>
      </w:r>
      <w:proofErr w:type="spellEnd"/>
      <w:r w:rsidRPr="00100DE0">
        <w:rPr>
          <w:sz w:val="28"/>
          <w:szCs w:val="28"/>
        </w:rPr>
        <w:t xml:space="preserve"> и продолжают относиться к разряду широко распространенных среди людей старшего поколения.</w:t>
      </w:r>
      <w:proofErr w:type="gramEnd"/>
      <w:r w:rsidRPr="00100DE0">
        <w:rPr>
          <w:sz w:val="28"/>
          <w:szCs w:val="28"/>
        </w:rPr>
        <w:t xml:space="preserve"> </w:t>
      </w:r>
      <w:proofErr w:type="gramStart"/>
      <w:r w:rsidRPr="00100DE0">
        <w:rPr>
          <w:sz w:val="28"/>
          <w:szCs w:val="28"/>
        </w:rPr>
        <w:t xml:space="preserve">Болезни костно-мышечной системы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и соединительной ткани снижают их функциональную активность, способность к самообслуживанию и значительно повышают риск падений и переломов, которые влекут за собой существенную медико-социальную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(рост заболеваемости, инвалидности, смертности) и экономическую нагрузку (затраты на лечение переломов и реабилитацию, оплата пособий по временной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и постоянной нетрудоспособности, расходы социальных служб) для общества.</w:t>
      </w:r>
      <w:proofErr w:type="gramEnd"/>
      <w:r w:rsidRPr="00100DE0">
        <w:rPr>
          <w:sz w:val="28"/>
          <w:szCs w:val="28"/>
        </w:rPr>
        <w:t xml:space="preserve"> Такие пациенты являются </w:t>
      </w:r>
      <w:proofErr w:type="spellStart"/>
      <w:r w:rsidRPr="00100DE0">
        <w:rPr>
          <w:sz w:val="28"/>
          <w:szCs w:val="28"/>
        </w:rPr>
        <w:t>маломобильными</w:t>
      </w:r>
      <w:proofErr w:type="spellEnd"/>
      <w:r w:rsidRPr="00100DE0">
        <w:rPr>
          <w:sz w:val="28"/>
          <w:szCs w:val="28"/>
        </w:rPr>
        <w:t xml:space="preserve"> и нуждаются не только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в использовании вспомогательных сре</w:t>
      </w:r>
      <w:proofErr w:type="gramStart"/>
      <w:r w:rsidRPr="00100DE0">
        <w:rPr>
          <w:sz w:val="28"/>
          <w:szCs w:val="28"/>
        </w:rPr>
        <w:t>дств пр</w:t>
      </w:r>
      <w:proofErr w:type="gramEnd"/>
      <w:r w:rsidRPr="00100DE0">
        <w:rPr>
          <w:sz w:val="28"/>
          <w:szCs w:val="28"/>
        </w:rPr>
        <w:t xml:space="preserve">и ходьбе, таких как трости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или ходунки, но и в дополнительных мерах социального обслуживания, адаптации транспортной системы, городской среды и прочее.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Заболеваемость сахарным диабетом продолжает неуклонно расти. Заболеваемость на 100 тыс. нас</w:t>
      </w:r>
      <w:proofErr w:type="gramStart"/>
      <w:r w:rsidRPr="00100DE0">
        <w:rPr>
          <w:sz w:val="28"/>
          <w:szCs w:val="28"/>
        </w:rPr>
        <w:t>.</w:t>
      </w:r>
      <w:proofErr w:type="gramEnd"/>
      <w:r w:rsidRPr="00100DE0">
        <w:rPr>
          <w:sz w:val="28"/>
          <w:szCs w:val="28"/>
        </w:rPr>
        <w:t xml:space="preserve"> </w:t>
      </w:r>
      <w:proofErr w:type="gramStart"/>
      <w:r w:rsidRPr="00100DE0">
        <w:rPr>
          <w:sz w:val="28"/>
          <w:szCs w:val="28"/>
        </w:rPr>
        <w:t>у</w:t>
      </w:r>
      <w:proofErr w:type="gramEnd"/>
      <w:r w:rsidRPr="00100DE0">
        <w:rPr>
          <w:sz w:val="28"/>
          <w:szCs w:val="28"/>
        </w:rPr>
        <w:t xml:space="preserve">величилась в сравнении с 2016 г. с 4763,0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до 5103,3 в 2019 г.</w:t>
      </w:r>
      <w:r w:rsidR="006D5A30">
        <w:rPr>
          <w:sz w:val="28"/>
          <w:szCs w:val="28"/>
        </w:rPr>
        <w:t>,</w:t>
      </w:r>
      <w:r w:rsidRPr="00100DE0">
        <w:rPr>
          <w:sz w:val="28"/>
          <w:szCs w:val="28"/>
        </w:rPr>
        <w:t xml:space="preserve"> рост на 7%. Наличие сахарного диабета 2 типа резко увеличивает риск </w:t>
      </w:r>
      <w:proofErr w:type="spellStart"/>
      <w:r w:rsidRPr="00100DE0">
        <w:rPr>
          <w:sz w:val="28"/>
          <w:szCs w:val="28"/>
        </w:rPr>
        <w:t>инвалидизации</w:t>
      </w:r>
      <w:proofErr w:type="spellEnd"/>
      <w:r w:rsidRPr="00100DE0">
        <w:rPr>
          <w:sz w:val="28"/>
          <w:szCs w:val="28"/>
        </w:rPr>
        <w:t xml:space="preserve"> пациентов и оказывает значительное негативное влияние на качество жизни. Больные диабетом пожилые люди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в 2 раза чаще становятся физически слабыми и имеют повышенный риск </w:t>
      </w:r>
      <w:r w:rsidRPr="00100DE0">
        <w:rPr>
          <w:sz w:val="28"/>
          <w:szCs w:val="28"/>
        </w:rPr>
        <w:lastRenderedPageBreak/>
        <w:t>развития деменции, падений и переломов бедра, развития диабетических осложнений и повышения смертности.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По результатам анализа показателей освидетельствований среди взрослого населения необходимо отметить, что в 2019 году отмечено увеличение инвалидности лиц старше трудоспособного возраста среди женщин -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на 5,1 процент, среди мужчин -</w:t>
      </w:r>
      <w:r w:rsidR="006D5A30">
        <w:rPr>
          <w:sz w:val="28"/>
          <w:szCs w:val="28"/>
        </w:rPr>
        <w:t xml:space="preserve"> </w:t>
      </w:r>
      <w:r w:rsidRPr="00100DE0">
        <w:rPr>
          <w:sz w:val="28"/>
          <w:szCs w:val="28"/>
        </w:rPr>
        <w:t>на 14,0 процента.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 xml:space="preserve">Анализ распределения лиц по группам инвалидности показывает,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 xml:space="preserve">что у лиц трудоспособного возраста преобладает III группа инвалидности -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60,8 процента (различия между городом и селом незначительные).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proofErr w:type="gramStart"/>
      <w:r w:rsidRPr="00100DE0">
        <w:rPr>
          <w:sz w:val="28"/>
          <w:szCs w:val="28"/>
        </w:rPr>
        <w:t>У лиц старше трудоспособного возраста преобладают более тяжелые группы инвалидности (I и II) –</w:t>
      </w:r>
      <w:r w:rsidR="006D5A30">
        <w:rPr>
          <w:sz w:val="28"/>
          <w:szCs w:val="28"/>
        </w:rPr>
        <w:t xml:space="preserve"> </w:t>
      </w:r>
      <w:r w:rsidRPr="00100DE0">
        <w:rPr>
          <w:sz w:val="28"/>
          <w:szCs w:val="28"/>
        </w:rPr>
        <w:t>58,7 процента (в городской местности -</w:t>
      </w:r>
      <w:r w:rsidR="006D5A30">
        <w:rPr>
          <w:sz w:val="28"/>
          <w:szCs w:val="28"/>
        </w:rPr>
        <w:t xml:space="preserve"> </w:t>
      </w:r>
      <w:r w:rsidR="006D5A30">
        <w:rPr>
          <w:sz w:val="28"/>
          <w:szCs w:val="28"/>
        </w:rPr>
        <w:br/>
      </w:r>
      <w:r w:rsidRPr="00100DE0">
        <w:rPr>
          <w:sz w:val="28"/>
          <w:szCs w:val="28"/>
        </w:rPr>
        <w:t>56,4 процента, в сельской - 57,2 процента).</w:t>
      </w:r>
      <w:proofErr w:type="gramEnd"/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  <w:r w:rsidRPr="00100DE0">
        <w:rPr>
          <w:sz w:val="28"/>
          <w:szCs w:val="28"/>
        </w:rPr>
        <w:t>Наибольшее число составляют лица, ставшие инвалидами вследствие общего заболевания - 99 процентов. 0,9 процента (26 человек) - инвалиды вследствие трудового увечья и профессионального заболевания.</w:t>
      </w:r>
    </w:p>
    <w:p w:rsidR="00733E0E" w:rsidRPr="00100DE0" w:rsidRDefault="00733E0E" w:rsidP="00100DE0">
      <w:pPr>
        <w:ind w:firstLine="709"/>
        <w:jc w:val="both"/>
        <w:rPr>
          <w:sz w:val="28"/>
          <w:szCs w:val="28"/>
        </w:rPr>
      </w:pPr>
    </w:p>
    <w:p w:rsidR="00733E0E" w:rsidRDefault="00733E0E" w:rsidP="00733E0E">
      <w:pPr>
        <w:shd w:val="clear" w:color="auto" w:fill="FFFFFF"/>
        <w:spacing w:before="317" w:line="317" w:lineRule="exact"/>
        <w:ind w:left="3197" w:right="3379"/>
        <w:jc w:val="center"/>
        <w:rPr>
          <w:color w:val="FF0000"/>
          <w:spacing w:val="-2"/>
          <w:sz w:val="30"/>
          <w:szCs w:val="30"/>
        </w:rPr>
      </w:pPr>
    </w:p>
    <w:p w:rsidR="00733E0E" w:rsidRDefault="00733E0E" w:rsidP="00733E0E">
      <w:pPr>
        <w:shd w:val="clear" w:color="auto" w:fill="FFFFFF"/>
        <w:spacing w:before="317" w:line="317" w:lineRule="exact"/>
        <w:ind w:left="3197" w:right="3379"/>
        <w:jc w:val="center"/>
        <w:rPr>
          <w:color w:val="FF0000"/>
          <w:spacing w:val="-2"/>
          <w:sz w:val="30"/>
          <w:szCs w:val="30"/>
        </w:rPr>
      </w:pPr>
    </w:p>
    <w:p w:rsidR="00733E0E" w:rsidRDefault="00733E0E" w:rsidP="00733E0E">
      <w:pPr>
        <w:shd w:val="clear" w:color="auto" w:fill="FFFFFF"/>
        <w:spacing w:before="317" w:line="317" w:lineRule="exact"/>
        <w:ind w:left="3197" w:right="3379"/>
        <w:jc w:val="center"/>
        <w:rPr>
          <w:color w:val="FF0000"/>
          <w:spacing w:val="-2"/>
          <w:sz w:val="30"/>
          <w:szCs w:val="30"/>
        </w:rPr>
      </w:pPr>
    </w:p>
    <w:p w:rsidR="00733E0E" w:rsidRDefault="00733E0E" w:rsidP="00733E0E">
      <w:pPr>
        <w:shd w:val="clear" w:color="auto" w:fill="FFFFFF"/>
        <w:spacing w:before="317" w:line="317" w:lineRule="exact"/>
        <w:ind w:left="3197" w:right="3379"/>
        <w:jc w:val="center"/>
        <w:rPr>
          <w:color w:val="FF0000"/>
          <w:spacing w:val="-2"/>
          <w:sz w:val="30"/>
          <w:szCs w:val="30"/>
        </w:rPr>
        <w:sectPr w:rsidR="00733E0E" w:rsidSect="00E03378">
          <w:pgSz w:w="11909" w:h="16834"/>
          <w:pgMar w:top="618" w:right="710" w:bottom="618" w:left="1440" w:header="720" w:footer="720" w:gutter="0"/>
          <w:cols w:space="60"/>
          <w:noEndnote/>
        </w:sectPr>
      </w:pPr>
    </w:p>
    <w:p w:rsidR="00733E0E" w:rsidRDefault="00733E0E" w:rsidP="006D5A30">
      <w:pPr>
        <w:jc w:val="center"/>
        <w:rPr>
          <w:b/>
        </w:rPr>
      </w:pPr>
      <w:r w:rsidRPr="006D5A30">
        <w:rPr>
          <w:b/>
        </w:rPr>
        <w:lastRenderedPageBreak/>
        <w:t>Распределение лиц, впервые признанных  инвалидами среди взрослого населения, в динамике за 2017 – 2019гг.</w:t>
      </w:r>
    </w:p>
    <w:p w:rsidR="006D5A30" w:rsidRPr="006D5A30" w:rsidRDefault="006D5A30" w:rsidP="006D5A30">
      <w:pPr>
        <w:jc w:val="center"/>
        <w:rPr>
          <w:b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466"/>
        <w:gridCol w:w="2040"/>
        <w:gridCol w:w="1402"/>
        <w:gridCol w:w="1862"/>
        <w:gridCol w:w="1939"/>
        <w:gridCol w:w="1901"/>
        <w:gridCol w:w="2400"/>
      </w:tblGrid>
      <w:tr w:rsidR="00733E0E" w:rsidRPr="006D5A30" w:rsidTr="006D5A30">
        <w:trPr>
          <w:trHeight w:hRule="exact" w:val="442"/>
          <w:jc w:val="center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left="14" w:right="5" w:firstLine="48"/>
            </w:pPr>
            <w:r w:rsidRPr="006D5A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D5A30">
              <w:rPr>
                <w:b/>
                <w:bCs/>
                <w:spacing w:val="-4"/>
              </w:rPr>
              <w:t>п</w:t>
            </w:r>
            <w:proofErr w:type="spellEnd"/>
            <w:proofErr w:type="gramEnd"/>
            <w:r w:rsidRPr="006D5A30">
              <w:rPr>
                <w:b/>
                <w:bCs/>
                <w:spacing w:val="-4"/>
              </w:rPr>
              <w:t>/</w:t>
            </w:r>
            <w:proofErr w:type="spellStart"/>
            <w:r w:rsidRPr="006D5A30">
              <w:rPr>
                <w:b/>
                <w:bCs/>
                <w:spacing w:val="-4"/>
              </w:rPr>
              <w:t>п</w:t>
            </w:r>
            <w:proofErr w:type="spellEnd"/>
          </w:p>
        </w:tc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874"/>
            </w:pPr>
            <w:r w:rsidRPr="006D5A30">
              <w:rPr>
                <w:b/>
                <w:bCs/>
              </w:rPr>
              <w:t>Контингенты</w:t>
            </w:r>
          </w:p>
        </w:tc>
        <w:tc>
          <w:tcPr>
            <w:tcW w:w="3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157"/>
            </w:pPr>
            <w:r w:rsidRPr="006D5A30">
              <w:rPr>
                <w:b/>
                <w:bCs/>
              </w:rPr>
              <w:t>2019</w:t>
            </w:r>
            <w:r w:rsidR="006D5A30">
              <w:rPr>
                <w:b/>
                <w:bCs/>
              </w:rPr>
              <w:t xml:space="preserve"> </w:t>
            </w:r>
            <w:r w:rsidRPr="006D5A30">
              <w:rPr>
                <w:b/>
                <w:bCs/>
              </w:rPr>
              <w:t>год</w:t>
            </w:r>
          </w:p>
        </w:tc>
        <w:tc>
          <w:tcPr>
            <w:tcW w:w="3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349"/>
            </w:pPr>
            <w:r w:rsidRPr="006D5A30">
              <w:rPr>
                <w:b/>
                <w:bCs/>
              </w:rPr>
              <w:t>2018</w:t>
            </w:r>
            <w:r w:rsidR="006D5A30">
              <w:rPr>
                <w:b/>
                <w:bCs/>
              </w:rPr>
              <w:t xml:space="preserve"> </w:t>
            </w:r>
            <w:r w:rsidRPr="006D5A30">
              <w:rPr>
                <w:b/>
                <w:bCs/>
              </w:rPr>
              <w:t>год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598"/>
            </w:pPr>
            <w:r w:rsidRPr="006D5A30">
              <w:rPr>
                <w:b/>
                <w:bCs/>
              </w:rPr>
              <w:t>2017</w:t>
            </w:r>
            <w:r w:rsidR="006D5A30">
              <w:rPr>
                <w:b/>
                <w:bCs/>
              </w:rPr>
              <w:t xml:space="preserve"> </w:t>
            </w:r>
            <w:r w:rsidRPr="006D5A30">
              <w:rPr>
                <w:b/>
                <w:bCs/>
              </w:rPr>
              <w:t>год</w:t>
            </w:r>
          </w:p>
        </w:tc>
      </w:tr>
      <w:tr w:rsidR="00733E0E" w:rsidRPr="006D5A30" w:rsidTr="006D5A30">
        <w:trPr>
          <w:trHeight w:hRule="exact" w:val="576"/>
          <w:jc w:val="center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/>
          <w:p w:rsidR="00733E0E" w:rsidRPr="006D5A30" w:rsidRDefault="00733E0E" w:rsidP="00E03378"/>
        </w:tc>
        <w:tc>
          <w:tcPr>
            <w:tcW w:w="3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/>
          <w:p w:rsidR="00733E0E" w:rsidRPr="006D5A30" w:rsidRDefault="00733E0E" w:rsidP="00E033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left="96" w:right="91" w:firstLine="154"/>
            </w:pPr>
            <w:r w:rsidRPr="006D5A30">
              <w:rPr>
                <w:b/>
                <w:bCs/>
                <w:spacing w:val="-1"/>
              </w:rPr>
              <w:t xml:space="preserve">Абсолютное </w:t>
            </w:r>
            <w:r w:rsidRPr="006D5A30">
              <w:rPr>
                <w:b/>
                <w:bCs/>
                <w:spacing w:val="-2"/>
              </w:rPr>
              <w:t>число, человек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</w:pPr>
            <w:r w:rsidRPr="006D5A30">
              <w:rPr>
                <w:b/>
                <w:bCs/>
                <w:spacing w:val="-2"/>
              </w:rPr>
              <w:t>в процентах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4" w:lineRule="exact"/>
              <w:ind w:right="5"/>
              <w:jc w:val="center"/>
            </w:pPr>
            <w:r w:rsidRPr="006D5A30">
              <w:rPr>
                <w:b/>
                <w:bCs/>
              </w:rPr>
              <w:t xml:space="preserve">Абсолютное </w:t>
            </w:r>
            <w:r w:rsidRPr="006D5A30">
              <w:rPr>
                <w:b/>
                <w:bCs/>
                <w:spacing w:val="-2"/>
              </w:rPr>
              <w:t>число, человек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rPr>
                <w:b/>
                <w:bCs/>
                <w:spacing w:val="-3"/>
              </w:rPr>
              <w:t>в процентах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left="24" w:right="19"/>
              <w:jc w:val="center"/>
            </w:pPr>
            <w:r w:rsidRPr="006D5A30">
              <w:rPr>
                <w:b/>
                <w:bCs/>
              </w:rPr>
              <w:t xml:space="preserve">Абсолютное </w:t>
            </w:r>
            <w:r w:rsidRPr="006D5A30">
              <w:rPr>
                <w:b/>
                <w:bCs/>
                <w:spacing w:val="-2"/>
              </w:rPr>
              <w:t>число, человек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rPr>
                <w:b/>
                <w:bCs/>
              </w:rPr>
              <w:t>в процентах</w:t>
            </w:r>
          </w:p>
        </w:tc>
      </w:tr>
      <w:tr w:rsidR="00733E0E" w:rsidRPr="006D5A30" w:rsidTr="006D5A30">
        <w:trPr>
          <w:trHeight w:hRule="exact" w:val="64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15"/>
            </w:pPr>
            <w:r w:rsidRPr="006D5A30">
              <w:rPr>
                <w:b/>
                <w:bCs/>
              </w:rPr>
              <w:t>1.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</w:pPr>
            <w:r w:rsidRPr="006D5A30">
              <w:rPr>
                <w:spacing w:val="-2"/>
              </w:rPr>
              <w:t>Впервые признано инвалидами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111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427"/>
            </w:pPr>
            <w:r w:rsidRPr="006D5A30">
              <w:t>100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95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100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97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100</w:t>
            </w:r>
          </w:p>
        </w:tc>
      </w:tr>
      <w:tr w:rsidR="00733E0E" w:rsidRPr="006D5A30" w:rsidTr="006D5A30">
        <w:trPr>
          <w:trHeight w:hRule="exact" w:val="562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29"/>
            </w:pPr>
            <w:r w:rsidRPr="006D5A30">
              <w:rPr>
                <w:b/>
                <w:bCs/>
                <w:spacing w:val="-12"/>
              </w:rPr>
              <w:t>1.1.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right="250"/>
            </w:pPr>
            <w:r w:rsidRPr="006D5A30">
              <w:rPr>
                <w:spacing w:val="-3"/>
              </w:rPr>
              <w:t xml:space="preserve">в том числе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55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79"/>
            </w:pPr>
            <w:r w:rsidRPr="006D5A30">
              <w:t>49,5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36,8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43,3</w:t>
            </w:r>
          </w:p>
        </w:tc>
      </w:tr>
      <w:tr w:rsidR="00733E0E" w:rsidRPr="006D5A30" w:rsidTr="006D5A30">
        <w:trPr>
          <w:trHeight w:hRule="exact" w:val="576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29"/>
            </w:pPr>
            <w:r w:rsidRPr="006D5A30">
              <w:rPr>
                <w:b/>
                <w:bCs/>
                <w:spacing w:val="-12"/>
              </w:rPr>
              <w:t>1.2.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right="725"/>
            </w:pPr>
            <w:r w:rsidRPr="006D5A30">
              <w:rPr>
                <w:spacing w:val="-3"/>
              </w:rPr>
              <w:t xml:space="preserve">старше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56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74"/>
            </w:pPr>
            <w:r w:rsidRPr="006D5A30">
              <w:t>50,5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60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63,2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56,7</w:t>
            </w:r>
          </w:p>
        </w:tc>
      </w:tr>
      <w:tr w:rsidR="00733E0E" w:rsidRPr="006D5A30" w:rsidTr="006D5A30">
        <w:trPr>
          <w:trHeight w:hRule="exact" w:val="461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96"/>
            </w:pPr>
            <w:r w:rsidRPr="006D5A30">
              <w:rPr>
                <w:b/>
                <w:bCs/>
              </w:rPr>
              <w:t>2.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</w:pPr>
            <w:r w:rsidRPr="006D5A30">
              <w:t>Женщины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53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74"/>
            </w:pPr>
            <w:r w:rsidRPr="006D5A30">
              <w:t>47,7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47,4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44,3</w:t>
            </w:r>
          </w:p>
        </w:tc>
      </w:tr>
      <w:tr w:rsidR="00733E0E" w:rsidRPr="006D5A30" w:rsidTr="006D5A30">
        <w:trPr>
          <w:trHeight w:hRule="exact" w:val="85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0"/>
            </w:pPr>
            <w:r w:rsidRPr="006D5A30">
              <w:rPr>
                <w:b/>
                <w:bCs/>
                <w:spacing w:val="-7"/>
              </w:rPr>
              <w:t>2.1.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right="250"/>
            </w:pPr>
            <w:r w:rsidRPr="006D5A30">
              <w:rPr>
                <w:spacing w:val="-3"/>
              </w:rPr>
              <w:t xml:space="preserve">в том числе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62"/>
            </w:pPr>
            <w:r w:rsidRPr="006D5A30">
              <w:t>28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70"/>
            </w:pPr>
            <w:r w:rsidRPr="006D5A30">
              <w:t>52,8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16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35,6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32,6</w:t>
            </w:r>
          </w:p>
        </w:tc>
      </w:tr>
      <w:tr w:rsidR="00733E0E" w:rsidRPr="006D5A30" w:rsidTr="006D5A30">
        <w:trPr>
          <w:trHeight w:hRule="exact" w:val="562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0"/>
            </w:pPr>
            <w:r w:rsidRPr="006D5A30">
              <w:rPr>
                <w:b/>
                <w:bCs/>
                <w:spacing w:val="-7"/>
              </w:rPr>
              <w:t>2.2.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78" w:lineRule="exact"/>
              <w:ind w:right="720"/>
            </w:pPr>
            <w:r w:rsidRPr="006D5A30">
              <w:rPr>
                <w:spacing w:val="-3"/>
              </w:rPr>
              <w:t xml:space="preserve">старше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67"/>
            </w:pPr>
            <w:r w:rsidRPr="006D5A30"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84"/>
            </w:pPr>
            <w:r w:rsidRPr="006D5A30">
              <w:t>47,2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29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64,4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29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67,4</w:t>
            </w:r>
          </w:p>
        </w:tc>
      </w:tr>
      <w:tr w:rsidR="00733E0E" w:rsidRPr="006D5A30" w:rsidTr="006D5A30">
        <w:trPr>
          <w:trHeight w:hRule="exact" w:val="432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06"/>
            </w:pPr>
            <w:r w:rsidRPr="006D5A30">
              <w:rPr>
                <w:b/>
                <w:bCs/>
              </w:rPr>
              <w:t>3.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</w:pPr>
            <w:r w:rsidRPr="006D5A30">
              <w:t>Мужчины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58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84"/>
            </w:pPr>
            <w:r w:rsidRPr="006D5A30">
              <w:t>52,3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52,6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55,7</w:t>
            </w:r>
          </w:p>
        </w:tc>
      </w:tr>
      <w:tr w:rsidR="00733E0E" w:rsidRPr="006D5A30" w:rsidTr="006D5A30">
        <w:trPr>
          <w:trHeight w:hRule="exact" w:val="859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4"/>
            </w:pPr>
            <w:r w:rsidRPr="006D5A30">
              <w:rPr>
                <w:b/>
                <w:bCs/>
                <w:spacing w:val="-7"/>
              </w:rPr>
              <w:t>3.1.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83" w:lineRule="exact"/>
              <w:ind w:right="245"/>
            </w:pPr>
            <w:r w:rsidRPr="006D5A30">
              <w:rPr>
                <w:spacing w:val="-3"/>
              </w:rPr>
              <w:t xml:space="preserve">в том числе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43"/>
            </w:pPr>
            <w:r w:rsidRPr="006D5A30">
              <w:t>27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84"/>
            </w:pPr>
            <w:r w:rsidRPr="006D5A30">
              <w:t>46,6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19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28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51,8</w:t>
            </w:r>
          </w:p>
        </w:tc>
      </w:tr>
      <w:tr w:rsidR="00733E0E" w:rsidRPr="006D5A30" w:rsidTr="006D5A30">
        <w:trPr>
          <w:trHeight w:hRule="exact" w:val="581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19"/>
            </w:pPr>
            <w:r w:rsidRPr="006D5A30">
              <w:rPr>
                <w:b/>
                <w:bCs/>
                <w:spacing w:val="-7"/>
              </w:rPr>
              <w:t>3.2.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spacing w:line="283" w:lineRule="exact"/>
              <w:ind w:right="715" w:firstLine="5"/>
            </w:pPr>
            <w:r w:rsidRPr="006D5A30">
              <w:rPr>
                <w:spacing w:val="-3"/>
              </w:rPr>
              <w:t xml:space="preserve">старше трудоспособного </w:t>
            </w:r>
            <w:r w:rsidRPr="006D5A30">
              <w:t>возраста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667"/>
            </w:pPr>
            <w:r w:rsidRPr="006D5A30">
              <w:t>31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ind w:left="384"/>
            </w:pPr>
            <w:r w:rsidRPr="006D5A30">
              <w:t>53,4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31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62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26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E03378">
            <w:pPr>
              <w:shd w:val="clear" w:color="auto" w:fill="FFFFFF"/>
              <w:jc w:val="center"/>
            </w:pPr>
            <w:r w:rsidRPr="006D5A30">
              <w:t>48,2</w:t>
            </w:r>
          </w:p>
        </w:tc>
      </w:tr>
    </w:tbl>
    <w:p w:rsidR="00733E0E" w:rsidRPr="009654B4" w:rsidRDefault="00733E0E" w:rsidP="00733E0E">
      <w:pPr>
        <w:sectPr w:rsidR="00733E0E" w:rsidRPr="009654B4" w:rsidSect="00E03378">
          <w:pgSz w:w="16834" w:h="11909" w:orient="landscape"/>
          <w:pgMar w:top="1440" w:right="618" w:bottom="357" w:left="618" w:header="720" w:footer="720" w:gutter="0"/>
          <w:cols w:space="60"/>
          <w:noEndnote/>
        </w:sectPr>
      </w:pPr>
    </w:p>
    <w:p w:rsidR="00733E0E" w:rsidRPr="006D5A30" w:rsidRDefault="00733E0E" w:rsidP="006D5A30">
      <w:pPr>
        <w:jc w:val="center"/>
        <w:rPr>
          <w:b/>
          <w:sz w:val="28"/>
          <w:szCs w:val="28"/>
        </w:rPr>
      </w:pPr>
      <w:r w:rsidRPr="006D5A30">
        <w:rPr>
          <w:b/>
          <w:sz w:val="28"/>
          <w:szCs w:val="28"/>
        </w:rPr>
        <w:lastRenderedPageBreak/>
        <w:t>Распределение лиц, впервые признанных инвалидами среди взрослого населения по группам инвалидности</w:t>
      </w:r>
    </w:p>
    <w:p w:rsidR="00733E0E" w:rsidRPr="00C11412" w:rsidRDefault="00733E0E" w:rsidP="00733E0E">
      <w:pPr>
        <w:shd w:val="clear" w:color="auto" w:fill="FFFFFF"/>
        <w:ind w:right="82"/>
        <w:jc w:val="right"/>
      </w:pPr>
      <w:r w:rsidRPr="00C11412">
        <w:rPr>
          <w:spacing w:val="-14"/>
          <w:sz w:val="30"/>
          <w:szCs w:val="30"/>
        </w:rPr>
        <w:t>Таблица 3</w:t>
      </w:r>
    </w:p>
    <w:p w:rsidR="00733E0E" w:rsidRPr="00C11412" w:rsidRDefault="00733E0E" w:rsidP="00733E0E">
      <w:pPr>
        <w:spacing w:after="307" w:line="1" w:lineRule="exact"/>
        <w:rPr>
          <w:sz w:val="2"/>
          <w:szCs w:val="2"/>
        </w:rPr>
      </w:pPr>
    </w:p>
    <w:tbl>
      <w:tblPr>
        <w:tblW w:w="99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2"/>
        <w:gridCol w:w="710"/>
        <w:gridCol w:w="571"/>
        <w:gridCol w:w="715"/>
        <w:gridCol w:w="522"/>
        <w:gridCol w:w="706"/>
        <w:gridCol w:w="522"/>
        <w:gridCol w:w="710"/>
        <w:gridCol w:w="571"/>
        <w:gridCol w:w="715"/>
        <w:gridCol w:w="432"/>
        <w:gridCol w:w="624"/>
        <w:gridCol w:w="510"/>
        <w:gridCol w:w="98"/>
        <w:gridCol w:w="603"/>
        <w:gridCol w:w="680"/>
        <w:gridCol w:w="8"/>
      </w:tblGrid>
      <w:tr w:rsidR="00733E0E" w:rsidRPr="00C11412" w:rsidTr="00E03378">
        <w:trPr>
          <w:trHeight w:hRule="exact" w:val="566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3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Старше трудоспособного возраста</w:t>
            </w:r>
          </w:p>
        </w:tc>
      </w:tr>
      <w:tr w:rsidR="00733E0E" w:rsidRPr="00C11412" w:rsidTr="00E03378">
        <w:trPr>
          <w:trHeight w:hRule="exact" w:val="283"/>
        </w:trPr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городе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селе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городе</w:t>
            </w:r>
          </w:p>
        </w:tc>
        <w:tc>
          <w:tcPr>
            <w:tcW w:w="1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селе</w:t>
            </w:r>
          </w:p>
        </w:tc>
      </w:tr>
      <w:tr w:rsidR="00733E0E" w:rsidRPr="00C11412" w:rsidTr="00E03378">
        <w:trPr>
          <w:gridAfter w:val="1"/>
          <w:wAfter w:w="8" w:type="dxa"/>
          <w:trHeight w:hRule="exact" w:val="1632"/>
        </w:trPr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E0E" w:rsidRPr="006D5A30" w:rsidRDefault="00733E0E" w:rsidP="006D5A30">
            <w:pPr>
              <w:jc w:val="center"/>
              <w:rPr>
                <w:b/>
                <w:sz w:val="20"/>
                <w:szCs w:val="20"/>
              </w:rPr>
            </w:pPr>
            <w:r w:rsidRPr="006D5A30">
              <w:rPr>
                <w:b/>
                <w:sz w:val="20"/>
                <w:szCs w:val="20"/>
              </w:rPr>
              <w:t>в процентах</w:t>
            </w:r>
          </w:p>
        </w:tc>
      </w:tr>
      <w:tr w:rsidR="00733E0E" w:rsidRPr="00C11412" w:rsidTr="00E03378">
        <w:trPr>
          <w:gridAfter w:val="1"/>
          <w:wAfter w:w="8" w:type="dxa"/>
          <w:trHeight w:hRule="exact" w:val="1109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 xml:space="preserve">Всего признано </w:t>
            </w:r>
            <w:r w:rsidR="006D5A30">
              <w:rPr>
                <w:sz w:val="20"/>
                <w:szCs w:val="20"/>
              </w:rPr>
              <w:t>инвали</w:t>
            </w:r>
            <w:r w:rsidRPr="006D5A30">
              <w:rPr>
                <w:sz w:val="20"/>
                <w:szCs w:val="20"/>
              </w:rPr>
              <w:t>дами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49,5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21,8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43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78,1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50,4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30,3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69,6</w:t>
            </w:r>
          </w:p>
        </w:tc>
      </w:tr>
      <w:tr w:rsidR="00733E0E" w:rsidRPr="00C11412" w:rsidTr="00E03378">
        <w:trPr>
          <w:gridAfter w:val="1"/>
          <w:wAfter w:w="8" w:type="dxa"/>
          <w:trHeight w:hRule="exact" w:val="557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в том</w:t>
            </w:r>
            <w:r w:rsidR="006D5A30">
              <w:rPr>
                <w:sz w:val="20"/>
                <w:szCs w:val="20"/>
              </w:rPr>
              <w:t xml:space="preserve"> </w:t>
            </w:r>
            <w:r w:rsidRPr="006D5A30">
              <w:rPr>
                <w:sz w:val="20"/>
                <w:szCs w:val="20"/>
              </w:rPr>
              <w:t>числе: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</w:p>
        </w:tc>
      </w:tr>
      <w:tr w:rsidR="00733E0E" w:rsidRPr="00C11412" w:rsidTr="00E03378">
        <w:trPr>
          <w:gridAfter w:val="1"/>
          <w:wAfter w:w="8" w:type="dxa"/>
          <w:trHeight w:hRule="exact" w:val="510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I группы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18,0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12,7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11,7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38,4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61,6</w:t>
            </w:r>
          </w:p>
        </w:tc>
      </w:tr>
      <w:tr w:rsidR="00733E0E" w:rsidRPr="00C11412" w:rsidTr="00E03378">
        <w:trPr>
          <w:gridAfter w:val="1"/>
          <w:wAfter w:w="8" w:type="dxa"/>
          <w:trHeight w:hRule="exact" w:val="433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II группы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44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39,6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18,1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30,6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14,7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85,3</w:t>
            </w:r>
          </w:p>
        </w:tc>
      </w:tr>
      <w:tr w:rsidR="00733E0E" w:rsidRPr="00C11412" w:rsidTr="00E03378">
        <w:trPr>
          <w:gridAfter w:val="1"/>
          <w:wAfter w:w="8" w:type="dxa"/>
          <w:trHeight w:hRule="exact" w:val="423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III группы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47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42,3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12,7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56,4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9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8,1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77,7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sz w:val="20"/>
                <w:szCs w:val="20"/>
              </w:rPr>
            </w:pPr>
            <w:r w:rsidRPr="006D5A30">
              <w:rPr>
                <w:sz w:val="20"/>
                <w:szCs w:val="20"/>
              </w:rPr>
              <w:t>22,3</w:t>
            </w:r>
          </w:p>
        </w:tc>
      </w:tr>
    </w:tbl>
    <w:p w:rsidR="006D5A30" w:rsidRPr="006D5A30" w:rsidRDefault="006D5A30" w:rsidP="006D5A30">
      <w:pPr>
        <w:ind w:firstLine="709"/>
        <w:jc w:val="both"/>
        <w:rPr>
          <w:sz w:val="28"/>
          <w:szCs w:val="28"/>
        </w:rPr>
      </w:pP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r w:rsidRPr="006D5A30">
        <w:rPr>
          <w:sz w:val="28"/>
          <w:szCs w:val="28"/>
        </w:rPr>
        <w:t>В структуре первичной инвалидности (таблица 3) ведущее место занимают:</w:t>
      </w: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r w:rsidRPr="006D5A30">
        <w:rPr>
          <w:sz w:val="28"/>
          <w:szCs w:val="28"/>
        </w:rPr>
        <w:t>злокачественные новообразования – 57,6 процента (в 2018 году -</w:t>
      </w:r>
      <w:r w:rsidR="006D5A30">
        <w:rPr>
          <w:sz w:val="28"/>
          <w:szCs w:val="28"/>
        </w:rPr>
        <w:t xml:space="preserve"> </w:t>
      </w:r>
      <w:r w:rsidR="006D5A30">
        <w:rPr>
          <w:sz w:val="28"/>
          <w:szCs w:val="28"/>
        </w:rPr>
        <w:br/>
      </w:r>
      <w:r w:rsidRPr="006D5A30">
        <w:rPr>
          <w:sz w:val="28"/>
          <w:szCs w:val="28"/>
        </w:rPr>
        <w:t>57,0 процентов, в 2017 году – 58,0 процента);</w:t>
      </w: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r w:rsidRPr="006D5A30">
        <w:rPr>
          <w:sz w:val="28"/>
          <w:szCs w:val="28"/>
        </w:rPr>
        <w:t>болезни системы кровообращения – 17,1 процента (в 2018 году -</w:t>
      </w:r>
      <w:r w:rsidR="006D5A30">
        <w:rPr>
          <w:sz w:val="28"/>
          <w:szCs w:val="28"/>
        </w:rPr>
        <w:t xml:space="preserve"> </w:t>
      </w:r>
      <w:r w:rsidR="006D5A30">
        <w:rPr>
          <w:sz w:val="28"/>
          <w:szCs w:val="28"/>
        </w:rPr>
        <w:br/>
      </w:r>
      <w:r w:rsidRPr="006D5A30">
        <w:rPr>
          <w:sz w:val="28"/>
          <w:szCs w:val="28"/>
        </w:rPr>
        <w:t>17,7 процента, в 2017 году – 17,9 процента);</w:t>
      </w: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r w:rsidRPr="006D5A30">
        <w:rPr>
          <w:sz w:val="28"/>
          <w:szCs w:val="28"/>
        </w:rPr>
        <w:t xml:space="preserve">болезни костно-мышечной системы – 4,5 процента (в 2018 году - </w:t>
      </w:r>
      <w:r w:rsidR="006D5A30">
        <w:rPr>
          <w:sz w:val="28"/>
          <w:szCs w:val="28"/>
        </w:rPr>
        <w:br/>
      </w:r>
      <w:r w:rsidRPr="006D5A30">
        <w:rPr>
          <w:sz w:val="28"/>
          <w:szCs w:val="28"/>
        </w:rPr>
        <w:t>4,4 процента, в 2017 году – 4,8 процентов);</w:t>
      </w: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proofErr w:type="gramStart"/>
      <w:r w:rsidRPr="006D5A30">
        <w:rPr>
          <w:sz w:val="28"/>
          <w:szCs w:val="28"/>
        </w:rPr>
        <w:t>первичной выход на инвалидности в районе - 37,7 на 10 тыс. нас., областной показатель – 48,2.</w:t>
      </w:r>
      <w:proofErr w:type="gramEnd"/>
    </w:p>
    <w:p w:rsidR="00733E0E" w:rsidRDefault="0075232D" w:rsidP="006D5A30">
      <w:pPr>
        <w:shd w:val="clear" w:color="auto" w:fill="FFFFFF"/>
        <w:ind w:right="48"/>
        <w:jc w:val="center"/>
        <w:rPr>
          <w:spacing w:val="-30"/>
          <w:sz w:val="30"/>
          <w:szCs w:val="30"/>
        </w:rPr>
      </w:pPr>
      <w:r>
        <w:rPr>
          <w:noProof/>
          <w:spacing w:val="-3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.3pt;margin-top:4.5pt;width:273.65pt;height:23.8pt;z-index:251658240">
            <v:textbox>
              <w:txbxContent>
                <w:p w:rsidR="00D61CFD" w:rsidRPr="006D5A30" w:rsidRDefault="00D61CFD" w:rsidP="00733E0E">
                  <w:pPr>
                    <w:rPr>
                      <w:b/>
                    </w:rPr>
                  </w:pPr>
                  <w:r w:rsidRPr="006D5A30">
                    <w:rPr>
                      <w:b/>
                      <w:spacing w:val="-1"/>
                    </w:rPr>
                    <w:t>Структура первичной инвалидности</w:t>
                  </w:r>
                </w:p>
              </w:txbxContent>
            </v:textbox>
          </v:shape>
        </w:pict>
      </w:r>
      <w:r w:rsidR="00733E0E">
        <w:rPr>
          <w:noProof/>
          <w:spacing w:val="-30"/>
          <w:sz w:val="30"/>
          <w:szCs w:val="30"/>
        </w:rPr>
        <w:drawing>
          <wp:inline distT="0" distB="0" distL="0" distR="0">
            <wp:extent cx="5272088" cy="2672080"/>
            <wp:effectExtent l="19050" t="0" r="23812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D5A30" w:rsidRDefault="006D5A30" w:rsidP="006D5A30">
      <w:pPr>
        <w:shd w:val="clear" w:color="auto" w:fill="FFFFFF"/>
        <w:ind w:right="48"/>
        <w:jc w:val="center"/>
        <w:rPr>
          <w:spacing w:val="-30"/>
          <w:sz w:val="30"/>
          <w:szCs w:val="30"/>
        </w:rPr>
      </w:pPr>
    </w:p>
    <w:p w:rsidR="006D5A30" w:rsidRDefault="006D5A30" w:rsidP="006D5A30">
      <w:pPr>
        <w:shd w:val="clear" w:color="auto" w:fill="FFFFFF"/>
        <w:ind w:right="48"/>
        <w:jc w:val="center"/>
        <w:rPr>
          <w:spacing w:val="-30"/>
          <w:sz w:val="30"/>
          <w:szCs w:val="30"/>
        </w:rPr>
      </w:pPr>
    </w:p>
    <w:p w:rsidR="006D5A30" w:rsidRPr="007F41AE" w:rsidRDefault="006D5A30" w:rsidP="00733E0E">
      <w:pPr>
        <w:shd w:val="clear" w:color="auto" w:fill="FFFFFF"/>
        <w:ind w:left="-993" w:right="48"/>
        <w:jc w:val="center"/>
        <w:rPr>
          <w:spacing w:val="-30"/>
          <w:sz w:val="30"/>
          <w:szCs w:val="30"/>
        </w:rPr>
      </w:pPr>
    </w:p>
    <w:p w:rsidR="00733E0E" w:rsidRDefault="00733E0E" w:rsidP="006D5A30">
      <w:pPr>
        <w:jc w:val="right"/>
        <w:rPr>
          <w:sz w:val="28"/>
          <w:szCs w:val="28"/>
        </w:rPr>
      </w:pPr>
      <w:r w:rsidRPr="006D5A30">
        <w:rPr>
          <w:sz w:val="28"/>
          <w:szCs w:val="28"/>
        </w:rPr>
        <w:t>Таблица 4</w:t>
      </w:r>
    </w:p>
    <w:p w:rsidR="006D5A30" w:rsidRPr="006D5A30" w:rsidRDefault="006D5A30" w:rsidP="006D5A30">
      <w:pPr>
        <w:jc w:val="right"/>
        <w:rPr>
          <w:sz w:val="28"/>
          <w:szCs w:val="28"/>
        </w:rPr>
      </w:pPr>
    </w:p>
    <w:p w:rsidR="00733E0E" w:rsidRDefault="00733E0E" w:rsidP="006D5A30">
      <w:pPr>
        <w:jc w:val="center"/>
        <w:rPr>
          <w:b/>
          <w:sz w:val="28"/>
          <w:szCs w:val="28"/>
        </w:rPr>
      </w:pPr>
      <w:r w:rsidRPr="006D5A30">
        <w:rPr>
          <w:b/>
          <w:sz w:val="28"/>
          <w:szCs w:val="28"/>
        </w:rPr>
        <w:t>Распределение лиц, впервые признанных инвалидами среди взрослого населения, по причинам инвалидности в 2019 году</w:t>
      </w:r>
    </w:p>
    <w:p w:rsidR="006D5A30" w:rsidRPr="006D5A30" w:rsidRDefault="006D5A30" w:rsidP="006D5A30">
      <w:pPr>
        <w:jc w:val="center"/>
        <w:rPr>
          <w:b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1843"/>
        <w:gridCol w:w="710"/>
        <w:gridCol w:w="701"/>
        <w:gridCol w:w="998"/>
        <w:gridCol w:w="706"/>
        <w:gridCol w:w="854"/>
        <w:gridCol w:w="720"/>
        <w:gridCol w:w="854"/>
        <w:gridCol w:w="566"/>
        <w:gridCol w:w="706"/>
        <w:gridCol w:w="691"/>
      </w:tblGrid>
      <w:tr w:rsidR="00733E0E" w:rsidRPr="00C11412" w:rsidTr="00E03378">
        <w:trPr>
          <w:trHeight w:hRule="exact" w:val="29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 xml:space="preserve">№ </w:t>
            </w:r>
            <w:proofErr w:type="spellStart"/>
            <w:proofErr w:type="gramStart"/>
            <w:r w:rsidRPr="006D5A30">
              <w:rPr>
                <w:b/>
              </w:rPr>
              <w:t>п</w:t>
            </w:r>
            <w:proofErr w:type="spellEnd"/>
            <w:proofErr w:type="gramEnd"/>
            <w:r w:rsidRPr="006D5A30">
              <w:rPr>
                <w:b/>
              </w:rPr>
              <w:t>/</w:t>
            </w:r>
            <w:proofErr w:type="spellStart"/>
            <w:r w:rsidRPr="006D5A30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Причины инвалидности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 том числе</w:t>
            </w:r>
          </w:p>
        </w:tc>
      </w:tr>
      <w:tr w:rsidR="00733E0E" w:rsidRPr="00C11412" w:rsidTr="00E03378">
        <w:trPr>
          <w:trHeight w:hRule="exact" w:val="131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 xml:space="preserve">в </w:t>
            </w:r>
            <w:proofErr w:type="spellStart"/>
            <w:r w:rsidRPr="006D5A30">
              <w:rPr>
                <w:b/>
              </w:rPr>
              <w:t>трудо</w:t>
            </w:r>
            <w:proofErr w:type="spellEnd"/>
            <w:r w:rsidRPr="006D5A30">
              <w:rPr>
                <w:b/>
              </w:rPr>
              <w:t>-</w:t>
            </w:r>
          </w:p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способном</w:t>
            </w:r>
          </w:p>
          <w:p w:rsidR="00733E0E" w:rsidRPr="006D5A30" w:rsidRDefault="00733E0E" w:rsidP="006D5A30">
            <w:pPr>
              <w:jc w:val="center"/>
              <w:rPr>
                <w:b/>
              </w:rPr>
            </w:pPr>
            <w:proofErr w:type="gramStart"/>
            <w:r w:rsidRPr="006D5A30">
              <w:rPr>
                <w:b/>
              </w:rPr>
              <w:t>возрасте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 xml:space="preserve">из них </w:t>
            </w:r>
          </w:p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 сельских поселениях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старше трудо</w:t>
            </w:r>
            <w:r w:rsidRPr="006D5A30">
              <w:rPr>
                <w:b/>
              </w:rPr>
              <w:softHyphen/>
              <w:t>способного возраста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 xml:space="preserve">из них </w:t>
            </w:r>
          </w:p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 сельских поселениях</w:t>
            </w:r>
          </w:p>
        </w:tc>
      </w:tr>
      <w:tr w:rsidR="00733E0E" w:rsidRPr="00C11412" w:rsidTr="00E03378">
        <w:trPr>
          <w:trHeight w:hRule="exact" w:val="111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Впервые признано инвалидами, всего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111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100,0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49,5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78,2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50,5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39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69,9</w:t>
            </w:r>
          </w:p>
        </w:tc>
      </w:tr>
      <w:tr w:rsidR="00733E0E" w:rsidRPr="00C11412" w:rsidTr="006D5A30">
        <w:trPr>
          <w:trHeight w:hRule="exact" w:val="200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Инвалидность вследствие трудового увечья или</w:t>
            </w:r>
          </w:p>
          <w:p w:rsidR="00733E0E" w:rsidRPr="006D5A30" w:rsidRDefault="00733E0E" w:rsidP="006D5A30">
            <w:pPr>
              <w:jc w:val="center"/>
            </w:pPr>
            <w:r w:rsidRPr="006D5A30">
              <w:t>профессиональ</w:t>
            </w:r>
            <w:r w:rsidRPr="006D5A30">
              <w:softHyphen/>
              <w:t>ного заболевания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0,9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0,9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113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Инвалиды из числа бывших военнослужа</w:t>
            </w:r>
            <w:r w:rsidRPr="006D5A30">
              <w:softHyphen/>
              <w:t>щих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6D5A30">
        <w:trPr>
          <w:trHeight w:hRule="exact" w:val="92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A30" w:rsidRDefault="006D5A30" w:rsidP="006D5A30">
            <w:pPr>
              <w:jc w:val="center"/>
            </w:pPr>
            <w:r>
              <w:t>Инва</w:t>
            </w:r>
            <w:r w:rsidR="00733E0E" w:rsidRPr="006D5A30">
              <w:t xml:space="preserve">лиды </w:t>
            </w:r>
          </w:p>
          <w:p w:rsidR="00733E0E" w:rsidRPr="006D5A30" w:rsidRDefault="006D5A30" w:rsidP="006D5A30">
            <w:pPr>
              <w:jc w:val="center"/>
            </w:pPr>
            <w:r>
              <w:t xml:space="preserve">с </w:t>
            </w:r>
            <w:r w:rsidR="00733E0E" w:rsidRPr="006D5A30">
              <w:t>детства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56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Общее заболевание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110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99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78,2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50,5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39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  <w:r w:rsidRPr="006D5A30">
              <w:t>69,6</w:t>
            </w:r>
          </w:p>
        </w:tc>
      </w:tr>
      <w:tr w:rsidR="00733E0E" w:rsidRPr="00C11412" w:rsidTr="00E03378">
        <w:trPr>
          <w:trHeight w:hRule="exact" w:val="113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Инвалиды, находящиеся в стационарных учреждениях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6D5A30" w:rsidRDefault="00733E0E" w:rsidP="006D5A30">
            <w:pPr>
              <w:jc w:val="center"/>
            </w:pPr>
          </w:p>
        </w:tc>
      </w:tr>
    </w:tbl>
    <w:p w:rsidR="006D5A30" w:rsidRDefault="006D5A30" w:rsidP="006D5A30">
      <w:pPr>
        <w:ind w:firstLine="709"/>
        <w:jc w:val="both"/>
        <w:rPr>
          <w:sz w:val="28"/>
          <w:szCs w:val="28"/>
        </w:rPr>
      </w:pPr>
    </w:p>
    <w:p w:rsidR="00733E0E" w:rsidRPr="006D5A30" w:rsidRDefault="00733E0E" w:rsidP="006D5A30">
      <w:pPr>
        <w:ind w:firstLine="709"/>
        <w:jc w:val="both"/>
        <w:rPr>
          <w:sz w:val="28"/>
          <w:szCs w:val="28"/>
        </w:rPr>
      </w:pPr>
      <w:r w:rsidRPr="006D5A30">
        <w:rPr>
          <w:sz w:val="28"/>
          <w:szCs w:val="28"/>
        </w:rPr>
        <w:t xml:space="preserve">В 2019 году уровень первичной инвалидности среди взрослого населения увеличился и составил 46,1 человека на 10 000 взрослого населения (в 2018 году – 45,9 человека на 10 000 взрослого населения, в 2017 году - 45,8 человека </w:t>
      </w:r>
      <w:r w:rsidR="006D5A30">
        <w:rPr>
          <w:sz w:val="28"/>
          <w:szCs w:val="28"/>
        </w:rPr>
        <w:br/>
      </w:r>
      <w:r w:rsidRPr="006D5A30">
        <w:rPr>
          <w:sz w:val="28"/>
          <w:szCs w:val="28"/>
        </w:rPr>
        <w:t>на 10 000 взрослого населения). Областной показатель – 54,4</w:t>
      </w:r>
    </w:p>
    <w:p w:rsidR="00733E0E" w:rsidRPr="001365ED" w:rsidRDefault="00733E0E" w:rsidP="00733E0E">
      <w:pPr>
        <w:shd w:val="clear" w:color="auto" w:fill="FFFFFF"/>
        <w:ind w:right="48"/>
        <w:jc w:val="center"/>
        <w:rPr>
          <w:rFonts w:ascii="Courier New" w:hAnsi="Courier New" w:cs="Courier New"/>
          <w:spacing w:val="-36"/>
          <w:sz w:val="26"/>
          <w:szCs w:val="26"/>
        </w:rPr>
      </w:pPr>
      <w:r>
        <w:rPr>
          <w:rFonts w:ascii="Courier New" w:hAnsi="Courier New" w:cs="Courier New"/>
          <w:noProof/>
          <w:spacing w:val="-36"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D5A30" w:rsidRDefault="006D5A30" w:rsidP="00733E0E">
      <w:pPr>
        <w:shd w:val="clear" w:color="auto" w:fill="FFFFFF"/>
        <w:jc w:val="right"/>
        <w:rPr>
          <w:spacing w:val="-14"/>
          <w:sz w:val="28"/>
          <w:szCs w:val="28"/>
        </w:rPr>
      </w:pPr>
    </w:p>
    <w:p w:rsidR="00733E0E" w:rsidRDefault="00733E0E" w:rsidP="00733E0E">
      <w:pPr>
        <w:shd w:val="clear" w:color="auto" w:fill="FFFFFF"/>
        <w:jc w:val="right"/>
        <w:rPr>
          <w:spacing w:val="-14"/>
          <w:sz w:val="28"/>
          <w:szCs w:val="28"/>
        </w:rPr>
      </w:pPr>
      <w:r w:rsidRPr="00C11412">
        <w:rPr>
          <w:spacing w:val="-14"/>
          <w:sz w:val="28"/>
          <w:szCs w:val="28"/>
        </w:rPr>
        <w:t>Таблица 5</w:t>
      </w:r>
    </w:p>
    <w:p w:rsidR="006D5A30" w:rsidRPr="00C11412" w:rsidRDefault="006D5A30" w:rsidP="00733E0E">
      <w:pPr>
        <w:shd w:val="clear" w:color="auto" w:fill="FFFFFF"/>
        <w:jc w:val="right"/>
        <w:rPr>
          <w:sz w:val="28"/>
          <w:szCs w:val="28"/>
        </w:rPr>
      </w:pPr>
    </w:p>
    <w:p w:rsidR="00733E0E" w:rsidRPr="006D5A30" w:rsidRDefault="00733E0E" w:rsidP="006D5A30">
      <w:pPr>
        <w:jc w:val="center"/>
        <w:rPr>
          <w:b/>
          <w:sz w:val="28"/>
          <w:szCs w:val="28"/>
        </w:rPr>
      </w:pPr>
      <w:r w:rsidRPr="006D5A30">
        <w:rPr>
          <w:b/>
          <w:sz w:val="28"/>
          <w:szCs w:val="28"/>
        </w:rPr>
        <w:t>Структура первичной инвалидности среди взрослого населения по классам болезней в 2018 году</w:t>
      </w:r>
    </w:p>
    <w:p w:rsidR="00733E0E" w:rsidRPr="00C11412" w:rsidRDefault="00733E0E" w:rsidP="00733E0E">
      <w:pPr>
        <w:spacing w:after="307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4848"/>
        <w:gridCol w:w="1843"/>
        <w:gridCol w:w="2179"/>
      </w:tblGrid>
      <w:tr w:rsidR="00733E0E" w:rsidRPr="00C11412" w:rsidTr="00E03378">
        <w:trPr>
          <w:trHeight w:hRule="exact" w:val="302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 xml:space="preserve">№ </w:t>
            </w:r>
            <w:proofErr w:type="spellStart"/>
            <w:proofErr w:type="gramStart"/>
            <w:r w:rsidRPr="006D5A30">
              <w:rPr>
                <w:b/>
              </w:rPr>
              <w:t>п</w:t>
            </w:r>
            <w:proofErr w:type="spellEnd"/>
            <w:proofErr w:type="gramEnd"/>
            <w:r w:rsidRPr="006D5A30">
              <w:rPr>
                <w:b/>
              </w:rPr>
              <w:t>/</w:t>
            </w:r>
            <w:proofErr w:type="spellStart"/>
            <w:r w:rsidRPr="006D5A30">
              <w:rPr>
                <w:b/>
              </w:rPr>
              <w:t>п</w:t>
            </w:r>
            <w:proofErr w:type="spellEnd"/>
          </w:p>
        </w:tc>
        <w:tc>
          <w:tcPr>
            <w:tcW w:w="4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Наименование классов и отдельных болезней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Всего</w:t>
            </w:r>
          </w:p>
        </w:tc>
      </w:tr>
      <w:tr w:rsidR="00733E0E" w:rsidRPr="00C11412" w:rsidTr="00E03378">
        <w:trPr>
          <w:trHeight w:hRule="exact" w:val="562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абсолютное число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процентов</w:t>
            </w:r>
          </w:p>
        </w:tc>
      </w:tr>
      <w:tr w:rsidR="00733E0E" w:rsidRPr="00C11412" w:rsidTr="00E03378">
        <w:trPr>
          <w:trHeight w:hRule="exact" w:val="283"/>
        </w:trPr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</w:p>
          <w:p w:rsidR="00733E0E" w:rsidRPr="006D5A30" w:rsidRDefault="00733E0E" w:rsidP="006D5A30">
            <w:pPr>
              <w:jc w:val="center"/>
              <w:rPr>
                <w:b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111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  <w:rPr>
                <w:b/>
              </w:rPr>
            </w:pPr>
            <w:r w:rsidRPr="006D5A30">
              <w:rPr>
                <w:b/>
              </w:rPr>
              <w:t>100,0</w:t>
            </w:r>
          </w:p>
        </w:tc>
      </w:tr>
      <w:tr w:rsidR="00733E0E" w:rsidRPr="00C11412" w:rsidTr="00E03378">
        <w:trPr>
          <w:trHeight w:hRule="exact"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Туберкулез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Злокачественные новообразования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64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57,6</w:t>
            </w:r>
          </w:p>
        </w:tc>
      </w:tr>
      <w:tr w:rsidR="00733E0E" w:rsidRPr="00C11412" w:rsidTr="00E03378">
        <w:trPr>
          <w:trHeight w:hRule="exact"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эндокринной системы и обмена веществ, из них: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4.1.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сахарный диабет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Психические расстройства и расстройства поведения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3,6</w:t>
            </w:r>
          </w:p>
        </w:tc>
      </w:tr>
      <w:tr w:rsidR="00733E0E" w:rsidRPr="00C11412" w:rsidTr="00E03378">
        <w:trPr>
          <w:trHeight w:hRule="exact"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6.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нервной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3,6</w:t>
            </w:r>
          </w:p>
        </w:tc>
      </w:tr>
      <w:tr w:rsidR="00733E0E" w:rsidRPr="00C11412" w:rsidTr="00E03378">
        <w:trPr>
          <w:trHeight w:hRule="exact"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7.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глаза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6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5,4</w:t>
            </w:r>
          </w:p>
        </w:tc>
      </w:tr>
      <w:tr w:rsidR="00733E0E" w:rsidRPr="00C11412" w:rsidTr="006D5A30">
        <w:trPr>
          <w:trHeight w:hRule="exact" w:val="3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8.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уха и сосцевидного отростка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9.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системы кровообращения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19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17,1</w:t>
            </w:r>
          </w:p>
        </w:tc>
      </w:tr>
      <w:tr w:rsidR="00733E0E" w:rsidRPr="00C11412" w:rsidTr="00E03378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9.1.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Болезни, характеризующиеся повышением артериального давления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9.2.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Ишемическая болезнь сердца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2,7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9.3.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Цереброваскулярные болезни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10,8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10.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органов дыхания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органов пищеварения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1,8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костно-мышечной системы, из них: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4,5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12.1.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6D5A30" w:rsidP="006D5A30">
            <w:pPr>
              <w:jc w:val="center"/>
            </w:pPr>
            <w:proofErr w:type="spellStart"/>
            <w:r w:rsidRPr="006D5A30">
              <w:t>Д</w:t>
            </w:r>
            <w:r w:rsidR="00733E0E" w:rsidRPr="006D5A30">
              <w:t>орсопатии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1,8</w:t>
            </w:r>
          </w:p>
        </w:tc>
      </w:tr>
      <w:tr w:rsidR="00733E0E" w:rsidRPr="00C11412" w:rsidTr="00E03378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Болезни мочеполовой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0,9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14.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травм, из них: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1,8</w:t>
            </w:r>
          </w:p>
        </w:tc>
      </w:tr>
      <w:tr w:rsidR="00733E0E" w:rsidRPr="00C11412" w:rsidTr="00E03378">
        <w:trPr>
          <w:trHeight w:hRule="exact" w:val="28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14.1.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травм головы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lastRenderedPageBreak/>
              <w:t>14.2.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травм</w:t>
            </w:r>
          </w:p>
          <w:p w:rsidR="00733E0E" w:rsidRPr="006D5A30" w:rsidRDefault="00733E0E" w:rsidP="006D5A30">
            <w:pPr>
              <w:jc w:val="center"/>
            </w:pPr>
            <w:r w:rsidRPr="006D5A30"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1,8</w:t>
            </w:r>
          </w:p>
        </w:tc>
      </w:tr>
      <w:tr w:rsidR="00733E0E" w:rsidRPr="00C11412" w:rsidTr="00E03378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15.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травм после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16.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производственных травм, из них: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0,9</w:t>
            </w:r>
          </w:p>
        </w:tc>
      </w:tr>
      <w:tr w:rsidR="00733E0E" w:rsidRPr="00C11412" w:rsidTr="00E03378">
        <w:trPr>
          <w:trHeight w:hRule="exact" w:val="5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16.1.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последствия травм 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</w:p>
        </w:tc>
      </w:tr>
      <w:tr w:rsidR="00733E0E" w:rsidRPr="00C11412" w:rsidTr="00E03378">
        <w:trPr>
          <w:trHeight w:hRule="exact" w:val="3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17.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Прочие болезни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6D5A30" w:rsidRDefault="00733E0E" w:rsidP="006D5A30">
            <w:pPr>
              <w:jc w:val="center"/>
            </w:pPr>
            <w:r w:rsidRPr="006D5A30">
              <w:t>0,9</w:t>
            </w:r>
          </w:p>
        </w:tc>
      </w:tr>
    </w:tbl>
    <w:p w:rsidR="00733E0E" w:rsidRPr="00C11412" w:rsidRDefault="00733E0E" w:rsidP="00733E0E">
      <w:pPr>
        <w:rPr>
          <w:sz w:val="28"/>
          <w:szCs w:val="28"/>
        </w:rPr>
        <w:sectPr w:rsidR="00733E0E" w:rsidRPr="00C11412" w:rsidSect="00E03378">
          <w:pgSz w:w="11909" w:h="16834"/>
          <w:pgMar w:top="426" w:right="665" w:bottom="284" w:left="1563" w:header="720" w:footer="720" w:gutter="0"/>
          <w:cols w:space="60"/>
          <w:noEndnote/>
        </w:sectPr>
      </w:pPr>
    </w:p>
    <w:p w:rsidR="00733E0E" w:rsidRPr="00D432DD" w:rsidRDefault="00733E0E" w:rsidP="00733E0E">
      <w:pPr>
        <w:shd w:val="clear" w:color="auto" w:fill="FFFFFF"/>
        <w:spacing w:line="322" w:lineRule="exact"/>
        <w:ind w:left="5688" w:right="538" w:firstLine="8266"/>
        <w:rPr>
          <w:b/>
          <w:sz w:val="28"/>
          <w:szCs w:val="28"/>
        </w:rPr>
      </w:pPr>
      <w:r w:rsidRPr="00C11412">
        <w:rPr>
          <w:spacing w:val="-3"/>
          <w:sz w:val="28"/>
          <w:szCs w:val="28"/>
        </w:rPr>
        <w:lastRenderedPageBreak/>
        <w:t xml:space="preserve">Таблица 6 </w:t>
      </w:r>
      <w:r w:rsidRPr="00D432DD">
        <w:rPr>
          <w:b/>
          <w:sz w:val="28"/>
          <w:szCs w:val="28"/>
        </w:rPr>
        <w:t>Естественное движение населения</w:t>
      </w:r>
    </w:p>
    <w:p w:rsidR="00733E0E" w:rsidRPr="00C11412" w:rsidRDefault="00733E0E" w:rsidP="00733E0E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962"/>
        <w:gridCol w:w="1128"/>
        <w:gridCol w:w="864"/>
        <w:gridCol w:w="850"/>
        <w:gridCol w:w="1133"/>
        <w:gridCol w:w="994"/>
        <w:gridCol w:w="850"/>
        <w:gridCol w:w="715"/>
        <w:gridCol w:w="994"/>
        <w:gridCol w:w="989"/>
        <w:gridCol w:w="850"/>
        <w:gridCol w:w="1862"/>
      </w:tblGrid>
      <w:tr w:rsidR="00D432DD" w:rsidRPr="00D432DD" w:rsidTr="00D432DD">
        <w:trPr>
          <w:trHeight w:hRule="exact" w:val="293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 xml:space="preserve">Наименование  </w:t>
            </w:r>
          </w:p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городских округов</w:t>
            </w:r>
          </w:p>
          <w:p w:rsidR="00D432DD" w:rsidRPr="00D432DD" w:rsidRDefault="00D432DD" w:rsidP="00D432DD">
            <w:pPr>
              <w:jc w:val="center"/>
              <w:rPr>
                <w:b/>
              </w:rPr>
            </w:pPr>
          </w:p>
          <w:p w:rsidR="00D432DD" w:rsidRPr="00D432DD" w:rsidRDefault="00D432DD" w:rsidP="00D432DD">
            <w:pPr>
              <w:jc w:val="center"/>
              <w:rPr>
                <w:b/>
              </w:rPr>
            </w:pPr>
          </w:p>
        </w:tc>
        <w:tc>
          <w:tcPr>
            <w:tcW w:w="3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Рождаемость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Смертность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Естественная убыль</w:t>
            </w:r>
          </w:p>
        </w:tc>
      </w:tr>
      <w:tr w:rsidR="00D432DD" w:rsidRPr="00D432DD" w:rsidTr="00D432DD">
        <w:trPr>
          <w:trHeight w:hRule="exact" w:val="619"/>
        </w:trPr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Default="00D432DD" w:rsidP="00D432DD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432DD">
              <w:rPr>
                <w:b/>
              </w:rPr>
              <w:t>одилось</w:t>
            </w:r>
          </w:p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живыми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на 1 000 жителей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умерло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на 1 000 жителей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абсолютное число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на 1 000 жителей</w:t>
            </w:r>
          </w:p>
        </w:tc>
      </w:tr>
      <w:tr w:rsidR="00733E0E" w:rsidRPr="00D432DD" w:rsidTr="00D432DD">
        <w:trPr>
          <w:trHeight w:hRule="exact" w:val="278"/>
        </w:trPr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/>
          <w:p w:rsidR="00733E0E" w:rsidRPr="00D432DD" w:rsidRDefault="00733E0E" w:rsidP="00D432DD"/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</w:rPr>
            </w:pPr>
            <w:r w:rsidRPr="00D432DD">
              <w:rPr>
                <w:b/>
              </w:rPr>
              <w:t>2018</w:t>
            </w:r>
          </w:p>
        </w:tc>
      </w:tr>
      <w:tr w:rsidR="00733E0E" w:rsidRPr="00D432DD" w:rsidTr="00D432DD">
        <w:trPr>
          <w:trHeight w:hRule="exact" w:val="27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По Российской Федерации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1690307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1599316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10,9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1826125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1817710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12,4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12,4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-135 818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-218 394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-0,9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-1,5</w:t>
            </w:r>
          </w:p>
        </w:tc>
      </w:tr>
      <w:tr w:rsidR="00733E0E" w:rsidRPr="00D432DD" w:rsidTr="00D432DD">
        <w:trPr>
          <w:trHeight w:hRule="exact" w:val="27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По области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15093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14318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9,3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20921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20803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13,5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13,4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-5 828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-6 485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-3,8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-4,1</w:t>
            </w:r>
          </w:p>
        </w:tc>
      </w:tr>
      <w:tr w:rsidR="00733E0E" w:rsidRPr="00D432DD" w:rsidTr="00D432DD">
        <w:trPr>
          <w:trHeight w:hRule="exact" w:val="259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proofErr w:type="spellStart"/>
            <w:r w:rsidRPr="00D432DD">
              <w:t>Грайворонский</w:t>
            </w:r>
            <w:proofErr w:type="spellEnd"/>
            <w:r w:rsidRPr="00D432DD">
              <w:t xml:space="preserve"> городской округ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261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228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7,7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466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444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15,7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15,0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-205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-216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-6,9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</w:pPr>
            <w:r w:rsidRPr="00D432DD">
              <w:t>-7,3</w:t>
            </w:r>
          </w:p>
        </w:tc>
      </w:tr>
    </w:tbl>
    <w:p w:rsidR="00733E0E" w:rsidRPr="00D432DD" w:rsidRDefault="00733E0E" w:rsidP="00D432DD"/>
    <w:p w:rsidR="00733E0E" w:rsidRDefault="00733E0E" w:rsidP="00733E0E"/>
    <w:p w:rsidR="00733E0E" w:rsidRDefault="00733E0E" w:rsidP="00733E0E">
      <w:pPr>
        <w:sectPr w:rsidR="00733E0E" w:rsidSect="00D432DD">
          <w:pgSz w:w="16834" w:h="11909" w:orient="landscape"/>
          <w:pgMar w:top="426" w:right="445" w:bottom="360" w:left="993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9475470" cy="3752850"/>
            <wp:effectExtent l="19050" t="0" r="1143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33E0E" w:rsidRPr="00D432DD" w:rsidRDefault="00733E0E" w:rsidP="00733E0E">
      <w:pPr>
        <w:shd w:val="clear" w:color="auto" w:fill="FFFFFF"/>
        <w:spacing w:line="317" w:lineRule="exact"/>
        <w:ind w:left="4354" w:right="557" w:firstLine="9533"/>
        <w:rPr>
          <w:b/>
        </w:rPr>
      </w:pPr>
      <w:r w:rsidRPr="00C11412">
        <w:rPr>
          <w:spacing w:val="-10"/>
          <w:sz w:val="30"/>
          <w:szCs w:val="30"/>
        </w:rPr>
        <w:lastRenderedPageBreak/>
        <w:t xml:space="preserve">Таблица 7 </w:t>
      </w:r>
      <w:r w:rsidRPr="00D432DD">
        <w:rPr>
          <w:b/>
          <w:sz w:val="30"/>
          <w:szCs w:val="30"/>
        </w:rPr>
        <w:t>Смертность населения по основным классам причин</w:t>
      </w:r>
    </w:p>
    <w:p w:rsidR="00733E0E" w:rsidRPr="00C11412" w:rsidRDefault="00733E0E" w:rsidP="00733E0E">
      <w:pPr>
        <w:spacing w:after="307" w:line="1" w:lineRule="exact"/>
        <w:rPr>
          <w:sz w:val="2"/>
          <w:szCs w:val="2"/>
        </w:rPr>
      </w:pPr>
    </w:p>
    <w:tbl>
      <w:tblPr>
        <w:tblW w:w="15309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4"/>
        <w:gridCol w:w="720"/>
        <w:gridCol w:w="696"/>
        <w:gridCol w:w="571"/>
        <w:gridCol w:w="547"/>
        <w:gridCol w:w="610"/>
        <w:gridCol w:w="595"/>
        <w:gridCol w:w="571"/>
        <w:gridCol w:w="571"/>
        <w:gridCol w:w="648"/>
        <w:gridCol w:w="725"/>
        <w:gridCol w:w="696"/>
        <w:gridCol w:w="696"/>
        <w:gridCol w:w="614"/>
        <w:gridCol w:w="600"/>
        <w:gridCol w:w="629"/>
        <w:gridCol w:w="643"/>
        <w:gridCol w:w="605"/>
        <w:gridCol w:w="595"/>
        <w:gridCol w:w="605"/>
        <w:gridCol w:w="958"/>
      </w:tblGrid>
      <w:tr w:rsidR="00D432DD" w:rsidRPr="00C11412" w:rsidTr="00D432DD">
        <w:trPr>
          <w:trHeight w:hRule="exact" w:val="264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Всего умерло от всех причин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в том числе из всего умерших от всех причин</w:t>
            </w:r>
          </w:p>
        </w:tc>
      </w:tr>
      <w:tr w:rsidR="00D432DD" w:rsidRPr="00C11412" w:rsidTr="00D432DD">
        <w:trPr>
          <w:trHeight w:hRule="exact" w:val="605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</w:p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2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32DD">
              <w:rPr>
                <w:b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D432DD">
              <w:rPr>
                <w:b/>
                <w:sz w:val="20"/>
                <w:szCs w:val="20"/>
              </w:rPr>
              <w:t>заболеваний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новообразований</w:t>
            </w: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Pr="00D432DD" w:rsidRDefault="00D432DD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внешних причин</w:t>
            </w:r>
          </w:p>
        </w:tc>
      </w:tr>
      <w:tr w:rsidR="00733E0E" w:rsidRPr="00C11412" w:rsidTr="00D432DD">
        <w:trPr>
          <w:trHeight w:hRule="exact" w:val="514"/>
        </w:trPr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</w:p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2DD">
              <w:rPr>
                <w:b/>
                <w:sz w:val="20"/>
                <w:szCs w:val="20"/>
              </w:rPr>
              <w:t>абс</w:t>
            </w:r>
            <w:proofErr w:type="spellEnd"/>
            <w:r w:rsidRPr="00D432DD">
              <w:rPr>
                <w:b/>
                <w:sz w:val="20"/>
                <w:szCs w:val="20"/>
              </w:rPr>
              <w:t>. число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 1 000 жителей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2DD">
              <w:rPr>
                <w:b/>
                <w:sz w:val="20"/>
                <w:szCs w:val="20"/>
              </w:rPr>
              <w:t>абс</w:t>
            </w:r>
            <w:proofErr w:type="spellEnd"/>
            <w:r w:rsidRPr="00D432DD">
              <w:rPr>
                <w:b/>
                <w:sz w:val="20"/>
                <w:szCs w:val="20"/>
              </w:rPr>
              <w:t>. число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 1 000 жителей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2DD">
              <w:rPr>
                <w:b/>
                <w:sz w:val="20"/>
                <w:szCs w:val="20"/>
              </w:rPr>
              <w:t>абс</w:t>
            </w:r>
            <w:proofErr w:type="spellEnd"/>
            <w:r w:rsidRPr="00D432DD">
              <w:rPr>
                <w:b/>
                <w:sz w:val="20"/>
                <w:szCs w:val="20"/>
              </w:rPr>
              <w:t>. число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 100 000 жителей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2DD">
              <w:rPr>
                <w:b/>
                <w:sz w:val="20"/>
                <w:szCs w:val="20"/>
              </w:rPr>
              <w:t>абс</w:t>
            </w:r>
            <w:proofErr w:type="spellEnd"/>
            <w:r w:rsidRPr="00D432DD">
              <w:rPr>
                <w:b/>
                <w:sz w:val="20"/>
                <w:szCs w:val="20"/>
              </w:rPr>
              <w:t>. число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 100 000 жителей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32DD">
              <w:rPr>
                <w:b/>
                <w:sz w:val="20"/>
                <w:szCs w:val="20"/>
              </w:rPr>
              <w:t>абс</w:t>
            </w:r>
            <w:proofErr w:type="spellEnd"/>
            <w:r w:rsidRPr="00D432DD">
              <w:rPr>
                <w:b/>
                <w:sz w:val="20"/>
                <w:szCs w:val="20"/>
              </w:rPr>
              <w:t>. число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на 100 000 жителей</w:t>
            </w:r>
          </w:p>
        </w:tc>
      </w:tr>
      <w:tr w:rsidR="00733E0E" w:rsidRPr="00C11412" w:rsidTr="00D432DD">
        <w:trPr>
          <w:trHeight w:hRule="exact" w:val="288"/>
        </w:trPr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</w:p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b/>
                <w:sz w:val="20"/>
                <w:szCs w:val="20"/>
              </w:rPr>
            </w:pPr>
            <w:r w:rsidRPr="00D432DD">
              <w:rPr>
                <w:b/>
                <w:sz w:val="20"/>
                <w:szCs w:val="20"/>
              </w:rPr>
              <w:t>2018</w:t>
            </w:r>
          </w:p>
        </w:tc>
      </w:tr>
      <w:tr w:rsidR="00733E0E" w:rsidRPr="00C11412" w:rsidTr="00D432DD">
        <w:trPr>
          <w:trHeight w:hRule="exact" w:val="274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Всего по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20 862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20 937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13,4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13,5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3 655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3 610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11 138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11 521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717,3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743,3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3 048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3 070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196,3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198,1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1 041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1026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67,0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66,2</w:t>
            </w:r>
          </w:p>
        </w:tc>
      </w:tr>
      <w:tr w:rsidR="00733E0E" w:rsidRPr="00C11412" w:rsidTr="00D432DD">
        <w:trPr>
          <w:trHeight w:hRule="exact" w:val="485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2DD" w:rsidRDefault="00733E0E" w:rsidP="00D432DD">
            <w:pPr>
              <w:jc w:val="center"/>
              <w:rPr>
                <w:sz w:val="20"/>
                <w:szCs w:val="20"/>
              </w:rPr>
            </w:pPr>
            <w:proofErr w:type="spellStart"/>
            <w:r w:rsidRPr="00D432DD">
              <w:rPr>
                <w:sz w:val="20"/>
                <w:szCs w:val="20"/>
              </w:rPr>
              <w:t>Грайворонский</w:t>
            </w:r>
            <w:proofErr w:type="spellEnd"/>
            <w:r w:rsidRPr="00D432DD">
              <w:rPr>
                <w:sz w:val="20"/>
                <w:szCs w:val="20"/>
              </w:rPr>
              <w:t xml:space="preserve"> </w:t>
            </w:r>
          </w:p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городской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471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438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15,9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14,7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4,2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242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241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814,8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810,7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53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188,5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178,3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•22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37,0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432DD" w:rsidRDefault="00733E0E" w:rsidP="00D432DD">
            <w:pPr>
              <w:jc w:val="center"/>
              <w:rPr>
                <w:sz w:val="20"/>
                <w:szCs w:val="20"/>
              </w:rPr>
            </w:pPr>
            <w:r w:rsidRPr="00D432DD">
              <w:rPr>
                <w:sz w:val="20"/>
                <w:szCs w:val="20"/>
              </w:rPr>
              <w:t>74,0</w:t>
            </w:r>
          </w:p>
        </w:tc>
      </w:tr>
    </w:tbl>
    <w:p w:rsidR="00733E0E" w:rsidRDefault="00733E0E" w:rsidP="00D432DD">
      <w:pPr>
        <w:ind w:left="426"/>
      </w:pPr>
      <w:r w:rsidRPr="00287D1A">
        <w:rPr>
          <w:noProof/>
        </w:rPr>
        <w:drawing>
          <wp:inline distT="0" distB="0" distL="0" distR="0">
            <wp:extent cx="9361170" cy="3901440"/>
            <wp:effectExtent l="19050" t="0" r="11430" b="3810"/>
            <wp:docPr id="42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33E0E" w:rsidRDefault="00733E0E" w:rsidP="00733E0E">
      <w:pPr>
        <w:jc w:val="center"/>
      </w:pPr>
    </w:p>
    <w:p w:rsidR="00733E0E" w:rsidRDefault="00733E0E" w:rsidP="00D432DD">
      <w:pPr>
        <w:ind w:left="851"/>
      </w:pPr>
      <w:r w:rsidRPr="004E18BC">
        <w:rPr>
          <w:noProof/>
        </w:rPr>
        <w:lastRenderedPageBreak/>
        <w:drawing>
          <wp:inline distT="0" distB="0" distL="0" distR="0">
            <wp:extent cx="8888730" cy="4732020"/>
            <wp:effectExtent l="19050" t="0" r="26670" b="0"/>
            <wp:docPr id="43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33E0E" w:rsidRDefault="00733E0E" w:rsidP="00733E0E"/>
    <w:p w:rsidR="00733E0E" w:rsidRDefault="00733E0E" w:rsidP="00733E0E"/>
    <w:p w:rsidR="00733E0E" w:rsidRDefault="00733E0E" w:rsidP="00733E0E"/>
    <w:p w:rsidR="00733E0E" w:rsidRDefault="00733E0E" w:rsidP="00733E0E"/>
    <w:p w:rsidR="00733E0E" w:rsidRDefault="00733E0E" w:rsidP="00733E0E"/>
    <w:p w:rsidR="00733E0E" w:rsidRDefault="00733E0E" w:rsidP="00733E0E">
      <w:pPr>
        <w:sectPr w:rsidR="00733E0E" w:rsidSect="00E03378">
          <w:pgSz w:w="16834" w:h="11909" w:orient="landscape"/>
          <w:pgMar w:top="284" w:right="538" w:bottom="360" w:left="538" w:header="720" w:footer="720" w:gutter="0"/>
          <w:cols w:space="60"/>
          <w:noEndnote/>
        </w:sect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lastRenderedPageBreak/>
        <w:t xml:space="preserve">Отмечается снижение общего коэффициента смертности по сравнению </w:t>
      </w:r>
      <w:r w:rsidR="00D432DD">
        <w:rPr>
          <w:sz w:val="28"/>
          <w:szCs w:val="28"/>
        </w:rPr>
        <w:br/>
      </w:r>
      <w:r w:rsidRPr="00D432DD">
        <w:rPr>
          <w:sz w:val="28"/>
          <w:szCs w:val="28"/>
        </w:rPr>
        <w:t xml:space="preserve">с 2017 годом с 15,9 до 14,7 на 1000 нас. При этом впервые за несколько лет происходит стабильное снижение смертности сельского населения, </w:t>
      </w:r>
      <w:r w:rsidR="000811D9">
        <w:rPr>
          <w:sz w:val="28"/>
          <w:szCs w:val="28"/>
        </w:rPr>
        <w:br/>
      </w:r>
      <w:r w:rsidRPr="00D432DD">
        <w:rPr>
          <w:sz w:val="28"/>
          <w:szCs w:val="28"/>
        </w:rPr>
        <w:t>что явилось одним из результатов глобального регионального проекта «Управление здоровьем».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Ведущими в структуре смертности являются случаи смерти, связанные </w:t>
      </w:r>
      <w:r w:rsidR="000811D9">
        <w:rPr>
          <w:sz w:val="28"/>
          <w:szCs w:val="28"/>
        </w:rPr>
        <w:br/>
      </w:r>
      <w:r w:rsidRPr="00D432DD">
        <w:rPr>
          <w:sz w:val="28"/>
          <w:szCs w:val="28"/>
        </w:rPr>
        <w:t>с болезнями системы кровообращения.</w:t>
      </w:r>
    </w:p>
    <w:p w:rsidR="00733E0E" w:rsidRPr="00D432DD" w:rsidRDefault="000811D9" w:rsidP="00D4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3E0E" w:rsidRPr="00D432DD">
        <w:rPr>
          <w:sz w:val="28"/>
          <w:szCs w:val="28"/>
        </w:rPr>
        <w:t xml:space="preserve">ри росте заболеваемости злокачественными новообразованиями </w:t>
      </w:r>
      <w:r>
        <w:rPr>
          <w:sz w:val="28"/>
          <w:szCs w:val="28"/>
        </w:rPr>
        <w:br/>
      </w:r>
      <w:r w:rsidR="00733E0E" w:rsidRPr="00D432DD">
        <w:rPr>
          <w:sz w:val="28"/>
          <w:szCs w:val="28"/>
        </w:rPr>
        <w:t>за 10-летний период на 23 процента, наблюдается снижение показателя смертности от них на 0,3 процента.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В 2018 году показатель смертности от неточно обозначенных </w:t>
      </w:r>
      <w:r w:rsidR="000811D9">
        <w:rPr>
          <w:sz w:val="28"/>
          <w:szCs w:val="28"/>
        </w:rPr>
        <w:br/>
      </w:r>
      <w:r w:rsidRPr="00D432DD">
        <w:rPr>
          <w:sz w:val="28"/>
          <w:szCs w:val="28"/>
        </w:rPr>
        <w:t xml:space="preserve">и неизвестных причин снизился на 36,3 процента, что свидетельствует </w:t>
      </w:r>
      <w:r w:rsidR="000811D9">
        <w:rPr>
          <w:sz w:val="28"/>
          <w:szCs w:val="28"/>
        </w:rPr>
        <w:br/>
      </w:r>
      <w:r w:rsidRPr="00D432DD">
        <w:rPr>
          <w:sz w:val="28"/>
          <w:szCs w:val="28"/>
        </w:rPr>
        <w:t>об эффективности проведенных профилактических мероприятий.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Системная работа по снижению распространенности потребления алкоголя позволила снизить его потребление на 12,7 процента </w:t>
      </w:r>
      <w:r w:rsidR="000811D9">
        <w:rPr>
          <w:sz w:val="28"/>
          <w:szCs w:val="28"/>
        </w:rPr>
        <w:br/>
      </w:r>
      <w:r w:rsidRPr="00D432DD">
        <w:rPr>
          <w:sz w:val="28"/>
          <w:szCs w:val="28"/>
        </w:rPr>
        <w:t>и, как следствие, произошло снижение смертности от случайных отравлений алкоголем, от самоубийств и в целом от внешних причин.</w:t>
      </w:r>
    </w:p>
    <w:p w:rsidR="001A3F78" w:rsidRDefault="001A3F78" w:rsidP="00D432DD">
      <w:pPr>
        <w:ind w:firstLine="709"/>
        <w:jc w:val="both"/>
        <w:rPr>
          <w:sz w:val="28"/>
          <w:szCs w:val="28"/>
        </w:rPr>
      </w:pPr>
    </w:p>
    <w:p w:rsidR="00733E0E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Карта смертности трудоспособного населения:</w:t>
      </w:r>
    </w:p>
    <w:p w:rsidR="001A3F78" w:rsidRPr="00D432DD" w:rsidRDefault="001A3F78" w:rsidP="00D432DD">
      <w:pPr>
        <w:ind w:firstLine="709"/>
        <w:jc w:val="both"/>
        <w:rPr>
          <w:sz w:val="28"/>
          <w:szCs w:val="28"/>
        </w:r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2015г.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в трудоспособном возрасте: всего -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 xml:space="preserve">70, на 100 тыс. нас. </w:t>
      </w:r>
      <w:r w:rsidR="001A3F78">
        <w:rPr>
          <w:sz w:val="28"/>
          <w:szCs w:val="28"/>
        </w:rPr>
        <w:t xml:space="preserve">- </w:t>
      </w:r>
      <w:r w:rsidRPr="00D432DD">
        <w:rPr>
          <w:sz w:val="28"/>
          <w:szCs w:val="28"/>
        </w:rPr>
        <w:t>430,0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муж.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59 чел. на 100 тыс. нас.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>- 665,5</w:t>
      </w:r>
    </w:p>
    <w:p w:rsidR="00733E0E" w:rsidRPr="00D432DD" w:rsidRDefault="001A3F78" w:rsidP="00D4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жен. - </w:t>
      </w:r>
      <w:r w:rsidR="00733E0E" w:rsidRPr="00D432DD">
        <w:rPr>
          <w:sz w:val="28"/>
          <w:szCs w:val="28"/>
        </w:rPr>
        <w:t xml:space="preserve">11 чел., на 100 тыс. нас. </w:t>
      </w:r>
      <w:r>
        <w:rPr>
          <w:sz w:val="28"/>
          <w:szCs w:val="28"/>
        </w:rPr>
        <w:t>-</w:t>
      </w:r>
      <w:r w:rsidR="00733E0E" w:rsidRPr="00D432DD">
        <w:rPr>
          <w:sz w:val="28"/>
          <w:szCs w:val="28"/>
        </w:rPr>
        <w:t xml:space="preserve"> 146,5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2016г.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в трудоспособном возрасте: всего -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 xml:space="preserve">64,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390,0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муж. </w:t>
      </w:r>
      <w:r w:rsidR="001A3F78">
        <w:rPr>
          <w:sz w:val="28"/>
          <w:szCs w:val="28"/>
        </w:rPr>
        <w:t xml:space="preserve">- </w:t>
      </w:r>
      <w:r w:rsidRPr="00D432DD">
        <w:rPr>
          <w:sz w:val="28"/>
          <w:szCs w:val="28"/>
        </w:rPr>
        <w:t xml:space="preserve">55,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621,5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жен.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9,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121,7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2017г.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в трудоспособном возрасте</w:t>
      </w:r>
      <w:r w:rsidR="001A3F78">
        <w:rPr>
          <w:sz w:val="28"/>
          <w:szCs w:val="28"/>
        </w:rPr>
        <w:t xml:space="preserve"> -</w:t>
      </w:r>
      <w:r w:rsidRPr="00D432DD">
        <w:rPr>
          <w:sz w:val="28"/>
          <w:szCs w:val="28"/>
        </w:rPr>
        <w:t xml:space="preserve"> 79, на100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486,5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муж.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69,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783,2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жен.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10, на 100 тыс. нас. -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>137,1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>2018г.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в трудоспособном возрасте </w:t>
      </w:r>
      <w:r w:rsidR="001A3F78">
        <w:rPr>
          <w:sz w:val="28"/>
          <w:szCs w:val="28"/>
        </w:rPr>
        <w:t xml:space="preserve">- </w:t>
      </w:r>
      <w:r w:rsidRPr="00D432DD">
        <w:rPr>
          <w:sz w:val="28"/>
          <w:szCs w:val="28"/>
        </w:rPr>
        <w:t>68 чел. на 100 тыс. нас. - 423,3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муж.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56, на 100 тыс. нас. -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>636,4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жен.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12,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165, 2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2019г. 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в трудоспособном возрасте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60 чел. на 100 тыс. нас. -</w:t>
      </w:r>
      <w:r w:rsidR="001A3F78">
        <w:rPr>
          <w:sz w:val="28"/>
          <w:szCs w:val="28"/>
        </w:rPr>
        <w:t xml:space="preserve"> </w:t>
      </w:r>
      <w:r w:rsidRPr="00D432DD">
        <w:rPr>
          <w:sz w:val="28"/>
          <w:szCs w:val="28"/>
        </w:rPr>
        <w:t>378,0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муж.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54,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619,6</w:t>
      </w:r>
    </w:p>
    <w:p w:rsidR="00733E0E" w:rsidRPr="00D432DD" w:rsidRDefault="00733E0E" w:rsidP="00D432DD">
      <w:pPr>
        <w:ind w:firstLine="709"/>
        <w:jc w:val="both"/>
        <w:rPr>
          <w:sz w:val="28"/>
          <w:szCs w:val="28"/>
        </w:rPr>
      </w:pPr>
      <w:r w:rsidRPr="00D432DD">
        <w:rPr>
          <w:sz w:val="28"/>
          <w:szCs w:val="28"/>
        </w:rPr>
        <w:t xml:space="preserve">жен.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6, на 100 тыс. нас. </w:t>
      </w:r>
      <w:r w:rsidR="001A3F78">
        <w:rPr>
          <w:sz w:val="28"/>
          <w:szCs w:val="28"/>
        </w:rPr>
        <w:t>-</w:t>
      </w:r>
      <w:r w:rsidRPr="00D432DD">
        <w:rPr>
          <w:sz w:val="28"/>
          <w:szCs w:val="28"/>
        </w:rPr>
        <w:t xml:space="preserve"> 83,8.</w:t>
      </w:r>
    </w:p>
    <w:p w:rsidR="00733E0E" w:rsidRDefault="00733E0E" w:rsidP="001A3F78">
      <w:r>
        <w:rPr>
          <w:noProof/>
        </w:rPr>
        <w:lastRenderedPageBreak/>
        <w:drawing>
          <wp:inline distT="0" distB="0" distL="0" distR="0">
            <wp:extent cx="6055178" cy="3429000"/>
            <wp:effectExtent l="19050" t="0" r="21772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A3F78" w:rsidRDefault="001A3F78" w:rsidP="00733E0E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733E0E" w:rsidRDefault="00733E0E" w:rsidP="001A3F78">
      <w:pPr>
        <w:jc w:val="center"/>
        <w:rPr>
          <w:b/>
          <w:sz w:val="28"/>
          <w:szCs w:val="28"/>
        </w:rPr>
      </w:pPr>
      <w:r w:rsidRPr="001A3F78">
        <w:rPr>
          <w:b/>
          <w:sz w:val="28"/>
          <w:szCs w:val="28"/>
        </w:rPr>
        <w:t>4. Общая система управления здравоохранением</w:t>
      </w:r>
    </w:p>
    <w:p w:rsidR="001A3F78" w:rsidRPr="001A3F78" w:rsidRDefault="001A3F78" w:rsidP="001A3F78">
      <w:pPr>
        <w:jc w:val="center"/>
        <w:rPr>
          <w:b/>
          <w:sz w:val="28"/>
          <w:szCs w:val="28"/>
        </w:rPr>
      </w:pP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>Здравоохранение городского округа представлено: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 xml:space="preserve">- центральной районной больницей на 116 коек с поликлиникой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>на 400 посещений в смену;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 xml:space="preserve">- </w:t>
      </w:r>
      <w:proofErr w:type="spellStart"/>
      <w:r w:rsidRPr="001A3F78">
        <w:rPr>
          <w:sz w:val="28"/>
          <w:szCs w:val="28"/>
        </w:rPr>
        <w:t>Головчинской</w:t>
      </w:r>
      <w:proofErr w:type="spellEnd"/>
      <w:r w:rsidRPr="001A3F78">
        <w:rPr>
          <w:sz w:val="28"/>
          <w:szCs w:val="28"/>
        </w:rPr>
        <w:t xml:space="preserve"> врачебной амбулаторией;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>- 16 офисами семейного врача;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>- 21 фельдшерско-акушерским пунктом.</w:t>
      </w:r>
    </w:p>
    <w:p w:rsidR="00733E0E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 xml:space="preserve">Профилактическую работу в ЦРБ проводит отделение медицинской профилактики в составе врача на 0,5, 3 средних медицинских работника,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8 семейных врачей, 4 врача терапевта участковых, 14 медицинских сестер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>и 21 фельдшер ФАП.</w:t>
      </w:r>
    </w:p>
    <w:p w:rsidR="001A3F78" w:rsidRPr="001A3F78" w:rsidRDefault="001A3F78" w:rsidP="001A3F78">
      <w:pPr>
        <w:rPr>
          <w:sz w:val="28"/>
          <w:szCs w:val="28"/>
        </w:rPr>
      </w:pPr>
    </w:p>
    <w:p w:rsidR="00733E0E" w:rsidRPr="001A3F78" w:rsidRDefault="00733E0E" w:rsidP="001A3F78">
      <w:pPr>
        <w:jc w:val="right"/>
        <w:rPr>
          <w:sz w:val="28"/>
          <w:szCs w:val="28"/>
        </w:rPr>
      </w:pPr>
      <w:r w:rsidRPr="001A3F78">
        <w:rPr>
          <w:sz w:val="28"/>
          <w:szCs w:val="28"/>
        </w:rPr>
        <w:t>Таблица 8</w:t>
      </w:r>
    </w:p>
    <w:p w:rsidR="001A3F78" w:rsidRDefault="001A3F78" w:rsidP="001A3F78">
      <w:pPr>
        <w:rPr>
          <w:sz w:val="28"/>
          <w:szCs w:val="28"/>
        </w:rPr>
      </w:pPr>
    </w:p>
    <w:p w:rsidR="00733E0E" w:rsidRPr="001A3F78" w:rsidRDefault="00733E0E" w:rsidP="001A3F78">
      <w:pPr>
        <w:jc w:val="center"/>
        <w:rPr>
          <w:b/>
          <w:sz w:val="28"/>
          <w:szCs w:val="28"/>
        </w:rPr>
      </w:pPr>
      <w:r w:rsidRPr="001A3F78">
        <w:rPr>
          <w:b/>
          <w:sz w:val="28"/>
          <w:szCs w:val="28"/>
        </w:rPr>
        <w:t>Деятельность отделения медицинской профилактики</w:t>
      </w:r>
    </w:p>
    <w:p w:rsidR="00733E0E" w:rsidRPr="001A3F78" w:rsidRDefault="00733E0E" w:rsidP="001A3F78">
      <w:pPr>
        <w:jc w:val="center"/>
        <w:rPr>
          <w:b/>
          <w:sz w:val="28"/>
          <w:szCs w:val="28"/>
        </w:rPr>
      </w:pPr>
      <w:r w:rsidRPr="001A3F78">
        <w:rPr>
          <w:b/>
          <w:sz w:val="28"/>
          <w:szCs w:val="28"/>
        </w:rPr>
        <w:t>за 2016 - 2019 годы</w:t>
      </w:r>
    </w:p>
    <w:p w:rsidR="00733E0E" w:rsidRPr="00C11412" w:rsidRDefault="00733E0E" w:rsidP="00733E0E">
      <w:pPr>
        <w:spacing w:after="307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2"/>
        <w:gridCol w:w="1133"/>
        <w:gridCol w:w="1426"/>
        <w:gridCol w:w="1142"/>
        <w:gridCol w:w="1436"/>
      </w:tblGrid>
      <w:tr w:rsidR="00733E0E" w:rsidRPr="00C11412" w:rsidTr="001A3F78">
        <w:trPr>
          <w:trHeight w:hRule="exact" w:val="278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  <w:rPr>
                <w:b/>
              </w:rPr>
            </w:pPr>
            <w:r w:rsidRPr="001A3F78">
              <w:rPr>
                <w:b/>
              </w:rPr>
              <w:t>Мероприятия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  <w:rPr>
                <w:b/>
              </w:rPr>
            </w:pPr>
            <w:r w:rsidRPr="001A3F78">
              <w:rPr>
                <w:b/>
              </w:rPr>
              <w:t>2016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  <w:rPr>
                <w:b/>
              </w:rPr>
            </w:pPr>
            <w:r w:rsidRPr="001A3F78">
              <w:rPr>
                <w:b/>
              </w:rPr>
              <w:t>2017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  <w:rPr>
                <w:b/>
              </w:rPr>
            </w:pPr>
            <w:r w:rsidRPr="001A3F78">
              <w:rPr>
                <w:b/>
              </w:rPr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  <w:rPr>
                <w:b/>
              </w:rPr>
            </w:pPr>
            <w:r w:rsidRPr="001A3F78">
              <w:rPr>
                <w:b/>
              </w:rPr>
              <w:t>2019</w:t>
            </w:r>
          </w:p>
        </w:tc>
      </w:tr>
      <w:tr w:rsidR="00733E0E" w:rsidRPr="00C11412" w:rsidTr="001A3F78">
        <w:trPr>
          <w:trHeight w:hRule="exact" w:val="566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Число лиц, обученных основам здорового образа жизни, 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8880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10115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10810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11430</w:t>
            </w:r>
          </w:p>
        </w:tc>
      </w:tr>
      <w:tr w:rsidR="00733E0E" w:rsidRPr="00C11412" w:rsidTr="001A3F78">
        <w:trPr>
          <w:trHeight w:hRule="exact" w:val="843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Число медицинских работников, обученных методике профилактики заболеваний и укрепления здоровья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260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260</w:t>
            </w:r>
          </w:p>
        </w:tc>
      </w:tr>
      <w:tr w:rsidR="00733E0E" w:rsidRPr="00C11412" w:rsidTr="001A3F78">
        <w:trPr>
          <w:trHeight w:hRule="exact" w:val="571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Число пациентов, обученных в «школах здоровья», в том числе: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1215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1300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1335</w:t>
            </w:r>
          </w:p>
        </w:tc>
      </w:tr>
      <w:tr w:rsidR="00733E0E" w:rsidRPr="00C11412" w:rsidTr="001A3F78">
        <w:trPr>
          <w:trHeight w:hRule="exact" w:val="312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для беременных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238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205</w:t>
            </w:r>
          </w:p>
        </w:tc>
      </w:tr>
      <w:tr w:rsidR="00733E0E" w:rsidRPr="00C11412" w:rsidTr="001A3F78">
        <w:trPr>
          <w:trHeight w:hRule="exact" w:val="283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больных артериальной гипертензией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315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496</w:t>
            </w:r>
          </w:p>
        </w:tc>
      </w:tr>
      <w:tr w:rsidR="00733E0E" w:rsidRPr="00C11412" w:rsidTr="001A3F78">
        <w:trPr>
          <w:trHeight w:hRule="exact" w:val="394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lastRenderedPageBreak/>
              <w:t>больных бронхиальной астмой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30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40</w:t>
            </w:r>
          </w:p>
        </w:tc>
      </w:tr>
      <w:tr w:rsidR="00733E0E" w:rsidRPr="00C11412" w:rsidTr="001A3F78">
        <w:trPr>
          <w:trHeight w:hRule="exact" w:val="360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больных сахарным диабетом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125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124</w:t>
            </w:r>
          </w:p>
        </w:tc>
      </w:tr>
      <w:tr w:rsidR="00733E0E" w:rsidRPr="00C11412" w:rsidTr="001A3F78">
        <w:trPr>
          <w:trHeight w:hRule="exact" w:val="350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здорового образа жизни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6 001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6231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6301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8520</w:t>
            </w:r>
          </w:p>
        </w:tc>
      </w:tr>
      <w:tr w:rsidR="00733E0E" w:rsidRPr="00C11412" w:rsidTr="001A3F78">
        <w:trPr>
          <w:trHeight w:hRule="exact" w:val="370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прочих «школах здоровья»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280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300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1A3F78" w:rsidRDefault="00733E0E" w:rsidP="001A3F78">
            <w:pPr>
              <w:jc w:val="center"/>
            </w:pPr>
            <w:r w:rsidRPr="001A3F78">
              <w:t>470</w:t>
            </w:r>
          </w:p>
        </w:tc>
      </w:tr>
    </w:tbl>
    <w:p w:rsidR="001A3F78" w:rsidRDefault="001A3F78" w:rsidP="001A3F78">
      <w:pPr>
        <w:ind w:firstLine="709"/>
        <w:jc w:val="both"/>
        <w:rPr>
          <w:sz w:val="28"/>
          <w:szCs w:val="28"/>
        </w:rPr>
      </w:pP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 xml:space="preserve">В 2019 году в городском округе функционировали 8 «школ здоровья»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>(в 2018 году - 7, в 2017 году -</w:t>
      </w:r>
      <w:r w:rsidR="001A3F78">
        <w:rPr>
          <w:sz w:val="28"/>
          <w:szCs w:val="28"/>
        </w:rPr>
        <w:t xml:space="preserve"> </w:t>
      </w:r>
      <w:r w:rsidRPr="001A3F78">
        <w:rPr>
          <w:sz w:val="28"/>
          <w:szCs w:val="28"/>
        </w:rPr>
        <w:t xml:space="preserve">7), в которых обучено 11430 человек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(в 2018 году </w:t>
      </w:r>
      <w:r w:rsidR="001A3F78">
        <w:rPr>
          <w:sz w:val="28"/>
          <w:szCs w:val="28"/>
        </w:rPr>
        <w:t>-</w:t>
      </w:r>
      <w:r w:rsidRPr="001A3F78">
        <w:rPr>
          <w:sz w:val="28"/>
          <w:szCs w:val="28"/>
        </w:rPr>
        <w:t xml:space="preserve"> 10810, в 2017 году - 10115). Кроме того, специалистами отделения профилактики обучено методике профилактики заболеваний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и укрепления здоровья 260 медицинских работников. Во время выездов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в мобильных «школах здоровья» обучено 470 пациентов. </w:t>
      </w:r>
    </w:p>
    <w:p w:rsidR="00733E0E" w:rsidRPr="00C11412" w:rsidRDefault="00733E0E" w:rsidP="00733E0E"/>
    <w:p w:rsidR="00733E0E" w:rsidRPr="004702E9" w:rsidRDefault="00733E0E" w:rsidP="00733E0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3F78" w:rsidRDefault="001A3F78" w:rsidP="001A3F78">
      <w:pPr>
        <w:ind w:firstLine="709"/>
        <w:jc w:val="both"/>
        <w:rPr>
          <w:sz w:val="28"/>
          <w:szCs w:val="28"/>
        </w:rPr>
      </w:pP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 xml:space="preserve">Для качественного и эффективного осуществления группового консультирования пациентов в «школах здоровья» специалисты амбулаторно-поликлинического звена проводили работу, направленную не только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на выявление, но и на коррекцию факторов риска неинфекционных заболеваний. В том числе проводилось обучение по разработанной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 xml:space="preserve">ОЦМП «Школа помощи желающим отказаться от курения». Эта работа проводилась как в медицинских организациях городского округа, </w:t>
      </w:r>
      <w:r w:rsidR="001A3F78">
        <w:rPr>
          <w:sz w:val="28"/>
          <w:szCs w:val="28"/>
        </w:rPr>
        <w:br/>
      </w:r>
      <w:r w:rsidRPr="001A3F78">
        <w:rPr>
          <w:sz w:val="28"/>
          <w:szCs w:val="28"/>
        </w:rPr>
        <w:t>так и в школах в виде занятий и мастер-классов.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</w:p>
    <w:p w:rsidR="00733E0E" w:rsidRDefault="00733E0E" w:rsidP="00733E0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C11412">
        <w:rPr>
          <w:b/>
          <w:bCs/>
          <w:sz w:val="28"/>
          <w:szCs w:val="28"/>
        </w:rPr>
        <w:t>Стоматологическая помощь</w:t>
      </w:r>
    </w:p>
    <w:p w:rsidR="001A3F78" w:rsidRPr="007F41AE" w:rsidRDefault="001A3F78" w:rsidP="00733E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>Большинство населения имеет возможность получить бесплатно стоматологическую помощь в муниципальных стоматологических учреждениях в соответствии с территориальной программой государственных гарантий оказания гражданам бесплатной медицинской помощи.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lastRenderedPageBreak/>
        <w:t>В структуре стоматологической заболеваемости в 2019 году наибольший удельный вес приходился на кариес и его осложнения.</w:t>
      </w:r>
    </w:p>
    <w:p w:rsidR="00733E0E" w:rsidRPr="001A3F78" w:rsidRDefault="00733E0E" w:rsidP="001A3F78">
      <w:pPr>
        <w:ind w:firstLine="709"/>
        <w:jc w:val="both"/>
        <w:rPr>
          <w:sz w:val="28"/>
          <w:szCs w:val="28"/>
        </w:rPr>
      </w:pPr>
      <w:r w:rsidRPr="001A3F78">
        <w:rPr>
          <w:sz w:val="28"/>
          <w:szCs w:val="28"/>
        </w:rPr>
        <w:t>Удельный вес обращений по поводу кариеса зубов в отчетном году увеличился на 2,5 процента и составил 78,0 процента (в 2018 году –</w:t>
      </w:r>
      <w:r w:rsidR="00D46BD9">
        <w:rPr>
          <w:sz w:val="28"/>
          <w:szCs w:val="28"/>
        </w:rPr>
        <w:t xml:space="preserve"> </w:t>
      </w:r>
      <w:r w:rsidRPr="001A3F78">
        <w:rPr>
          <w:sz w:val="28"/>
          <w:szCs w:val="28"/>
        </w:rPr>
        <w:t>75,5%). Положительным является то, что число посещений по поводу осложненного кариеса уменьшилось на 1,5 процента и составило 24,4 процента к числу всех обращений по поводу кариеса и его осложнений (в 2018 году –</w:t>
      </w:r>
      <w:r w:rsidR="00D46BD9">
        <w:rPr>
          <w:sz w:val="28"/>
          <w:szCs w:val="28"/>
        </w:rPr>
        <w:t xml:space="preserve"> </w:t>
      </w:r>
      <w:r w:rsidRPr="001A3F78">
        <w:rPr>
          <w:sz w:val="28"/>
          <w:szCs w:val="28"/>
        </w:rPr>
        <w:t>22,9 процента).</w:t>
      </w:r>
    </w:p>
    <w:p w:rsidR="00733E0E" w:rsidRPr="00C11412" w:rsidRDefault="00733E0E" w:rsidP="00733E0E">
      <w:pPr>
        <w:rPr>
          <w:b/>
        </w:rPr>
      </w:pPr>
    </w:p>
    <w:p w:rsidR="00733E0E" w:rsidRDefault="00733E0E" w:rsidP="00D46BD9">
      <w:pPr>
        <w:ind w:firstLine="709"/>
        <w:rPr>
          <w:b/>
          <w:sz w:val="28"/>
          <w:szCs w:val="28"/>
        </w:rPr>
      </w:pPr>
      <w:r w:rsidRPr="00D46BD9">
        <w:rPr>
          <w:b/>
          <w:sz w:val="28"/>
          <w:szCs w:val="28"/>
        </w:rPr>
        <w:t>Заболевания полости рта у детей и взрослых:</w:t>
      </w:r>
    </w:p>
    <w:p w:rsidR="00D46BD9" w:rsidRPr="00D46BD9" w:rsidRDefault="00D46BD9" w:rsidP="00D46BD9">
      <w:pPr>
        <w:ind w:firstLine="709"/>
        <w:rPr>
          <w:b/>
          <w:sz w:val="28"/>
          <w:szCs w:val="28"/>
        </w:rPr>
      </w:pP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2015 г. 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>Взрослые - 6206, на 100 тыс. нас. - 25704,0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Дети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2789, на 100 тыс. нас. - 50672,2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2016 г. 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Взрослые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6879 на 100 тыс. нас. - 28431,0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Дети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3002, на 100 тыс. нас.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54542,2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>2017 г.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Взрослые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7205, на 100 тыс. нас. - 29875,0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>Дети - 3201, на 100  тыс. нас. - 58157,7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>2018 г.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Взрослые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8305, на 100 тыс. нас. - 34458,6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Дети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3727, на 100 тыс. нас.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67714,4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>2019г.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Взрослые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9427, на 100 тыс. нас. - 39236,0</w:t>
      </w:r>
    </w:p>
    <w:p w:rsidR="00733E0E" w:rsidRPr="00D46BD9" w:rsidRDefault="00733E0E" w:rsidP="00D46BD9">
      <w:pPr>
        <w:ind w:firstLine="709"/>
        <w:rPr>
          <w:sz w:val="28"/>
          <w:szCs w:val="28"/>
        </w:rPr>
      </w:pPr>
      <w:r w:rsidRPr="00D46BD9">
        <w:rPr>
          <w:sz w:val="28"/>
          <w:szCs w:val="28"/>
        </w:rPr>
        <w:t xml:space="preserve">Дети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3596, на 100 тыс. нас. - 65334,4</w:t>
      </w:r>
    </w:p>
    <w:p w:rsidR="00733E0E" w:rsidRPr="007F41AE" w:rsidRDefault="00733E0E" w:rsidP="00D46BD9">
      <w:pPr>
        <w:ind w:left="426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33E0E" w:rsidRPr="00C11412" w:rsidRDefault="00733E0E" w:rsidP="00733E0E">
      <w:pPr>
        <w:shd w:val="clear" w:color="auto" w:fill="FFFFFF"/>
        <w:ind w:firstLine="691"/>
        <w:jc w:val="both"/>
        <w:rPr>
          <w:sz w:val="28"/>
          <w:szCs w:val="28"/>
        </w:rPr>
      </w:pPr>
      <w:r w:rsidRPr="00C11412">
        <w:rPr>
          <w:sz w:val="28"/>
          <w:szCs w:val="28"/>
        </w:rPr>
        <w:lastRenderedPageBreak/>
        <w:t xml:space="preserve">Относительно высокий удельный вес обращений пациентов </w:t>
      </w:r>
      <w:r w:rsidR="00D46BD9">
        <w:rPr>
          <w:sz w:val="28"/>
          <w:szCs w:val="28"/>
        </w:rPr>
        <w:br/>
      </w:r>
      <w:r w:rsidRPr="00C11412">
        <w:rPr>
          <w:sz w:val="28"/>
          <w:szCs w:val="28"/>
        </w:rPr>
        <w:t xml:space="preserve">с осложненными формами кариеса указывает на низкую доступность </w:t>
      </w:r>
      <w:r w:rsidR="00D46BD9">
        <w:rPr>
          <w:sz w:val="28"/>
          <w:szCs w:val="28"/>
        </w:rPr>
        <w:br/>
      </w:r>
      <w:r w:rsidRPr="00C11412">
        <w:rPr>
          <w:sz w:val="28"/>
          <w:szCs w:val="28"/>
        </w:rPr>
        <w:t>и качество стоматологической помощи населению, слабую профилактическую работу.</w:t>
      </w:r>
    </w:p>
    <w:p w:rsidR="00733E0E" w:rsidRPr="00C11412" w:rsidRDefault="00733E0E" w:rsidP="00733E0E">
      <w:pPr>
        <w:shd w:val="clear" w:color="auto" w:fill="FFFFFF"/>
        <w:ind w:firstLine="691"/>
        <w:jc w:val="both"/>
      </w:pPr>
    </w:p>
    <w:p w:rsidR="00733E0E" w:rsidRPr="00C11412" w:rsidRDefault="00733E0E" w:rsidP="00733E0E">
      <w:pPr>
        <w:jc w:val="center"/>
        <w:rPr>
          <w:b/>
          <w:sz w:val="28"/>
          <w:szCs w:val="28"/>
        </w:rPr>
      </w:pPr>
      <w:r w:rsidRPr="00C11412">
        <w:rPr>
          <w:b/>
          <w:sz w:val="28"/>
          <w:szCs w:val="28"/>
        </w:rPr>
        <w:t>Распространенность факторов риска развития ХНИЗ 2017-2019 гг.</w:t>
      </w:r>
    </w:p>
    <w:p w:rsidR="00733E0E" w:rsidRDefault="00733E0E" w:rsidP="00733E0E">
      <w:pPr>
        <w:jc w:val="both"/>
        <w:rPr>
          <w:b/>
          <w:sz w:val="28"/>
          <w:szCs w:val="28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2017 г.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Повышенный уровень артериального давления – 2920, на 100 тыс. нас. – 12094,1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Курение табака – 872, на 100 тыс. нас. – 3611,3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Избыточная масса тела – 1625, на 100 тыс. нас. – 6730,4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Нерациональное питание – 3597, на 100 тыс. нас. – 14898,1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Низкая физическая активность – 1641, на 100 тыс. нас. – 6796,7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Риск пагубного потребления алкоголя и риск потребления наркотических средств – 102, на 100 тыс. нас. – 422,5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Высокий и очень высокий суммарный риск ССЗ – 2111, на 100 нас.  – 8743,3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2018г.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Повышенный уровень артериального давления – 1680, на 100 тыс. нас. – 11128,6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Курение табака – 800, на 100 тыс. нас. – 3321,9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Избыточная масса тела – 1054, на 100 тыс. нас. – 4376,7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Нерациональное питание – 2035, на 100 тыс. нас. – 8450,2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Риск пагубного потребления алкоголя и риск потребления наркотических средств – 91, на 100 тыс. нас. – 377,8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Высокий и очень высокий суммарный риск ССЗ – 1801,на 100 тыс. нас. – 7478,6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Низкая физическая активность – 1792, на 100 тыс. нас. – 7441,2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2019г.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Повышенный уровень артериального давления – 1359, на 100 тыс. нас. – 5656,3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Курение табака – 1136, на 100 тыс. нас. – 4728,2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Избыточная масса тела – 1845, на 100 тыс. нас. – 7679,2 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Нерациональное питание – 2320, на 100 тыс. нас. – 9656,2 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Риск пагубного потребления алкоголя и риск потребления наркотических средств – 36 на 100 тыс. нас. – 149,8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Высокий и очень высокий суммарный риск ССЗ – 1917, на 100 тыс. нас – 7978,8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Низкая физическая активность – 2094, на 100 тыс. нас. – 8715,5.</w:t>
      </w:r>
    </w:p>
    <w:p w:rsidR="00733E0E" w:rsidRPr="00C11412" w:rsidRDefault="00733E0E" w:rsidP="00733E0E">
      <w:pPr>
        <w:shd w:val="clear" w:color="auto" w:fill="FFFFFF"/>
        <w:jc w:val="both"/>
        <w:sectPr w:rsidR="00733E0E" w:rsidRPr="00C11412" w:rsidSect="00E03378">
          <w:pgSz w:w="11909" w:h="16834"/>
          <w:pgMar w:top="1440" w:right="710" w:bottom="720" w:left="1707" w:header="720" w:footer="720" w:gutter="0"/>
          <w:cols w:space="60"/>
          <w:noEndnote/>
        </w:sectPr>
      </w:pPr>
    </w:p>
    <w:p w:rsidR="00733E0E" w:rsidRDefault="00733E0E" w:rsidP="00733E0E">
      <w:pPr>
        <w:tabs>
          <w:tab w:val="left" w:pos="8280"/>
        </w:tabs>
        <w:spacing w:line="240" w:lineRule="atLeast"/>
        <w:ind w:right="-2"/>
        <w:rPr>
          <w:sz w:val="28"/>
          <w:szCs w:val="28"/>
        </w:rPr>
      </w:pPr>
    </w:p>
    <w:p w:rsidR="00733E0E" w:rsidRDefault="00D46BD9" w:rsidP="00D46BD9">
      <w:pPr>
        <w:tabs>
          <w:tab w:val="left" w:pos="8280"/>
        </w:tabs>
        <w:spacing w:line="240" w:lineRule="atLeast"/>
        <w:ind w:left="142" w:right="-2"/>
        <w:jc w:val="right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037580" cy="4216893"/>
            <wp:effectExtent l="19050" t="0" r="20320" b="0"/>
            <wp:docPr id="3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33E0E" w:rsidRDefault="00733E0E" w:rsidP="00733E0E">
      <w:pPr>
        <w:rPr>
          <w:color w:val="FF0000"/>
          <w:sz w:val="28"/>
          <w:szCs w:val="28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В течение 3 лет отмечается снижение выявления факторов риска, связанное с тем, что основная масса населения проходит диспансеризацию </w:t>
      </w:r>
      <w:r w:rsidR="00D46BD9">
        <w:rPr>
          <w:sz w:val="28"/>
          <w:szCs w:val="28"/>
        </w:rPr>
        <w:br/>
      </w:r>
      <w:r w:rsidRPr="00D46BD9">
        <w:rPr>
          <w:sz w:val="28"/>
          <w:szCs w:val="28"/>
        </w:rPr>
        <w:t>и профилактические медицинские осмотры ежегодно и факторы риска у них были выявлены ранее.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Вместе с тем в связи с активной коррекцией факторов риска развития хронических неинфекционных заболеваний отмечается устойчивое снижение заболеваемости и смертности по основным классам: болезни системы кровообращения и злокачественные новообразования, являющиеся </w:t>
      </w:r>
      <w:r w:rsidR="00D46BD9">
        <w:rPr>
          <w:sz w:val="28"/>
          <w:szCs w:val="28"/>
        </w:rPr>
        <w:br/>
      </w:r>
      <w:r w:rsidRPr="00D46BD9">
        <w:rPr>
          <w:sz w:val="28"/>
          <w:szCs w:val="28"/>
        </w:rPr>
        <w:t>по-прежнему основными причинами смертности населения городского округа.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По результатам диспансеризации определенных групп населения </w:t>
      </w:r>
      <w:r w:rsidR="00D46BD9">
        <w:rPr>
          <w:sz w:val="28"/>
          <w:szCs w:val="28"/>
        </w:rPr>
        <w:br/>
      </w:r>
      <w:r w:rsidRPr="00D46BD9">
        <w:rPr>
          <w:sz w:val="28"/>
          <w:szCs w:val="28"/>
        </w:rPr>
        <w:t>и профилактических осмотров взрослого населения I группу здоровья имеют 24 процента прошедших обследование, II группу - 16,6 процента, а III группу - 42,4 процента.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proofErr w:type="gramStart"/>
      <w:r w:rsidRPr="00D46BD9">
        <w:rPr>
          <w:sz w:val="28"/>
          <w:szCs w:val="28"/>
        </w:rPr>
        <w:t xml:space="preserve">Артериальная гипертензия, как фактор риска развития хронических неинфекционных заболеваний, выявлена у 47,3 процента прошедших профилактические осмотры и диспансеризацию (показатель по Белгородской области </w:t>
      </w:r>
      <w:r w:rsidR="00D46BD9">
        <w:rPr>
          <w:sz w:val="28"/>
          <w:szCs w:val="28"/>
        </w:rPr>
        <w:t>-</w:t>
      </w:r>
      <w:r w:rsidRPr="00D46BD9">
        <w:rPr>
          <w:sz w:val="28"/>
          <w:szCs w:val="28"/>
        </w:rPr>
        <w:t xml:space="preserve"> 34,5, по Российской Федерации за 2019 год - 44 процента). </w:t>
      </w:r>
      <w:proofErr w:type="gramEnd"/>
    </w:p>
    <w:p w:rsidR="00733E0E" w:rsidRPr="00D46BD9" w:rsidRDefault="00733E0E" w:rsidP="00D46BD9">
      <w:pPr>
        <w:jc w:val="center"/>
        <w:rPr>
          <w:b/>
          <w:sz w:val="28"/>
          <w:szCs w:val="28"/>
        </w:rPr>
      </w:pPr>
    </w:p>
    <w:p w:rsidR="00D46BD9" w:rsidRDefault="00733E0E" w:rsidP="00D46BD9">
      <w:pPr>
        <w:jc w:val="center"/>
        <w:rPr>
          <w:b/>
          <w:sz w:val="28"/>
          <w:szCs w:val="28"/>
        </w:rPr>
      </w:pPr>
      <w:r w:rsidRPr="00D46BD9">
        <w:rPr>
          <w:b/>
          <w:sz w:val="28"/>
          <w:szCs w:val="28"/>
        </w:rPr>
        <w:t xml:space="preserve">6. Мероприятия по популяризации массовой физической культуры </w:t>
      </w:r>
    </w:p>
    <w:p w:rsidR="00733E0E" w:rsidRPr="00D46BD9" w:rsidRDefault="00733E0E" w:rsidP="00D46BD9">
      <w:pPr>
        <w:jc w:val="center"/>
        <w:rPr>
          <w:b/>
          <w:sz w:val="28"/>
          <w:szCs w:val="28"/>
        </w:rPr>
      </w:pPr>
      <w:r w:rsidRPr="00D46BD9">
        <w:rPr>
          <w:b/>
          <w:sz w:val="28"/>
          <w:szCs w:val="28"/>
        </w:rPr>
        <w:t>среди населения округа</w:t>
      </w:r>
    </w:p>
    <w:p w:rsidR="00733E0E" w:rsidRDefault="00733E0E" w:rsidP="00733E0E">
      <w:pPr>
        <w:shd w:val="clear" w:color="auto" w:fill="FFFFFF"/>
        <w:jc w:val="center"/>
        <w:rPr>
          <w:b/>
          <w:bCs/>
          <w:spacing w:val="-10"/>
          <w:sz w:val="30"/>
          <w:szCs w:val="30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Медицинские работники при пропаганде здорового образа жизни уделяют большое внимание повышению физической активности населения </w:t>
      </w:r>
      <w:r w:rsidR="00D46BD9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и осуществляют наблюдение за лицами, занимающимися физкультурой </w:t>
      </w:r>
      <w:r w:rsidR="00D46BD9">
        <w:rPr>
          <w:sz w:val="28"/>
          <w:szCs w:val="28"/>
        </w:rPr>
        <w:br/>
      </w:r>
      <w:r w:rsidRPr="00D46BD9">
        <w:rPr>
          <w:sz w:val="28"/>
          <w:szCs w:val="28"/>
        </w:rPr>
        <w:lastRenderedPageBreak/>
        <w:t>и спортом. Не оставлены без внимания и лица, имеющие такой фактор риска, как гиподинамия, занимающий второе место в структуре выявленных факторов риска.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В целях активизации работы в части увеличения доли детей и молодежи, граждан среднего и старшего </w:t>
      </w:r>
      <w:proofErr w:type="gramStart"/>
      <w:r w:rsidRPr="00D46BD9">
        <w:rPr>
          <w:sz w:val="28"/>
          <w:szCs w:val="28"/>
        </w:rPr>
        <w:t>возраста</w:t>
      </w:r>
      <w:proofErr w:type="gramEnd"/>
      <w:r w:rsidRPr="00D46BD9">
        <w:rPr>
          <w:sz w:val="28"/>
          <w:szCs w:val="28"/>
        </w:rPr>
        <w:t xml:space="preserve"> систематически занимающихся физической культурой и спортом отделом физической культуры и спорта администрации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</w:t>
      </w:r>
      <w:r w:rsidR="009D53B8">
        <w:rPr>
          <w:sz w:val="28"/>
          <w:szCs w:val="28"/>
        </w:rPr>
        <w:t>уга проводится следующая работа.</w:t>
      </w:r>
    </w:p>
    <w:p w:rsidR="009D53B8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Ежегодно в </w:t>
      </w:r>
      <w:proofErr w:type="spellStart"/>
      <w:r w:rsidRPr="00D46BD9">
        <w:rPr>
          <w:sz w:val="28"/>
          <w:szCs w:val="28"/>
        </w:rPr>
        <w:t>Грайворонском</w:t>
      </w:r>
      <w:proofErr w:type="spellEnd"/>
      <w:r w:rsidRPr="00D46BD9">
        <w:rPr>
          <w:sz w:val="28"/>
          <w:szCs w:val="28"/>
        </w:rPr>
        <w:t xml:space="preserve"> городском округе проводятся спортивные массовые праздники физической культуры и спорта, зимняя и летняя спартакиады работников сельских территорий и города Грайворона, с февраля 2019 года начата реализация проекта «Развитие бадминтона на территории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округа». Закуплен и выдан спортинвентарь (сетки, ракетки, в</w:t>
      </w:r>
      <w:r w:rsidR="009D53B8">
        <w:rPr>
          <w:sz w:val="28"/>
          <w:szCs w:val="28"/>
        </w:rPr>
        <w:t>оланы) на общеобразовательные у</w:t>
      </w:r>
      <w:r w:rsidRPr="00D46BD9">
        <w:rPr>
          <w:sz w:val="28"/>
          <w:szCs w:val="28"/>
        </w:rPr>
        <w:t>ч</w:t>
      </w:r>
      <w:r w:rsidR="009D53B8">
        <w:rPr>
          <w:sz w:val="28"/>
          <w:szCs w:val="28"/>
        </w:rPr>
        <w:t>р</w:t>
      </w:r>
      <w:r w:rsidRPr="00D46BD9">
        <w:rPr>
          <w:sz w:val="28"/>
          <w:szCs w:val="28"/>
        </w:rPr>
        <w:t xml:space="preserve">еждения городского округа. 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В МБУ «Спортивная школа»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 открыто отделение бадминтона. Взят на работу тренер по бадминтону. Определены часы работы секций</w:t>
      </w:r>
      <w:r w:rsidR="009D53B8">
        <w:rPr>
          <w:sz w:val="28"/>
          <w:szCs w:val="28"/>
        </w:rPr>
        <w:t xml:space="preserve"> и проводится работа по набору </w:t>
      </w:r>
      <w:r w:rsidRPr="00D46BD9">
        <w:rPr>
          <w:sz w:val="28"/>
          <w:szCs w:val="28"/>
        </w:rPr>
        <w:t xml:space="preserve">среди детей и взрослых. Проведен первый открытый турнир по бадминтону среди детей, любителей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>и ветеранов.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Реализован проект «Проведение Чемпионата и Первенства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 по футболу», что позволило увеличить количество команд-участниц в 2 раза.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С целью повышения количества жителей старшего возраста систематически занимающихся физической культурой и спортом организованы группы здоровья и финской ходьбы на территории </w:t>
      </w:r>
      <w:r w:rsidR="009D53B8">
        <w:rPr>
          <w:sz w:val="28"/>
          <w:szCs w:val="28"/>
        </w:rPr>
        <w:br/>
      </w:r>
      <w:proofErr w:type="gramStart"/>
      <w:r w:rsidRPr="00D46BD9">
        <w:rPr>
          <w:sz w:val="28"/>
          <w:szCs w:val="28"/>
        </w:rPr>
        <w:t>г</w:t>
      </w:r>
      <w:proofErr w:type="gramEnd"/>
      <w:r w:rsidRPr="00D46BD9">
        <w:rPr>
          <w:sz w:val="28"/>
          <w:szCs w:val="28"/>
        </w:rPr>
        <w:t>. Грайворона</w:t>
      </w:r>
      <w:r w:rsidR="009D53B8">
        <w:rPr>
          <w:sz w:val="28"/>
          <w:szCs w:val="28"/>
        </w:rPr>
        <w:t>,</w:t>
      </w:r>
      <w:r w:rsidRPr="00D46BD9">
        <w:rPr>
          <w:sz w:val="28"/>
          <w:szCs w:val="28"/>
        </w:rPr>
        <w:t xml:space="preserve"> </w:t>
      </w:r>
      <w:proofErr w:type="spellStart"/>
      <w:r w:rsidRPr="00D46BD9">
        <w:rPr>
          <w:sz w:val="28"/>
          <w:szCs w:val="28"/>
        </w:rPr>
        <w:t>Головчинской</w:t>
      </w:r>
      <w:proofErr w:type="spellEnd"/>
      <w:r w:rsidRPr="00D46BD9">
        <w:rPr>
          <w:sz w:val="28"/>
          <w:szCs w:val="28"/>
        </w:rPr>
        <w:t xml:space="preserve"> сельской территории, </w:t>
      </w:r>
      <w:proofErr w:type="spellStart"/>
      <w:r w:rsidRPr="00D46BD9">
        <w:rPr>
          <w:sz w:val="28"/>
          <w:szCs w:val="28"/>
        </w:rPr>
        <w:t>Доброивановской</w:t>
      </w:r>
      <w:proofErr w:type="spellEnd"/>
      <w:r w:rsidRPr="00D46BD9">
        <w:rPr>
          <w:sz w:val="28"/>
          <w:szCs w:val="28"/>
        </w:rPr>
        <w:t xml:space="preserve"> сельской территории, </w:t>
      </w:r>
      <w:proofErr w:type="spellStart"/>
      <w:r w:rsidRPr="00D46BD9">
        <w:rPr>
          <w:sz w:val="28"/>
          <w:szCs w:val="28"/>
        </w:rPr>
        <w:t>Козинской</w:t>
      </w:r>
      <w:proofErr w:type="spellEnd"/>
      <w:r w:rsidRPr="00D46BD9">
        <w:rPr>
          <w:sz w:val="28"/>
          <w:szCs w:val="28"/>
        </w:rPr>
        <w:t xml:space="preserve"> сельской территории. Дополнительно закуплено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100 комплектов палок для занятий финской ходьбой с цель профилактики сердечнососудистых заболеваний, которые переданы на ФАПЫ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и ОСВ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округа. С медработниками был проведен обучающий семинар об эффективном использовании данного инвентаря. Проводятся фестивали ГТО по всем ступеням, спартакиада пенсионеров, первенство по волейболу среди пенсионеров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>В период летних каникул стартует Первенство округа среди школьных лагерей по футболу.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Реализуется проект «На работу и с работы на велосипеде на территории </w:t>
      </w:r>
      <w:proofErr w:type="spellStart"/>
      <w:r w:rsidRPr="00D46BD9">
        <w:rPr>
          <w:sz w:val="28"/>
          <w:szCs w:val="28"/>
        </w:rPr>
        <w:t>Грайворонского</w:t>
      </w:r>
      <w:proofErr w:type="spellEnd"/>
      <w:r w:rsidRPr="00D46BD9">
        <w:rPr>
          <w:sz w:val="28"/>
          <w:szCs w:val="28"/>
        </w:rPr>
        <w:t xml:space="preserve"> городского округа». В результате данного проекта построены велодорожки в сквере «Спортивный» с. Головчино, в парке «Шухова» </w:t>
      </w:r>
      <w:r w:rsidR="009D53B8">
        <w:rPr>
          <w:sz w:val="28"/>
          <w:szCs w:val="28"/>
        </w:rPr>
        <w:br/>
      </w:r>
      <w:proofErr w:type="gramStart"/>
      <w:r w:rsidRPr="00D46BD9">
        <w:rPr>
          <w:sz w:val="28"/>
          <w:szCs w:val="28"/>
        </w:rPr>
        <w:t>г</w:t>
      </w:r>
      <w:proofErr w:type="gramEnd"/>
      <w:r w:rsidRPr="00D46BD9">
        <w:rPr>
          <w:sz w:val="28"/>
          <w:szCs w:val="28"/>
        </w:rPr>
        <w:t xml:space="preserve">. Грайворона </w:t>
      </w:r>
      <w:proofErr w:type="spellStart"/>
      <w:r w:rsidRPr="00D46BD9">
        <w:rPr>
          <w:sz w:val="28"/>
          <w:szCs w:val="28"/>
        </w:rPr>
        <w:t>вело</w:t>
      </w:r>
      <w:r w:rsidR="009D53B8">
        <w:rPr>
          <w:sz w:val="28"/>
          <w:szCs w:val="28"/>
        </w:rPr>
        <w:t>-</w:t>
      </w:r>
      <w:r w:rsidRPr="00D46BD9">
        <w:rPr>
          <w:sz w:val="28"/>
          <w:szCs w:val="28"/>
        </w:rPr>
        <w:t>лыжероллерная</w:t>
      </w:r>
      <w:proofErr w:type="spellEnd"/>
      <w:r w:rsidRPr="00D46BD9">
        <w:rPr>
          <w:sz w:val="28"/>
          <w:szCs w:val="28"/>
        </w:rPr>
        <w:t xml:space="preserve"> трасса в спортивно-парковой зоне «Петровская круча».</w:t>
      </w:r>
    </w:p>
    <w:p w:rsidR="00733E0E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Реализуется проект «Развитие лечебно-физкультурной гимнастики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на </w:t>
      </w:r>
      <w:proofErr w:type="spellStart"/>
      <w:r w:rsidRPr="00D46BD9">
        <w:rPr>
          <w:sz w:val="28"/>
          <w:szCs w:val="28"/>
        </w:rPr>
        <w:t>Головчинской</w:t>
      </w:r>
      <w:proofErr w:type="spellEnd"/>
      <w:r w:rsidRPr="00D46BD9">
        <w:rPr>
          <w:sz w:val="28"/>
          <w:szCs w:val="28"/>
        </w:rPr>
        <w:t xml:space="preserve"> сельской территории», в ходе реализации которого занятия по ЛФК проходят в</w:t>
      </w:r>
      <w:r w:rsidR="009D53B8">
        <w:rPr>
          <w:sz w:val="28"/>
          <w:szCs w:val="28"/>
        </w:rPr>
        <w:t xml:space="preserve"> пяти предприятиях </w:t>
      </w:r>
      <w:proofErr w:type="spellStart"/>
      <w:r w:rsidR="009D53B8">
        <w:rPr>
          <w:sz w:val="28"/>
          <w:szCs w:val="28"/>
        </w:rPr>
        <w:t>Головчинской</w:t>
      </w:r>
      <w:proofErr w:type="spellEnd"/>
      <w:r w:rsidRPr="00D46BD9">
        <w:rPr>
          <w:sz w:val="28"/>
          <w:szCs w:val="28"/>
        </w:rPr>
        <w:t xml:space="preserve"> сельской территории.</w:t>
      </w:r>
    </w:p>
    <w:p w:rsidR="009D53B8" w:rsidRDefault="009D53B8" w:rsidP="00D46BD9">
      <w:pPr>
        <w:ind w:firstLine="709"/>
        <w:jc w:val="both"/>
        <w:rPr>
          <w:sz w:val="28"/>
          <w:szCs w:val="28"/>
        </w:rPr>
      </w:pPr>
    </w:p>
    <w:p w:rsidR="009D53B8" w:rsidRPr="00D46BD9" w:rsidRDefault="009D53B8" w:rsidP="00D46BD9">
      <w:pPr>
        <w:ind w:firstLine="709"/>
        <w:jc w:val="both"/>
        <w:rPr>
          <w:sz w:val="28"/>
          <w:szCs w:val="28"/>
        </w:rPr>
      </w:pP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lastRenderedPageBreak/>
        <w:t xml:space="preserve">Активизирована работа с главами территориальных администраций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и руководителями трудовых коллективов по пропаганде среди жителей округа и сотрудников трудовых коллективов здорового образа жизни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>и необходимости занятий физической культурой и спортом.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В средствах массовой информации регулярно публикуются материалы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 xml:space="preserve">о проведении спортивно массовых мероприятий.  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С этой целью организуют и проводят круглые столы, уроки здоровья, встречи с населением, информационные часы, а также участвуют </w:t>
      </w:r>
      <w:r w:rsidR="009D53B8">
        <w:rPr>
          <w:sz w:val="28"/>
          <w:szCs w:val="28"/>
        </w:rPr>
        <w:br/>
      </w:r>
      <w:r w:rsidRPr="00D46BD9">
        <w:rPr>
          <w:sz w:val="28"/>
          <w:szCs w:val="28"/>
        </w:rPr>
        <w:t>в проведении спортивно-оздоровительных мероприятий, соревнований.</w:t>
      </w:r>
    </w:p>
    <w:p w:rsidR="00733E0E" w:rsidRPr="00D46BD9" w:rsidRDefault="00733E0E" w:rsidP="00D46BD9">
      <w:pPr>
        <w:ind w:firstLine="709"/>
        <w:jc w:val="both"/>
        <w:rPr>
          <w:sz w:val="28"/>
          <w:szCs w:val="28"/>
        </w:rPr>
      </w:pPr>
      <w:r w:rsidRPr="00D46BD9">
        <w:rPr>
          <w:sz w:val="28"/>
          <w:szCs w:val="28"/>
        </w:rPr>
        <w:t xml:space="preserve">Информирование населения о значении двигательной активности проводится с привлечением средств массовой информации. </w:t>
      </w:r>
    </w:p>
    <w:p w:rsidR="00733E0E" w:rsidRDefault="00733E0E" w:rsidP="00733E0E">
      <w:pPr>
        <w:widowControl w:val="0"/>
        <w:tabs>
          <w:tab w:val="left" w:pos="1485"/>
        </w:tabs>
        <w:spacing w:line="295" w:lineRule="exact"/>
        <w:jc w:val="center"/>
        <w:rPr>
          <w:b/>
          <w:color w:val="000000"/>
          <w:sz w:val="28"/>
          <w:szCs w:val="28"/>
        </w:rPr>
      </w:pPr>
    </w:p>
    <w:p w:rsidR="00733E0E" w:rsidRDefault="00733E0E" w:rsidP="00733E0E">
      <w:pPr>
        <w:widowControl w:val="0"/>
        <w:tabs>
          <w:tab w:val="left" w:pos="1485"/>
        </w:tabs>
        <w:spacing w:line="295" w:lineRule="exact"/>
        <w:jc w:val="center"/>
        <w:rPr>
          <w:b/>
          <w:color w:val="000000"/>
          <w:sz w:val="28"/>
          <w:szCs w:val="28"/>
        </w:rPr>
      </w:pPr>
      <w:r w:rsidRPr="00361926">
        <w:rPr>
          <w:b/>
          <w:color w:val="000000"/>
          <w:sz w:val="28"/>
          <w:szCs w:val="28"/>
        </w:rPr>
        <w:t>7. Наличие волонтерских орга</w:t>
      </w:r>
      <w:r w:rsidR="009D53B8">
        <w:rPr>
          <w:b/>
          <w:color w:val="000000"/>
          <w:sz w:val="28"/>
          <w:szCs w:val="28"/>
        </w:rPr>
        <w:t>низаций в сфере здравоохранения</w:t>
      </w:r>
    </w:p>
    <w:p w:rsidR="00733E0E" w:rsidRPr="007F41AE" w:rsidRDefault="00733E0E" w:rsidP="00733E0E">
      <w:pPr>
        <w:widowControl w:val="0"/>
        <w:tabs>
          <w:tab w:val="left" w:pos="1485"/>
        </w:tabs>
        <w:spacing w:line="295" w:lineRule="exact"/>
        <w:jc w:val="center"/>
        <w:rPr>
          <w:b/>
          <w:color w:val="000000"/>
          <w:sz w:val="28"/>
          <w:szCs w:val="28"/>
        </w:rPr>
      </w:pP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соответствии с Приказом управления социальной защиты населения </w:t>
      </w:r>
      <w:r w:rsidR="009D53B8">
        <w:rPr>
          <w:sz w:val="28"/>
          <w:szCs w:val="28"/>
        </w:rPr>
        <w:t xml:space="preserve">администрации </w:t>
      </w:r>
      <w:proofErr w:type="spellStart"/>
      <w:r w:rsidRPr="009D53B8">
        <w:rPr>
          <w:sz w:val="28"/>
          <w:szCs w:val="28"/>
        </w:rPr>
        <w:t>Грайворонского</w:t>
      </w:r>
      <w:proofErr w:type="spellEnd"/>
      <w:r w:rsidRPr="009D53B8">
        <w:rPr>
          <w:sz w:val="28"/>
          <w:szCs w:val="28"/>
        </w:rPr>
        <w:t xml:space="preserve"> городского </w:t>
      </w:r>
      <w:r w:rsidR="009D53B8" w:rsidRPr="009D53B8">
        <w:rPr>
          <w:sz w:val="28"/>
          <w:szCs w:val="28"/>
        </w:rPr>
        <w:t xml:space="preserve">от 11 ноября 2019 года </w:t>
      </w:r>
      <w:r w:rsidRPr="009D53B8">
        <w:rPr>
          <w:sz w:val="28"/>
          <w:szCs w:val="28"/>
        </w:rPr>
        <w:t xml:space="preserve">округа №786 утверждено Положение о местном отделении регионального </w:t>
      </w:r>
      <w:proofErr w:type="spellStart"/>
      <w:r w:rsidRPr="009D53B8">
        <w:rPr>
          <w:sz w:val="28"/>
          <w:szCs w:val="28"/>
        </w:rPr>
        <w:t>геронтоволонтерского</w:t>
      </w:r>
      <w:proofErr w:type="spellEnd"/>
      <w:r w:rsidRPr="009D53B8">
        <w:rPr>
          <w:sz w:val="28"/>
          <w:szCs w:val="28"/>
        </w:rPr>
        <w:t xml:space="preserve"> центра «Серебряные волонтеры </w:t>
      </w:r>
      <w:proofErr w:type="spellStart"/>
      <w:r w:rsidRPr="009D53B8">
        <w:rPr>
          <w:sz w:val="28"/>
          <w:szCs w:val="28"/>
        </w:rPr>
        <w:t>Белгородчины</w:t>
      </w:r>
      <w:proofErr w:type="spellEnd"/>
      <w:r w:rsidRPr="009D53B8">
        <w:rPr>
          <w:sz w:val="28"/>
          <w:szCs w:val="28"/>
        </w:rPr>
        <w:t xml:space="preserve">»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 xml:space="preserve">в </w:t>
      </w:r>
      <w:proofErr w:type="spellStart"/>
      <w:r w:rsidRPr="009D53B8">
        <w:rPr>
          <w:sz w:val="28"/>
          <w:szCs w:val="28"/>
        </w:rPr>
        <w:t>Грайворонском</w:t>
      </w:r>
      <w:proofErr w:type="spellEnd"/>
      <w:r w:rsidRPr="009D53B8">
        <w:rPr>
          <w:sz w:val="28"/>
          <w:szCs w:val="28"/>
        </w:rPr>
        <w:t xml:space="preserve"> городском округе. Координирует работу местн</w:t>
      </w:r>
      <w:r w:rsidR="009D53B8">
        <w:rPr>
          <w:sz w:val="28"/>
          <w:szCs w:val="28"/>
        </w:rPr>
        <w:t xml:space="preserve">ого отделения </w:t>
      </w:r>
      <w:proofErr w:type="spellStart"/>
      <w:r w:rsidR="009D53B8">
        <w:rPr>
          <w:sz w:val="28"/>
          <w:szCs w:val="28"/>
        </w:rPr>
        <w:t>геронтоволонтеров</w:t>
      </w:r>
      <w:proofErr w:type="spellEnd"/>
      <w:r w:rsidRPr="009D53B8">
        <w:rPr>
          <w:sz w:val="28"/>
          <w:szCs w:val="28"/>
        </w:rPr>
        <w:t xml:space="preserve"> МБУСОССЗН «КЦСОН </w:t>
      </w:r>
      <w:proofErr w:type="spellStart"/>
      <w:r w:rsidRPr="009D53B8">
        <w:rPr>
          <w:sz w:val="28"/>
          <w:szCs w:val="28"/>
        </w:rPr>
        <w:t>Грайворонского</w:t>
      </w:r>
      <w:proofErr w:type="spellEnd"/>
      <w:r w:rsidRPr="009D53B8">
        <w:rPr>
          <w:sz w:val="28"/>
          <w:szCs w:val="28"/>
        </w:rPr>
        <w:t xml:space="preserve"> городского округа». 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Среди граждан пожилого возраста проведено </w:t>
      </w:r>
      <w:proofErr w:type="gramStart"/>
      <w:r w:rsidRPr="009D53B8">
        <w:rPr>
          <w:sz w:val="28"/>
          <w:szCs w:val="28"/>
        </w:rPr>
        <w:t>анкетирование</w:t>
      </w:r>
      <w:proofErr w:type="gramEnd"/>
      <w:r w:rsidRPr="009D53B8">
        <w:rPr>
          <w:sz w:val="28"/>
          <w:szCs w:val="28"/>
        </w:rPr>
        <w:t xml:space="preserve">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 xml:space="preserve">по результатам которого сформирована группа из 29 «серебряных волонтёров» – добровольцев пенсионного возраста, имеющих возможность и желание оказать посильную безвозмездную помощь нуждающимся категориям населения, тем самым, вносить свой вклад в развитие волонтерского движения на территории городского округа. 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Комплексным центром все </w:t>
      </w:r>
      <w:proofErr w:type="spellStart"/>
      <w:r w:rsidRPr="009D53B8">
        <w:rPr>
          <w:sz w:val="28"/>
          <w:szCs w:val="28"/>
        </w:rPr>
        <w:t>геронтоволонтеры</w:t>
      </w:r>
      <w:proofErr w:type="spellEnd"/>
      <w:r w:rsidRPr="009D53B8">
        <w:rPr>
          <w:sz w:val="28"/>
          <w:szCs w:val="28"/>
        </w:rPr>
        <w:t xml:space="preserve"> обеспечены комплектами экипировки: кепками и футболками с логотипом «</w:t>
      </w:r>
      <w:proofErr w:type="spellStart"/>
      <w:r w:rsidRPr="009D53B8">
        <w:rPr>
          <w:sz w:val="28"/>
          <w:szCs w:val="28"/>
        </w:rPr>
        <w:t>Геронтоволонтер</w:t>
      </w:r>
      <w:proofErr w:type="spellEnd"/>
      <w:r w:rsidRPr="009D53B8">
        <w:rPr>
          <w:sz w:val="28"/>
          <w:szCs w:val="28"/>
        </w:rPr>
        <w:t xml:space="preserve"> </w:t>
      </w:r>
      <w:proofErr w:type="spellStart"/>
      <w:r w:rsidRPr="009D53B8">
        <w:rPr>
          <w:sz w:val="28"/>
          <w:szCs w:val="28"/>
        </w:rPr>
        <w:t>Грайворонского</w:t>
      </w:r>
      <w:proofErr w:type="spellEnd"/>
      <w:r w:rsidRPr="009D53B8">
        <w:rPr>
          <w:sz w:val="28"/>
          <w:szCs w:val="28"/>
        </w:rPr>
        <w:t xml:space="preserve"> городского округа» и «Личными книжками».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Организован</w:t>
      </w:r>
      <w:r w:rsidR="009D53B8">
        <w:rPr>
          <w:sz w:val="28"/>
          <w:szCs w:val="28"/>
        </w:rPr>
        <w:t>о</w:t>
      </w:r>
      <w:r w:rsidRPr="009D53B8">
        <w:rPr>
          <w:sz w:val="28"/>
          <w:szCs w:val="28"/>
        </w:rPr>
        <w:t xml:space="preserve"> 4 </w:t>
      </w:r>
      <w:proofErr w:type="gramStart"/>
      <w:r w:rsidRPr="009D53B8">
        <w:rPr>
          <w:sz w:val="28"/>
          <w:szCs w:val="28"/>
        </w:rPr>
        <w:t>обучающих</w:t>
      </w:r>
      <w:proofErr w:type="gramEnd"/>
      <w:r w:rsidRPr="009D53B8">
        <w:rPr>
          <w:sz w:val="28"/>
          <w:szCs w:val="28"/>
        </w:rPr>
        <w:t xml:space="preserve"> семинар</w:t>
      </w:r>
      <w:r w:rsidR="009D53B8">
        <w:rPr>
          <w:sz w:val="28"/>
          <w:szCs w:val="28"/>
        </w:rPr>
        <w:t>а</w:t>
      </w:r>
      <w:r w:rsidRPr="009D53B8">
        <w:rPr>
          <w:sz w:val="28"/>
          <w:szCs w:val="28"/>
        </w:rPr>
        <w:t xml:space="preserve"> по основам волонтерской деятельности среди </w:t>
      </w:r>
      <w:proofErr w:type="spellStart"/>
      <w:r w:rsidRPr="009D53B8">
        <w:rPr>
          <w:sz w:val="28"/>
          <w:szCs w:val="28"/>
        </w:rPr>
        <w:t>геронтоволонтеров</w:t>
      </w:r>
      <w:proofErr w:type="spellEnd"/>
      <w:r w:rsidRPr="009D53B8">
        <w:rPr>
          <w:sz w:val="28"/>
          <w:szCs w:val="28"/>
        </w:rPr>
        <w:t>, в том числе по настройке цифрового эфирного вещания.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Проведено анкетирование и сформирован реестр лиц, нуждающихся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 xml:space="preserve">в помощи </w:t>
      </w:r>
      <w:proofErr w:type="spellStart"/>
      <w:r w:rsidRPr="009D53B8">
        <w:rPr>
          <w:sz w:val="28"/>
          <w:szCs w:val="28"/>
        </w:rPr>
        <w:t>геронтоволонтеров</w:t>
      </w:r>
      <w:proofErr w:type="spellEnd"/>
      <w:r w:rsidRPr="009D53B8">
        <w:rPr>
          <w:sz w:val="28"/>
          <w:szCs w:val="28"/>
        </w:rPr>
        <w:t xml:space="preserve"> в количестве 133 человек. </w:t>
      </w:r>
    </w:p>
    <w:p w:rsidR="00733E0E" w:rsidRPr="009D53B8" w:rsidRDefault="009D53B8" w:rsidP="009D5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33E0E" w:rsidRPr="009D53B8">
        <w:rPr>
          <w:sz w:val="28"/>
          <w:szCs w:val="28"/>
        </w:rPr>
        <w:t xml:space="preserve">2 декабря 2019 года с целью развития </w:t>
      </w:r>
      <w:proofErr w:type="spellStart"/>
      <w:r w:rsidR="00733E0E" w:rsidRPr="009D53B8">
        <w:rPr>
          <w:sz w:val="28"/>
          <w:szCs w:val="28"/>
        </w:rPr>
        <w:t>геронтоволонтерской</w:t>
      </w:r>
      <w:proofErr w:type="spellEnd"/>
      <w:r w:rsidR="00733E0E" w:rsidRPr="009D53B8">
        <w:rPr>
          <w:sz w:val="28"/>
          <w:szCs w:val="28"/>
        </w:rPr>
        <w:t xml:space="preserve"> деятельности и привлечения </w:t>
      </w:r>
      <w:proofErr w:type="spellStart"/>
      <w:r w:rsidR="00733E0E" w:rsidRPr="009D53B8">
        <w:rPr>
          <w:sz w:val="28"/>
          <w:szCs w:val="28"/>
        </w:rPr>
        <w:t>геронтоволонтеров</w:t>
      </w:r>
      <w:proofErr w:type="spellEnd"/>
      <w:r w:rsidR="00733E0E" w:rsidRPr="009D53B8">
        <w:rPr>
          <w:sz w:val="28"/>
          <w:szCs w:val="28"/>
        </w:rPr>
        <w:t xml:space="preserve"> к подготовке и проведению совместных мероприятий заключено Соглашение о сотрудничестве между местным отделением </w:t>
      </w:r>
      <w:proofErr w:type="spellStart"/>
      <w:r w:rsidR="00733E0E" w:rsidRPr="009D53B8">
        <w:rPr>
          <w:sz w:val="28"/>
          <w:szCs w:val="28"/>
        </w:rPr>
        <w:t>геронтоволонтеров</w:t>
      </w:r>
      <w:proofErr w:type="spellEnd"/>
      <w:r w:rsidR="00733E0E" w:rsidRPr="009D53B8">
        <w:rPr>
          <w:sz w:val="28"/>
          <w:szCs w:val="28"/>
        </w:rPr>
        <w:t xml:space="preserve"> и ГБСУСОССЗН «</w:t>
      </w:r>
      <w:proofErr w:type="spellStart"/>
      <w:r w:rsidR="00733E0E" w:rsidRPr="009D53B8">
        <w:rPr>
          <w:sz w:val="28"/>
          <w:szCs w:val="28"/>
        </w:rPr>
        <w:t>Мокроорловский</w:t>
      </w:r>
      <w:proofErr w:type="spellEnd"/>
      <w:r w:rsidR="00733E0E" w:rsidRPr="009D53B8">
        <w:rPr>
          <w:sz w:val="28"/>
          <w:szCs w:val="28"/>
        </w:rPr>
        <w:t xml:space="preserve"> дом-интернат для престарелых и инвалидов».</w:t>
      </w:r>
    </w:p>
    <w:p w:rsidR="00733E0E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Главная задача деятельности </w:t>
      </w:r>
      <w:proofErr w:type="spellStart"/>
      <w:r w:rsidRPr="009D53B8">
        <w:rPr>
          <w:sz w:val="28"/>
          <w:szCs w:val="28"/>
        </w:rPr>
        <w:t>Грайворонских</w:t>
      </w:r>
      <w:proofErr w:type="spellEnd"/>
      <w:r w:rsidRPr="009D53B8">
        <w:rPr>
          <w:sz w:val="28"/>
          <w:szCs w:val="28"/>
        </w:rPr>
        <w:t xml:space="preserve"> </w:t>
      </w:r>
      <w:proofErr w:type="spellStart"/>
      <w:r w:rsidRPr="009D53B8">
        <w:rPr>
          <w:sz w:val="28"/>
          <w:szCs w:val="28"/>
        </w:rPr>
        <w:t>геронтоволонтеров</w:t>
      </w:r>
      <w:proofErr w:type="spellEnd"/>
      <w:r w:rsidRPr="009D53B8">
        <w:rPr>
          <w:sz w:val="28"/>
          <w:szCs w:val="28"/>
        </w:rPr>
        <w:t xml:space="preserve"> –</w:t>
      </w:r>
      <w:r w:rsidR="009D53B8">
        <w:rPr>
          <w:sz w:val="28"/>
          <w:szCs w:val="28"/>
        </w:rPr>
        <w:t xml:space="preserve"> </w:t>
      </w:r>
      <w:r w:rsidRPr="009D53B8">
        <w:rPr>
          <w:sz w:val="28"/>
          <w:szCs w:val="28"/>
        </w:rPr>
        <w:t xml:space="preserve">бескорыстно осуществлять общественно-полезную деятельность, помогать одиноким, </w:t>
      </w:r>
      <w:proofErr w:type="spellStart"/>
      <w:r w:rsidRPr="009D53B8">
        <w:rPr>
          <w:sz w:val="28"/>
          <w:szCs w:val="28"/>
        </w:rPr>
        <w:t>одинокопроживающим</w:t>
      </w:r>
      <w:proofErr w:type="spellEnd"/>
      <w:r w:rsidRPr="009D53B8">
        <w:rPr>
          <w:sz w:val="28"/>
          <w:szCs w:val="28"/>
        </w:rPr>
        <w:t xml:space="preserve"> гражданам пожилого возраста и инвалидам, принимать активное участие во всех полезных делах </w:t>
      </w:r>
      <w:proofErr w:type="spellStart"/>
      <w:r w:rsidRPr="009D53B8">
        <w:rPr>
          <w:sz w:val="28"/>
          <w:szCs w:val="28"/>
        </w:rPr>
        <w:t>Грайворонского</w:t>
      </w:r>
      <w:proofErr w:type="spellEnd"/>
      <w:r w:rsidRPr="009D53B8">
        <w:rPr>
          <w:sz w:val="28"/>
          <w:szCs w:val="28"/>
        </w:rPr>
        <w:t xml:space="preserve"> городского округа. </w:t>
      </w:r>
    </w:p>
    <w:p w:rsidR="009D53B8" w:rsidRPr="009D53B8" w:rsidRDefault="009D53B8" w:rsidP="009D53B8">
      <w:pPr>
        <w:ind w:firstLine="709"/>
        <w:jc w:val="both"/>
        <w:rPr>
          <w:sz w:val="28"/>
          <w:szCs w:val="28"/>
        </w:rPr>
      </w:pP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lastRenderedPageBreak/>
        <w:t xml:space="preserve">За 2019 год </w:t>
      </w:r>
      <w:proofErr w:type="spellStart"/>
      <w:r w:rsidRPr="009D53B8">
        <w:rPr>
          <w:sz w:val="28"/>
          <w:szCs w:val="28"/>
        </w:rPr>
        <w:t>геронтоволонтерами</w:t>
      </w:r>
      <w:proofErr w:type="spellEnd"/>
      <w:r w:rsidRPr="009D53B8">
        <w:rPr>
          <w:sz w:val="28"/>
          <w:szCs w:val="28"/>
        </w:rPr>
        <w:t xml:space="preserve"> организовано и проведено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>367 мероприятий, из них 6 благотворительных акций. Добровольцы приняли участие в поздравлениях пожилых людей с праздничными датами, оказали помощь 252 гражданам пожилого возраста и инвалидам в доставке продуктов, медикаментов, воды, уборке снега, сопровождению в храм, в уборке в доме, приготовлении обеда, в настройке телефона, в организации досуга.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целях поощрения для </w:t>
      </w:r>
      <w:proofErr w:type="spellStart"/>
      <w:r w:rsidRPr="009D53B8">
        <w:rPr>
          <w:sz w:val="28"/>
          <w:szCs w:val="28"/>
        </w:rPr>
        <w:t>геронтоволонтеров-активистов</w:t>
      </w:r>
      <w:proofErr w:type="spellEnd"/>
      <w:r w:rsidRPr="009D53B8">
        <w:rPr>
          <w:sz w:val="28"/>
          <w:szCs w:val="28"/>
        </w:rPr>
        <w:t xml:space="preserve"> был организован коллективный просмотр театральной постановки «Жестокий урок» в Доме офицеров города Белгорода, </w:t>
      </w:r>
      <w:proofErr w:type="gramStart"/>
      <w:r w:rsidRPr="009D53B8">
        <w:rPr>
          <w:sz w:val="28"/>
          <w:szCs w:val="28"/>
        </w:rPr>
        <w:t>которую</w:t>
      </w:r>
      <w:proofErr w:type="gramEnd"/>
      <w:r w:rsidRPr="009D53B8">
        <w:rPr>
          <w:sz w:val="28"/>
          <w:szCs w:val="28"/>
        </w:rPr>
        <w:t xml:space="preserve"> представили актеры-любители «Народного коллектива» – любительского театра им. Павла Яковлевича </w:t>
      </w:r>
      <w:proofErr w:type="spellStart"/>
      <w:r w:rsidRPr="009D53B8">
        <w:rPr>
          <w:sz w:val="28"/>
          <w:szCs w:val="28"/>
        </w:rPr>
        <w:t>Барвинского</w:t>
      </w:r>
      <w:proofErr w:type="spellEnd"/>
      <w:r w:rsidRPr="009D53B8">
        <w:rPr>
          <w:sz w:val="28"/>
          <w:szCs w:val="28"/>
        </w:rPr>
        <w:t xml:space="preserve"> Центра культурного развития «</w:t>
      </w:r>
      <w:proofErr w:type="spellStart"/>
      <w:r w:rsidRPr="009D53B8">
        <w:rPr>
          <w:sz w:val="28"/>
          <w:szCs w:val="28"/>
        </w:rPr>
        <w:t>Борисовский</w:t>
      </w:r>
      <w:proofErr w:type="spellEnd"/>
      <w:r w:rsidRPr="009D53B8">
        <w:rPr>
          <w:sz w:val="28"/>
          <w:szCs w:val="28"/>
        </w:rPr>
        <w:t>».</w:t>
      </w:r>
    </w:p>
    <w:p w:rsidR="00733E0E" w:rsidRDefault="00733E0E" w:rsidP="00733E0E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</w:p>
    <w:p w:rsidR="00733E0E" w:rsidRDefault="00733E0E" w:rsidP="00733E0E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8. </w:t>
      </w:r>
      <w:r w:rsidRPr="00AE3A18">
        <w:rPr>
          <w:b/>
          <w:bCs/>
          <w:spacing w:val="-2"/>
          <w:sz w:val="28"/>
          <w:szCs w:val="28"/>
        </w:rPr>
        <w:t>Выводы</w:t>
      </w:r>
    </w:p>
    <w:p w:rsidR="009D53B8" w:rsidRDefault="009D53B8" w:rsidP="00733E0E">
      <w:pPr>
        <w:shd w:val="clear" w:color="auto" w:fill="FFFFFF"/>
        <w:ind w:right="5"/>
        <w:jc w:val="center"/>
      </w:pP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Среди граждан </w:t>
      </w:r>
      <w:proofErr w:type="spellStart"/>
      <w:r w:rsidRPr="009D53B8">
        <w:rPr>
          <w:sz w:val="28"/>
          <w:szCs w:val="28"/>
        </w:rPr>
        <w:t>Грайворонского</w:t>
      </w:r>
      <w:proofErr w:type="spellEnd"/>
      <w:r w:rsidRPr="009D53B8">
        <w:rPr>
          <w:sz w:val="28"/>
          <w:szCs w:val="28"/>
        </w:rPr>
        <w:t xml:space="preserve"> городского округа, как и Белгородской области, отмечается высокий уровень </w:t>
      </w:r>
      <w:proofErr w:type="gramStart"/>
      <w:r w:rsidRPr="009D53B8">
        <w:rPr>
          <w:sz w:val="28"/>
          <w:szCs w:val="28"/>
        </w:rPr>
        <w:t>распространенности факторов риск</w:t>
      </w:r>
      <w:r w:rsidR="009D53B8">
        <w:rPr>
          <w:sz w:val="28"/>
          <w:szCs w:val="28"/>
        </w:rPr>
        <w:t>а</w:t>
      </w:r>
      <w:r w:rsidRPr="009D53B8">
        <w:rPr>
          <w:sz w:val="28"/>
          <w:szCs w:val="28"/>
        </w:rPr>
        <w:t xml:space="preserve"> развития неинфекционных заболеваний</w:t>
      </w:r>
      <w:proofErr w:type="gramEnd"/>
      <w:r w:rsidRPr="009D53B8">
        <w:rPr>
          <w:sz w:val="28"/>
          <w:szCs w:val="28"/>
        </w:rPr>
        <w:t xml:space="preserve">. Сохраняются слабая мотивация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>и ответственность граждан за сохранение собственного здоровья.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Одной из причин сложившейся ситуации является недостаточная информированность жителей городского округа в вопросах профилактики заболеваний и сохранения здоровья. В связи с этим необходимы дополнительные меры, повышающие приверженность населения к здоровому образу жизни (далее -</w:t>
      </w:r>
      <w:r w:rsidR="009D53B8">
        <w:rPr>
          <w:sz w:val="28"/>
          <w:szCs w:val="28"/>
        </w:rPr>
        <w:t xml:space="preserve"> </w:t>
      </w:r>
      <w:r w:rsidRPr="009D53B8">
        <w:rPr>
          <w:sz w:val="28"/>
          <w:szCs w:val="28"/>
        </w:rPr>
        <w:t>ЗОЖ), раннему выявлению заболеваний и факторов риска их развития, а также ранней диагностике и лечению заболеваний.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риска, формирование мотивации к ведению ЗОЖ.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Активное информирование населения о факторах риска для здоровья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 xml:space="preserve">и формирование мотивации к ведению ЗОЖ должны осуществляться через все средства массовой информации (местная газета «Родной край», сеть Интернет, печатные издания с учетом специфики групп населения, различающихся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>по возрасту, полу, образованию, социальному статусу).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</w:t>
      </w:r>
      <w:r w:rsidRPr="009D53B8">
        <w:rPr>
          <w:sz w:val="28"/>
          <w:szCs w:val="28"/>
        </w:rPr>
        <w:lastRenderedPageBreak/>
        <w:t>выявления нерационального питания, избыточной массы тела и ожирения, низкой физической активности.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proofErr w:type="gramStart"/>
      <w:r w:rsidRPr="009D53B8">
        <w:rPr>
          <w:sz w:val="28"/>
          <w:szCs w:val="28"/>
        </w:rPr>
        <w:t xml:space="preserve">Процесс повышения мотивации населения, в том числе детей </w:t>
      </w:r>
      <w:r w:rsidR="009D53B8">
        <w:rPr>
          <w:sz w:val="28"/>
          <w:szCs w:val="28"/>
        </w:rPr>
        <w:br/>
      </w:r>
      <w:r w:rsidRPr="009D53B8">
        <w:rPr>
          <w:sz w:val="28"/>
          <w:szCs w:val="28"/>
        </w:rPr>
        <w:t xml:space="preserve">и подростков, к ведению ЗОЖ предполагает межведомственное многоуровневое взаимодействие с привлечением к реализации программы региональных и муниципальных органов власти, министерств и ведомств, общественных организаций, участвующих в информировании населения </w:t>
      </w:r>
      <w:r w:rsidR="00D61CFD">
        <w:rPr>
          <w:sz w:val="28"/>
          <w:szCs w:val="28"/>
        </w:rPr>
        <w:br/>
      </w:r>
      <w:r w:rsidRPr="009D53B8">
        <w:rPr>
          <w:sz w:val="28"/>
          <w:szCs w:val="28"/>
        </w:rPr>
        <w:t>о факторах риска неинфекционных заболеваний и зависимостей, создании системы мотивации к ведению ЗОЖ и обеспечении для этого соответствующих условий, а также осуществлении контроля за</w:t>
      </w:r>
      <w:proofErr w:type="gramEnd"/>
      <w:r w:rsidRPr="009D53B8">
        <w:rPr>
          <w:sz w:val="28"/>
          <w:szCs w:val="28"/>
        </w:rPr>
        <w:t xml:space="preserve"> данными процессами посредством мониторинга. Профилактические мероприятия должны стать ключевыми в борьбе с </w:t>
      </w:r>
      <w:proofErr w:type="spellStart"/>
      <w:proofErr w:type="gramStart"/>
      <w:r w:rsidRPr="009D53B8">
        <w:rPr>
          <w:sz w:val="28"/>
          <w:szCs w:val="28"/>
        </w:rPr>
        <w:t>сердечно-сосудистыми</w:t>
      </w:r>
      <w:proofErr w:type="spellEnd"/>
      <w:proofErr w:type="gramEnd"/>
      <w:r w:rsidRPr="009D53B8">
        <w:rPr>
          <w:sz w:val="28"/>
          <w:szCs w:val="28"/>
        </w:rPr>
        <w:t>, онкологическими и прочими актуальными для региона заболеваниями, прежде всего среди граждан трудоспособного возраста.</w:t>
      </w:r>
    </w:p>
    <w:p w:rsidR="00733E0E" w:rsidRPr="009D53B8" w:rsidRDefault="00733E0E" w:rsidP="009D53B8">
      <w:pPr>
        <w:ind w:firstLine="709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Необходимо мотивировать граждан на прохождение диспансеризации </w:t>
      </w:r>
      <w:r w:rsidR="00D61CFD">
        <w:rPr>
          <w:sz w:val="28"/>
          <w:szCs w:val="28"/>
        </w:rPr>
        <w:br/>
      </w:r>
      <w:r w:rsidRPr="009D53B8">
        <w:rPr>
          <w:sz w:val="28"/>
          <w:szCs w:val="28"/>
        </w:rPr>
        <w:t>и профилактического медицинского осмотра с целью выявления заболеваний на ранних стадиях и проведения своевременных лечебных, реабилитационных мероприятий с последующим полноценным диспансерным наблюдением.</w:t>
      </w:r>
    </w:p>
    <w:p w:rsidR="00733E0E" w:rsidRDefault="00733E0E" w:rsidP="00733E0E">
      <w:pPr>
        <w:shd w:val="clear" w:color="auto" w:fill="FFFFFF"/>
        <w:jc w:val="center"/>
        <w:rPr>
          <w:b/>
          <w:bCs/>
          <w:spacing w:val="-11"/>
          <w:sz w:val="28"/>
          <w:szCs w:val="28"/>
        </w:rPr>
      </w:pPr>
    </w:p>
    <w:p w:rsidR="00733E0E" w:rsidRPr="00D61CFD" w:rsidRDefault="00733E0E" w:rsidP="00D61CFD">
      <w:pPr>
        <w:jc w:val="center"/>
        <w:rPr>
          <w:b/>
          <w:sz w:val="28"/>
          <w:szCs w:val="28"/>
        </w:rPr>
      </w:pPr>
      <w:r w:rsidRPr="00D61CFD">
        <w:rPr>
          <w:b/>
          <w:sz w:val="28"/>
          <w:szCs w:val="28"/>
        </w:rPr>
        <w:t>9. Цель и задачи Программы</w:t>
      </w:r>
    </w:p>
    <w:p w:rsidR="00733E0E" w:rsidRPr="001F5651" w:rsidRDefault="00733E0E" w:rsidP="00733E0E">
      <w:pPr>
        <w:shd w:val="clear" w:color="auto" w:fill="FFFFFF"/>
        <w:jc w:val="center"/>
        <w:rPr>
          <w:sz w:val="28"/>
          <w:szCs w:val="28"/>
        </w:rPr>
      </w:pPr>
    </w:p>
    <w:p w:rsidR="00733E0E" w:rsidRPr="00D61CFD" w:rsidRDefault="00733E0E" w:rsidP="00D61CFD">
      <w:pPr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 xml:space="preserve">Обеспечение увеличения доли граждан, ведущих здоровый образ жизни, к 2024 году до 55 процентов за счет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алкоголя; а также за счет мотивирования граждан к ведению здорового образа жизни посредством информационно-коммуникационной кампании, вовлечения граждан </w:t>
      </w:r>
      <w:r w:rsidR="00D61CFD">
        <w:rPr>
          <w:sz w:val="28"/>
          <w:szCs w:val="28"/>
        </w:rPr>
        <w:br/>
      </w:r>
      <w:r w:rsidRPr="00D61CFD">
        <w:rPr>
          <w:sz w:val="28"/>
          <w:szCs w:val="28"/>
        </w:rPr>
        <w:t>и некоммерческих организаций в мероприятия по укреплению общественного здоровья, разработки и внедрения корпоративных программ укрепления здоровья.</w:t>
      </w:r>
    </w:p>
    <w:p w:rsidR="00733E0E" w:rsidRPr="00D61CFD" w:rsidRDefault="00733E0E" w:rsidP="00D61C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>1.</w:t>
      </w:r>
      <w:r w:rsidRPr="00D61CFD">
        <w:rPr>
          <w:sz w:val="28"/>
          <w:szCs w:val="28"/>
        </w:rPr>
        <w:tab/>
        <w:t>Развитие инфраструктуры общественного здоровья, повышение</w:t>
      </w:r>
      <w:r w:rsidRPr="00D61CFD">
        <w:rPr>
          <w:sz w:val="28"/>
          <w:szCs w:val="28"/>
        </w:rPr>
        <w:br/>
        <w:t>обеспеченности кадрами в сфере общественного здоровья.</w:t>
      </w:r>
    </w:p>
    <w:p w:rsidR="00733E0E" w:rsidRPr="00D61CFD" w:rsidRDefault="00733E0E" w:rsidP="00D61C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>2.</w:t>
      </w:r>
      <w:r w:rsidRPr="00D61CFD">
        <w:rPr>
          <w:sz w:val="28"/>
          <w:szCs w:val="28"/>
        </w:rPr>
        <w:tab/>
        <w:t>Разработка и внедрение модельных программ общественного</w:t>
      </w:r>
      <w:r w:rsidRPr="00D61CFD">
        <w:rPr>
          <w:sz w:val="28"/>
          <w:szCs w:val="28"/>
        </w:rPr>
        <w:br/>
        <w:t>здоровья.</w:t>
      </w:r>
    </w:p>
    <w:p w:rsidR="00733E0E" w:rsidRPr="00D61CFD" w:rsidRDefault="00733E0E" w:rsidP="00D61C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>3.</w:t>
      </w:r>
      <w:r w:rsidRPr="00D61CFD">
        <w:rPr>
          <w:sz w:val="28"/>
          <w:szCs w:val="28"/>
        </w:rPr>
        <w:tab/>
        <w:t>Мотивирование граждан к ведению здорового образа жизни</w:t>
      </w:r>
      <w:r w:rsidRPr="00D61CFD">
        <w:rPr>
          <w:sz w:val="28"/>
          <w:szCs w:val="28"/>
        </w:rPr>
        <w:br/>
        <w:t xml:space="preserve">посредством проведения информационно-коммуникационной кампании, </w:t>
      </w:r>
      <w:r w:rsidR="00D61CFD">
        <w:rPr>
          <w:sz w:val="28"/>
          <w:szCs w:val="28"/>
        </w:rPr>
        <w:br/>
      </w:r>
      <w:r w:rsidRPr="00D61CFD">
        <w:rPr>
          <w:sz w:val="28"/>
          <w:szCs w:val="28"/>
        </w:rPr>
        <w:t>а также</w:t>
      </w:r>
      <w:r w:rsidR="00D61CFD">
        <w:rPr>
          <w:sz w:val="28"/>
          <w:szCs w:val="28"/>
        </w:rPr>
        <w:t xml:space="preserve"> </w:t>
      </w:r>
      <w:r w:rsidRPr="00D61CFD">
        <w:rPr>
          <w:sz w:val="28"/>
          <w:szCs w:val="28"/>
        </w:rPr>
        <w:t>вовлечения граждан и некоммерческих организаций в мероприятия</w:t>
      </w:r>
      <w:r w:rsidRPr="00D61CFD">
        <w:rPr>
          <w:sz w:val="28"/>
          <w:szCs w:val="28"/>
        </w:rPr>
        <w:br/>
        <w:t>по укреплению общественного здоровья.</w:t>
      </w:r>
    </w:p>
    <w:p w:rsidR="00733E0E" w:rsidRPr="00D61CFD" w:rsidRDefault="00733E0E" w:rsidP="00D61CFD">
      <w:pPr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>Разработка и внедрение корпоративных программ укрепления здоровья на рабочем месте (корпоративных программ укрепления здоровья).</w:t>
      </w:r>
    </w:p>
    <w:p w:rsidR="00733E0E" w:rsidRPr="00D61CFD" w:rsidRDefault="00733E0E" w:rsidP="00D61CFD">
      <w:pPr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 xml:space="preserve">Формирование среды, способствующей ведению гражданами здорового образа жизни, включая здоровое питание (в том числе ликвидацию </w:t>
      </w:r>
      <w:proofErr w:type="spellStart"/>
      <w:r w:rsidRPr="00D61CFD">
        <w:rPr>
          <w:sz w:val="28"/>
          <w:szCs w:val="28"/>
        </w:rPr>
        <w:t>микронутриентной</w:t>
      </w:r>
      <w:proofErr w:type="spellEnd"/>
      <w:r w:rsidRPr="00D61CFD">
        <w:rPr>
          <w:sz w:val="28"/>
          <w:szCs w:val="28"/>
        </w:rPr>
        <w:t xml:space="preserve"> недостаточности, сокращение потребления соли и сахара), защиту от табачного дыма, снижение потребления алкоголя.</w:t>
      </w:r>
    </w:p>
    <w:p w:rsidR="00733E0E" w:rsidRDefault="00733E0E" w:rsidP="00D61CFD">
      <w:pPr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t>Целевые показатели реализации программы представлены в таблице 9.</w:t>
      </w:r>
    </w:p>
    <w:p w:rsidR="00D61CFD" w:rsidRDefault="00D61CFD" w:rsidP="00D61CFD">
      <w:pPr>
        <w:ind w:firstLine="709"/>
        <w:jc w:val="both"/>
        <w:rPr>
          <w:sz w:val="28"/>
          <w:szCs w:val="28"/>
        </w:rPr>
      </w:pPr>
    </w:p>
    <w:p w:rsidR="00D61CFD" w:rsidRPr="00D61CFD" w:rsidRDefault="00D61CFD" w:rsidP="00D61CFD">
      <w:pPr>
        <w:ind w:firstLine="709"/>
        <w:jc w:val="both"/>
        <w:rPr>
          <w:sz w:val="28"/>
          <w:szCs w:val="28"/>
        </w:rPr>
      </w:pPr>
    </w:p>
    <w:p w:rsidR="00733E0E" w:rsidRPr="00D61CFD" w:rsidRDefault="00733E0E" w:rsidP="00D61CFD">
      <w:pPr>
        <w:ind w:firstLine="709"/>
        <w:jc w:val="both"/>
        <w:rPr>
          <w:sz w:val="28"/>
          <w:szCs w:val="28"/>
        </w:rPr>
      </w:pPr>
      <w:r w:rsidRPr="00D61CFD">
        <w:rPr>
          <w:sz w:val="28"/>
          <w:szCs w:val="28"/>
        </w:rPr>
        <w:lastRenderedPageBreak/>
        <w:t xml:space="preserve">Для реализации плана основных мероприятий Программы была создана команда, в которую вошли: заместители главы администрации </w:t>
      </w:r>
      <w:proofErr w:type="spellStart"/>
      <w:r w:rsidRPr="00D61CFD">
        <w:rPr>
          <w:sz w:val="28"/>
          <w:szCs w:val="28"/>
        </w:rPr>
        <w:t>Грайворонского</w:t>
      </w:r>
      <w:proofErr w:type="spellEnd"/>
      <w:r w:rsidRPr="00D61CFD">
        <w:rPr>
          <w:sz w:val="28"/>
          <w:szCs w:val="28"/>
        </w:rPr>
        <w:t xml:space="preserve"> городского округа, главы территориальных администраций, главный врач ОГБУЗ «</w:t>
      </w:r>
      <w:proofErr w:type="spellStart"/>
      <w:r w:rsidRPr="00D61CFD">
        <w:rPr>
          <w:sz w:val="28"/>
          <w:szCs w:val="28"/>
        </w:rPr>
        <w:t>Грайворонская</w:t>
      </w:r>
      <w:proofErr w:type="spellEnd"/>
      <w:r w:rsidRPr="00D61CFD">
        <w:rPr>
          <w:sz w:val="28"/>
          <w:szCs w:val="28"/>
        </w:rPr>
        <w:t xml:space="preserve"> ЦРБ» и его заместители, представители отделения медицинской профилактики, руководители управлений, представители общественности.</w:t>
      </w:r>
    </w:p>
    <w:p w:rsidR="00733E0E" w:rsidRPr="00D61CFD" w:rsidRDefault="00733E0E" w:rsidP="00D61CFD">
      <w:pPr>
        <w:ind w:firstLine="709"/>
        <w:jc w:val="both"/>
        <w:rPr>
          <w:sz w:val="28"/>
          <w:szCs w:val="28"/>
        </w:rPr>
        <w:sectPr w:rsidR="00733E0E" w:rsidRPr="00D61CFD" w:rsidSect="00E03378">
          <w:pgSz w:w="11909" w:h="16834"/>
          <w:pgMar w:top="955" w:right="852" w:bottom="360" w:left="1549" w:header="720" w:footer="720" w:gutter="0"/>
          <w:cols w:space="60"/>
          <w:noEndnote/>
        </w:sectPr>
      </w:pPr>
    </w:p>
    <w:p w:rsidR="00733E0E" w:rsidRPr="00D61CFD" w:rsidRDefault="00733E0E" w:rsidP="00D61CFD">
      <w:pPr>
        <w:ind w:left="5103"/>
        <w:jc w:val="center"/>
        <w:rPr>
          <w:b/>
        </w:rPr>
      </w:pPr>
      <w:r w:rsidRPr="00D61CFD">
        <w:rPr>
          <w:b/>
        </w:rPr>
        <w:lastRenderedPageBreak/>
        <w:t>Приложение № 1</w:t>
      </w:r>
    </w:p>
    <w:p w:rsidR="00733E0E" w:rsidRPr="00D61CFD" w:rsidRDefault="00733E0E" w:rsidP="00D61CFD">
      <w:pPr>
        <w:ind w:left="5103"/>
        <w:jc w:val="center"/>
        <w:rPr>
          <w:b/>
        </w:rPr>
      </w:pPr>
      <w:r w:rsidRPr="00D61CFD">
        <w:rPr>
          <w:b/>
        </w:rPr>
        <w:t xml:space="preserve">к муниципальной Программе </w:t>
      </w:r>
      <w:proofErr w:type="spellStart"/>
      <w:r w:rsidRPr="00D61CFD">
        <w:rPr>
          <w:b/>
        </w:rPr>
        <w:t>Грайворонского</w:t>
      </w:r>
      <w:proofErr w:type="spellEnd"/>
      <w:r w:rsidRPr="00D61CFD">
        <w:rPr>
          <w:b/>
        </w:rPr>
        <w:t xml:space="preserve"> городского округа</w:t>
      </w:r>
      <w:r w:rsidR="00D61CFD" w:rsidRPr="00D61CFD">
        <w:rPr>
          <w:b/>
        </w:rPr>
        <w:t xml:space="preserve"> </w:t>
      </w:r>
      <w:r w:rsidRPr="00D61CFD">
        <w:rPr>
          <w:b/>
        </w:rPr>
        <w:t>«</w:t>
      </w:r>
      <w:r w:rsidRPr="00D61CFD">
        <w:rPr>
          <w:b/>
          <w:spacing w:val="2"/>
        </w:rPr>
        <w:t xml:space="preserve">Укрепление общественного здоровья населения </w:t>
      </w:r>
      <w:proofErr w:type="spellStart"/>
      <w:r w:rsidRPr="00D61CFD">
        <w:rPr>
          <w:b/>
          <w:spacing w:val="2"/>
        </w:rPr>
        <w:t>Грайворонского</w:t>
      </w:r>
      <w:proofErr w:type="spellEnd"/>
      <w:r w:rsidRPr="00D61CFD">
        <w:rPr>
          <w:b/>
          <w:spacing w:val="2"/>
        </w:rPr>
        <w:t xml:space="preserve"> городского округа на 2020-2024</w:t>
      </w:r>
      <w:r w:rsidR="00D61CFD" w:rsidRPr="00D61CFD">
        <w:rPr>
          <w:b/>
          <w:spacing w:val="2"/>
        </w:rPr>
        <w:t xml:space="preserve"> </w:t>
      </w:r>
      <w:r w:rsidRPr="00D61CFD">
        <w:rPr>
          <w:b/>
          <w:spacing w:val="2"/>
        </w:rPr>
        <w:t>годы»</w:t>
      </w:r>
    </w:p>
    <w:p w:rsidR="00733E0E" w:rsidRPr="00D61CFD" w:rsidRDefault="00733E0E" w:rsidP="00733E0E">
      <w:pPr>
        <w:ind w:left="5529" w:firstLine="3260"/>
        <w:jc w:val="right"/>
        <w:rPr>
          <w:b/>
        </w:rPr>
      </w:pPr>
    </w:p>
    <w:p w:rsidR="00733E0E" w:rsidRPr="00D61CFD" w:rsidRDefault="00733E0E" w:rsidP="00733E0E">
      <w:pPr>
        <w:jc w:val="center"/>
        <w:rPr>
          <w:b/>
        </w:rPr>
      </w:pPr>
    </w:p>
    <w:p w:rsidR="00733E0E" w:rsidRPr="00D61CFD" w:rsidRDefault="00733E0E" w:rsidP="00733E0E">
      <w:pPr>
        <w:jc w:val="center"/>
        <w:rPr>
          <w:b/>
        </w:rPr>
      </w:pPr>
      <w:r w:rsidRPr="00D61CFD">
        <w:rPr>
          <w:b/>
        </w:rPr>
        <w:t>Целевые индикаторы муниципальной Программы</w:t>
      </w:r>
    </w:p>
    <w:p w:rsidR="00D61CFD" w:rsidRPr="00D61CFD" w:rsidRDefault="00D61CFD" w:rsidP="00733E0E">
      <w:pPr>
        <w:jc w:val="center"/>
        <w:rPr>
          <w:b/>
        </w:rPr>
      </w:pPr>
    </w:p>
    <w:p w:rsidR="00733E0E" w:rsidRPr="00D61CFD" w:rsidRDefault="00733E0E" w:rsidP="00733E0E">
      <w:pPr>
        <w:ind w:left="1416" w:firstLine="708"/>
        <w:jc w:val="right"/>
      </w:pPr>
      <w:r w:rsidRPr="00D61CFD">
        <w:t>Таблица 1.</w:t>
      </w:r>
    </w:p>
    <w:p w:rsidR="00D61CFD" w:rsidRDefault="00D61CFD" w:rsidP="00733E0E">
      <w:pPr>
        <w:ind w:left="1416" w:firstLine="708"/>
        <w:jc w:val="right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693"/>
        <w:gridCol w:w="850"/>
        <w:gridCol w:w="1134"/>
        <w:gridCol w:w="993"/>
        <w:gridCol w:w="850"/>
        <w:gridCol w:w="992"/>
        <w:gridCol w:w="851"/>
        <w:gridCol w:w="709"/>
      </w:tblGrid>
      <w:tr w:rsidR="00733E0E" w:rsidRPr="00377EBD" w:rsidTr="00D61CFD">
        <w:trPr>
          <w:trHeight w:val="170"/>
        </w:trPr>
        <w:tc>
          <w:tcPr>
            <w:tcW w:w="710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1CF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1CFD">
              <w:rPr>
                <w:b/>
                <w:sz w:val="20"/>
                <w:szCs w:val="20"/>
              </w:rPr>
              <w:t>/</w:t>
            </w:r>
            <w:proofErr w:type="spellStart"/>
            <w:r w:rsidRPr="00D61CF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95" w:type="dxa"/>
            <w:gridSpan w:val="5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Периоды</w:t>
            </w:r>
          </w:p>
        </w:tc>
      </w:tr>
      <w:tr w:rsidR="00733E0E" w:rsidRPr="00377EBD" w:rsidTr="00D61CFD">
        <w:trPr>
          <w:trHeight w:val="464"/>
        </w:trPr>
        <w:tc>
          <w:tcPr>
            <w:tcW w:w="710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2024</w:t>
            </w:r>
          </w:p>
        </w:tc>
      </w:tr>
      <w:tr w:rsidR="00733E0E" w:rsidRPr="00377EBD" w:rsidTr="00D61CFD">
        <w:trPr>
          <w:trHeight w:val="385"/>
        </w:trPr>
        <w:tc>
          <w:tcPr>
            <w:tcW w:w="710" w:type="dxa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  <w:r w:rsidRPr="00D61CF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33E0E" w:rsidRPr="00D61CFD" w:rsidRDefault="00733E0E" w:rsidP="00E033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E0E" w:rsidRPr="00AE3A18" w:rsidTr="00D61CFD">
        <w:trPr>
          <w:trHeight w:val="835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Розничные продажи  алкогольной продукции</w:t>
            </w:r>
          </w:p>
          <w:p w:rsid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на душу населения</w:t>
            </w:r>
          </w:p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(в литрах)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4,9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4,6</w:t>
            </w:r>
          </w:p>
        </w:tc>
      </w:tr>
      <w:tr w:rsidR="00733E0E" w:rsidRPr="00AE3A18" w:rsidTr="00D61CFD">
        <w:trPr>
          <w:trHeight w:val="636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Розничная продажа сигарет и папирос на душу населения (тысяч штук)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1,15</w:t>
            </w:r>
          </w:p>
        </w:tc>
      </w:tr>
      <w:tr w:rsidR="00733E0E" w:rsidRPr="00AE3A18" w:rsidTr="00D61CFD">
        <w:trPr>
          <w:trHeight w:val="647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Смертность мужчин трудоспособного возраста (на 100 тыс. населения)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631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4"/>
                <w:sz w:val="20"/>
                <w:szCs w:val="20"/>
              </w:rPr>
              <w:t>614,4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5"/>
                <w:sz w:val="20"/>
                <w:szCs w:val="20"/>
              </w:rPr>
              <w:t>582,0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5"/>
                <w:sz w:val="20"/>
                <w:szCs w:val="20"/>
              </w:rPr>
              <w:t>560,0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538,0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492,0</w:t>
            </w:r>
          </w:p>
        </w:tc>
      </w:tr>
      <w:tr w:rsidR="00733E0E" w:rsidRPr="00AE3A18" w:rsidTr="00D61CFD">
        <w:trPr>
          <w:trHeight w:val="657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Смертность женщин трудоспособного возраста (на 100 тыс. населения)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155,8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8"/>
                <w:sz w:val="20"/>
                <w:szCs w:val="20"/>
              </w:rPr>
              <w:t>152,0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10"/>
                <w:sz w:val="20"/>
                <w:szCs w:val="20"/>
              </w:rPr>
              <w:t>149,0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9"/>
                <w:sz w:val="20"/>
                <w:szCs w:val="20"/>
              </w:rPr>
              <w:t>148,0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147,0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146,0</w:t>
            </w:r>
          </w:p>
        </w:tc>
      </w:tr>
      <w:tr w:rsidR="00733E0E" w:rsidRPr="00AE3A18" w:rsidTr="00D61CFD">
        <w:trPr>
          <w:trHeight w:val="652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Смертность от всех причин на 1 тыс. человек населения (случаев)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13,1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12,9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12,4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11,7</w:t>
            </w:r>
          </w:p>
        </w:tc>
      </w:tr>
      <w:tr w:rsidR="00733E0E" w:rsidRPr="00AE3A18" w:rsidTr="00D61CFD">
        <w:trPr>
          <w:trHeight w:val="896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Охват мероприятиями по   диспансеризации взрослого     населения области от числа подлежащих диспансеризации (процентов)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98</w:t>
            </w:r>
          </w:p>
        </w:tc>
      </w:tr>
      <w:tr w:rsidR="00733E0E" w:rsidRPr="00AE3A18" w:rsidTr="00D61CFD">
        <w:trPr>
          <w:trHeight w:val="1547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Проведение индивидуального</w:t>
            </w:r>
            <w:r w:rsidR="00D61CFD">
              <w:rPr>
                <w:sz w:val="20"/>
                <w:szCs w:val="20"/>
              </w:rPr>
              <w:t xml:space="preserve"> </w:t>
            </w:r>
            <w:r w:rsidRPr="00D61CFD">
              <w:rPr>
                <w:sz w:val="20"/>
                <w:szCs w:val="20"/>
              </w:rPr>
              <w:t xml:space="preserve">или группового углубленного                       профилактического консультирования в «Центре здоровья» (процент от </w:t>
            </w:r>
            <w:proofErr w:type="gramStart"/>
            <w:r w:rsidRPr="00D61CFD">
              <w:rPr>
                <w:sz w:val="20"/>
                <w:szCs w:val="20"/>
              </w:rPr>
              <w:t>нуждающихся</w:t>
            </w:r>
            <w:proofErr w:type="gramEnd"/>
            <w:r w:rsidRPr="00D61CF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2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80</w:t>
            </w:r>
          </w:p>
        </w:tc>
      </w:tr>
      <w:tr w:rsidR="00733E0E" w:rsidRPr="00AE3A18" w:rsidTr="00D61CFD">
        <w:trPr>
          <w:trHeight w:val="510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 xml:space="preserve">Число лиц, которым       рекомендованы индивидуальные планы </w:t>
            </w:r>
          </w:p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по здоровому образу жизни    (паспорта здоровья) в    «Центрах здоровья»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3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900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920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950</w:t>
            </w:r>
          </w:p>
        </w:tc>
      </w:tr>
      <w:tr w:rsidR="00733E0E" w:rsidRPr="00AE3A18" w:rsidTr="00D61CFD">
        <w:trPr>
          <w:trHeight w:val="510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Темпы прироста первичной   заболеваемости ожирением (проценты)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3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11,8</w:t>
            </w:r>
          </w:p>
        </w:tc>
      </w:tr>
      <w:tr w:rsidR="00733E0E" w:rsidRPr="00AE3A18" w:rsidTr="00D61CFD">
        <w:trPr>
          <w:trHeight w:val="510"/>
        </w:trPr>
        <w:tc>
          <w:tcPr>
            <w:tcW w:w="710" w:type="dxa"/>
          </w:tcPr>
          <w:p w:rsidR="00733E0E" w:rsidRPr="00D61CFD" w:rsidRDefault="00733E0E" w:rsidP="00D61CFD">
            <w:pPr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  <w:vAlign w:val="center"/>
          </w:tcPr>
          <w:p w:rsid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Количество работающих граждан, вовлеченных</w:t>
            </w:r>
          </w:p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в реализацию корпоративных программ (тысяч человек)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pacing w:val="-3"/>
                <w:sz w:val="20"/>
                <w:szCs w:val="20"/>
              </w:rPr>
              <w:t>31.12.2019</w:t>
            </w:r>
          </w:p>
        </w:tc>
        <w:tc>
          <w:tcPr>
            <w:tcW w:w="993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0,320</w:t>
            </w:r>
          </w:p>
        </w:tc>
        <w:tc>
          <w:tcPr>
            <w:tcW w:w="709" w:type="dxa"/>
          </w:tcPr>
          <w:p w:rsidR="00733E0E" w:rsidRPr="00D61CFD" w:rsidRDefault="00733E0E" w:rsidP="00D61C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1CFD">
              <w:rPr>
                <w:sz w:val="20"/>
                <w:szCs w:val="20"/>
              </w:rPr>
              <w:t>0,350</w:t>
            </w:r>
          </w:p>
        </w:tc>
      </w:tr>
    </w:tbl>
    <w:p w:rsidR="00733E0E" w:rsidRDefault="00733E0E" w:rsidP="00733E0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  <w:sectPr w:rsidR="00733E0E" w:rsidSect="00E03378">
          <w:headerReference w:type="default" r:id="rId28"/>
          <w:pgSz w:w="11906" w:h="16838"/>
          <w:pgMar w:top="709" w:right="567" w:bottom="1134" w:left="1701" w:header="709" w:footer="306" w:gutter="0"/>
          <w:cols w:space="708"/>
          <w:titlePg/>
          <w:docGrid w:linePitch="360"/>
        </w:sectPr>
      </w:pPr>
    </w:p>
    <w:p w:rsidR="00733E0E" w:rsidRPr="00C305A0" w:rsidRDefault="00733E0E" w:rsidP="00733E0E">
      <w:pPr>
        <w:ind w:left="8789"/>
        <w:jc w:val="center"/>
        <w:rPr>
          <w:b/>
          <w:sz w:val="28"/>
          <w:szCs w:val="28"/>
        </w:rPr>
      </w:pPr>
      <w:r w:rsidRPr="00C305A0">
        <w:rPr>
          <w:b/>
          <w:sz w:val="28"/>
          <w:szCs w:val="28"/>
        </w:rPr>
        <w:lastRenderedPageBreak/>
        <w:t>Приложение № 2</w:t>
      </w:r>
    </w:p>
    <w:p w:rsidR="00733E0E" w:rsidRPr="00C305A0" w:rsidRDefault="00733E0E" w:rsidP="00733E0E">
      <w:pPr>
        <w:ind w:left="8789"/>
        <w:jc w:val="center"/>
        <w:rPr>
          <w:b/>
          <w:sz w:val="28"/>
          <w:szCs w:val="28"/>
        </w:rPr>
      </w:pPr>
      <w:r w:rsidRPr="00C305A0">
        <w:rPr>
          <w:b/>
          <w:sz w:val="28"/>
          <w:szCs w:val="28"/>
        </w:rPr>
        <w:t xml:space="preserve">к муниципальной Программе </w:t>
      </w:r>
      <w:proofErr w:type="spellStart"/>
      <w:r w:rsidRPr="00C305A0">
        <w:rPr>
          <w:b/>
          <w:sz w:val="28"/>
          <w:szCs w:val="28"/>
        </w:rPr>
        <w:t>Грайворонского</w:t>
      </w:r>
      <w:proofErr w:type="spellEnd"/>
      <w:r w:rsidRPr="00C305A0">
        <w:rPr>
          <w:b/>
          <w:sz w:val="28"/>
          <w:szCs w:val="28"/>
        </w:rPr>
        <w:t xml:space="preserve">  городского округа «</w:t>
      </w:r>
      <w:r w:rsidRPr="00C305A0">
        <w:rPr>
          <w:b/>
          <w:spacing w:val="2"/>
          <w:sz w:val="28"/>
          <w:szCs w:val="28"/>
        </w:rPr>
        <w:t xml:space="preserve">Укрепление общественного здоровья населения </w:t>
      </w:r>
      <w:proofErr w:type="spellStart"/>
      <w:r w:rsidRPr="00C305A0">
        <w:rPr>
          <w:b/>
          <w:spacing w:val="2"/>
          <w:sz w:val="28"/>
          <w:szCs w:val="28"/>
        </w:rPr>
        <w:t>Грайворонского</w:t>
      </w:r>
      <w:proofErr w:type="spellEnd"/>
      <w:r w:rsidRPr="00C305A0">
        <w:rPr>
          <w:b/>
          <w:spacing w:val="2"/>
          <w:sz w:val="28"/>
          <w:szCs w:val="28"/>
        </w:rPr>
        <w:t xml:space="preserve">  городского округа на 2020-2024годы»</w:t>
      </w:r>
    </w:p>
    <w:p w:rsidR="00733E0E" w:rsidRDefault="00733E0E" w:rsidP="00733E0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61CFD" w:rsidRDefault="00733E0E" w:rsidP="00D61CFD">
      <w:pPr>
        <w:jc w:val="center"/>
        <w:rPr>
          <w:b/>
          <w:sz w:val="28"/>
          <w:szCs w:val="28"/>
        </w:rPr>
      </w:pPr>
      <w:r w:rsidRPr="00D61CFD">
        <w:rPr>
          <w:b/>
          <w:sz w:val="28"/>
          <w:szCs w:val="28"/>
        </w:rPr>
        <w:t>План мероприятий муниципальной программы</w:t>
      </w:r>
    </w:p>
    <w:p w:rsidR="00733E0E" w:rsidRPr="00D61CFD" w:rsidRDefault="00733E0E" w:rsidP="00D61CFD">
      <w:pPr>
        <w:jc w:val="center"/>
        <w:rPr>
          <w:b/>
          <w:sz w:val="28"/>
          <w:szCs w:val="28"/>
        </w:rPr>
      </w:pPr>
      <w:r w:rsidRPr="00D61CFD">
        <w:rPr>
          <w:b/>
          <w:sz w:val="28"/>
          <w:szCs w:val="28"/>
        </w:rPr>
        <w:t xml:space="preserve">«Укрепление общественного здоровья </w:t>
      </w:r>
      <w:proofErr w:type="spellStart"/>
      <w:r w:rsidRPr="00D61CFD">
        <w:rPr>
          <w:b/>
          <w:sz w:val="28"/>
          <w:szCs w:val="28"/>
        </w:rPr>
        <w:t>Грайворонского</w:t>
      </w:r>
      <w:proofErr w:type="spellEnd"/>
      <w:r w:rsidRPr="00D61CFD">
        <w:rPr>
          <w:b/>
          <w:sz w:val="28"/>
          <w:szCs w:val="28"/>
        </w:rPr>
        <w:t xml:space="preserve"> городского округа на 2020 - 2024 годы»</w:t>
      </w:r>
    </w:p>
    <w:p w:rsidR="00733E0E" w:rsidRPr="00C42591" w:rsidRDefault="00733E0E" w:rsidP="00733E0E">
      <w:pPr>
        <w:spacing w:after="302" w:line="1" w:lineRule="exact"/>
        <w:jc w:val="center"/>
        <w:rPr>
          <w:b/>
        </w:rPr>
      </w:pPr>
    </w:p>
    <w:tbl>
      <w:tblPr>
        <w:tblW w:w="1898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4252"/>
        <w:gridCol w:w="1701"/>
        <w:gridCol w:w="1560"/>
        <w:gridCol w:w="2409"/>
        <w:gridCol w:w="3828"/>
        <w:gridCol w:w="4152"/>
        <w:gridCol w:w="91"/>
      </w:tblGrid>
      <w:tr w:rsidR="00733E0E" w:rsidRPr="00C42591" w:rsidTr="00D61CFD">
        <w:trPr>
          <w:gridAfter w:val="2"/>
          <w:wAfter w:w="4243" w:type="dxa"/>
          <w:trHeight w:hRule="exact" w:val="3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 xml:space="preserve">№ </w:t>
            </w:r>
            <w:proofErr w:type="spellStart"/>
            <w:proofErr w:type="gramStart"/>
            <w:r w:rsidRPr="00D61CFD">
              <w:rPr>
                <w:b/>
              </w:rPr>
              <w:t>п</w:t>
            </w:r>
            <w:proofErr w:type="spellEnd"/>
            <w:proofErr w:type="gramEnd"/>
            <w:r w:rsidRPr="00D61CFD">
              <w:rPr>
                <w:b/>
              </w:rPr>
              <w:t>/</w:t>
            </w:r>
            <w:proofErr w:type="spellStart"/>
            <w:r w:rsidRPr="00D61CFD">
              <w:rPr>
                <w:b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Наименование работы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Сроки реализации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Вид документа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Ответственный исполнитель</w:t>
            </w:r>
          </w:p>
        </w:tc>
      </w:tr>
      <w:tr w:rsidR="00733E0E" w:rsidRPr="00C42591" w:rsidTr="00D61CFD">
        <w:trPr>
          <w:gridAfter w:val="2"/>
          <w:wAfter w:w="4243" w:type="dxa"/>
          <w:trHeight w:hRule="exact" w:val="336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</w:p>
          <w:p w:rsidR="00733E0E" w:rsidRPr="00D61CFD" w:rsidRDefault="00733E0E" w:rsidP="00D61CFD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</w:p>
          <w:p w:rsidR="00733E0E" w:rsidRPr="00D61CFD" w:rsidRDefault="00733E0E" w:rsidP="00D61CF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Окончание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</w:p>
          <w:p w:rsidR="00733E0E" w:rsidRPr="00D61CFD" w:rsidRDefault="00733E0E" w:rsidP="00D61CFD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</w:p>
          <w:p w:rsidR="00733E0E" w:rsidRPr="00D61CFD" w:rsidRDefault="00733E0E" w:rsidP="00D61CFD">
            <w:pPr>
              <w:jc w:val="center"/>
              <w:rPr>
                <w:b/>
              </w:rPr>
            </w:pPr>
          </w:p>
        </w:tc>
      </w:tr>
      <w:tr w:rsidR="00733E0E" w:rsidRPr="00C42591" w:rsidTr="00D61CFD">
        <w:trPr>
          <w:gridAfter w:val="2"/>
          <w:wAfter w:w="4243" w:type="dxa"/>
          <w:trHeight w:hRule="exact" w:val="37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6</w:t>
            </w:r>
          </w:p>
        </w:tc>
      </w:tr>
      <w:tr w:rsidR="00733E0E" w:rsidRPr="00C42591" w:rsidTr="00D61CFD">
        <w:trPr>
          <w:gridAfter w:val="2"/>
          <w:wAfter w:w="4243" w:type="dxa"/>
          <w:trHeight w:hRule="exact" w:val="343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D61CFD" w:rsidRDefault="00733E0E" w:rsidP="00D61CFD">
            <w:pPr>
              <w:jc w:val="center"/>
              <w:rPr>
                <w:b/>
              </w:rPr>
            </w:pPr>
            <w:r w:rsidRPr="00D61CFD">
              <w:rPr>
                <w:b/>
              </w:rPr>
              <w:t>1. Развитие инфраструктуры общественного здоровья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в сфере общественного здоровья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7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202244">
            <w:pPr>
              <w:jc w:val="center"/>
            </w:pPr>
            <w:r w:rsidRPr="00D61CFD">
              <w:t xml:space="preserve">Разработка и внесение на согласование в администрацию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 </w:t>
            </w:r>
            <w:r w:rsidR="00202244">
              <w:t>«дорожных карт»</w:t>
            </w:r>
            <w:r w:rsidRPr="00D61CFD">
              <w:t xml:space="preserve"> по вопросам формирования среды, способствующей ведению гражданами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27.12.2024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Нормативные акты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Главы территориальных  </w:t>
            </w:r>
            <w:r w:rsidR="00D61CFD">
              <w:t>администраций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212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FD" w:rsidRDefault="00202244" w:rsidP="00D61CFD">
            <w:pPr>
              <w:jc w:val="center"/>
            </w:pPr>
            <w:r>
              <w:t>М</w:t>
            </w:r>
            <w:r w:rsidR="00733E0E" w:rsidRPr="00D61CFD">
              <w:t xml:space="preserve">ониторинг реализации </w:t>
            </w:r>
            <w:r>
              <w:t>«дорожных карт»</w:t>
            </w:r>
            <w:r w:rsidR="00733E0E" w:rsidRPr="00D61CFD">
              <w:t>, направленных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на сокращение распространения факторов риска хронических неинфекционных заболеваний среди населения округа</w:t>
            </w:r>
            <w:r w:rsidR="00202244">
              <w:t xml:space="preserve"> (ежегодно)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27.12.2020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Алгоритм взаимодействия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Заместитель главы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 по социальной политике</w:t>
            </w:r>
          </w:p>
          <w:p w:rsidR="00D61CFD" w:rsidRDefault="00733E0E" w:rsidP="00D61CFD">
            <w:pPr>
              <w:jc w:val="center"/>
            </w:pPr>
            <w:r w:rsidRPr="00D61CFD">
              <w:t xml:space="preserve">Главный врач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Главы территориальных </w:t>
            </w:r>
            <w:r w:rsidR="00D61CFD">
              <w:t>администраций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9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1.3.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Проведение обучающих мероприятий </w:t>
            </w:r>
            <w:r w:rsidR="00350384">
              <w:t xml:space="preserve">для среднего медицинского </w:t>
            </w:r>
            <w:r w:rsidRPr="00D61CFD">
              <w:t xml:space="preserve">звена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по методикам мотивирования населения к ведению здорового образа жизни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и коррекции факторов риска развития хронических неинфекционных 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13.11.2020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1169FC">
            <w:pPr>
              <w:jc w:val="center"/>
            </w:pPr>
            <w:r w:rsidRPr="00D61CFD">
              <w:t>14.12.202</w:t>
            </w:r>
            <w:r w:rsidR="001169FC">
              <w:t>1</w:t>
            </w:r>
            <w:r w:rsidRPr="00D61CFD">
              <w:t xml:space="preserve">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Главный врач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57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Совершенствование работы кабинетов медицинской профилактики </w:t>
            </w:r>
          </w:p>
          <w:p w:rsidR="00733E0E" w:rsidRPr="00D61CFD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>по коррекции факторов риска развития хронических неинфекционных 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Главный врач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240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Организация на базе </w:t>
            </w:r>
          </w:p>
          <w:p w:rsidR="00350384" w:rsidRDefault="00733E0E" w:rsidP="00350384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 муниципального центра общественного здоровья.</w:t>
            </w:r>
            <w:r w:rsidR="00350384">
              <w:t xml:space="preserve"> </w:t>
            </w:r>
            <w:r w:rsidRPr="00D61CFD">
              <w:t xml:space="preserve">Укомплектование </w:t>
            </w:r>
          </w:p>
          <w:p w:rsidR="00350384" w:rsidRDefault="00733E0E" w:rsidP="00350384">
            <w:pPr>
              <w:jc w:val="center"/>
            </w:pPr>
            <w:r w:rsidRPr="00D61CFD">
              <w:t xml:space="preserve">и дооснащение его в соответствии </w:t>
            </w:r>
          </w:p>
          <w:p w:rsidR="00733E0E" w:rsidRPr="00D61CFD" w:rsidRDefault="00733E0E" w:rsidP="00350384">
            <w:pPr>
              <w:jc w:val="center"/>
            </w:pPr>
            <w:r w:rsidRPr="00D61CFD">
              <w:t>с утвержденными требованиями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1169FC">
            <w:pPr>
              <w:jc w:val="center"/>
            </w:pPr>
            <w:r w:rsidRPr="00D61CFD">
              <w:t>25.12.202</w:t>
            </w:r>
            <w:r w:rsidR="001169FC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Приказ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Главный врач </w:t>
            </w:r>
          </w:p>
          <w:p w:rsidR="00733E0E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202244" w:rsidRDefault="00202244" w:rsidP="00D61CFD">
            <w:pPr>
              <w:jc w:val="center"/>
            </w:pPr>
            <w:r>
              <w:t>Заместитель главы</w:t>
            </w:r>
          </w:p>
          <w:p w:rsidR="00202244" w:rsidRPr="00D61CFD" w:rsidRDefault="00202244" w:rsidP="00D61CFD">
            <w:pPr>
              <w:jc w:val="center"/>
            </w:pPr>
            <w:r>
              <w:t xml:space="preserve"> по социальной политике</w:t>
            </w:r>
          </w:p>
        </w:tc>
      </w:tr>
      <w:tr w:rsidR="00733E0E" w:rsidRPr="00064BBA" w:rsidTr="00DE6009">
        <w:trPr>
          <w:gridAfter w:val="1"/>
          <w:wAfter w:w="91" w:type="dxa"/>
          <w:trHeight w:hRule="exact" w:val="17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1.5.1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Разработка и внедрение алгоритма взаимодействия межрайонного центра общественного здоровья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с муниципальным образованием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и медицинскими организациями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1169FC">
            <w:pPr>
              <w:jc w:val="center"/>
            </w:pPr>
            <w:r w:rsidRPr="00D61CFD">
              <w:t>20.1</w:t>
            </w:r>
            <w:r w:rsidR="001169FC">
              <w:t>2</w:t>
            </w:r>
            <w:r w:rsidRPr="00D61CFD">
              <w:t>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Алгоритм взаимодействия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350384" w:rsidP="00D61CFD">
            <w:pPr>
              <w:jc w:val="center"/>
            </w:pPr>
            <w:r>
              <w:t>Попов А.Ю.,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Главный врач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  <w:tc>
          <w:tcPr>
            <w:tcW w:w="4152" w:type="dxa"/>
            <w:vAlign w:val="center"/>
          </w:tcPr>
          <w:p w:rsidR="00733E0E" w:rsidRPr="00064BBA" w:rsidRDefault="00733E0E" w:rsidP="00E03378">
            <w:pPr>
              <w:spacing w:line="259" w:lineRule="auto"/>
              <w:ind w:left="81" w:right="451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24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1.6.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Мероприятия по организации </w:t>
            </w:r>
          </w:p>
          <w:p w:rsidR="00350384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и контролю реализации Федерального закона от 23 февраля 2013 года </w:t>
            </w:r>
          </w:p>
          <w:p w:rsidR="00733E0E" w:rsidRPr="00D61CFD" w:rsidRDefault="00733E0E" w:rsidP="00D61CFD">
            <w:pPr>
              <w:jc w:val="center"/>
            </w:pPr>
            <w:r w:rsidRPr="00D61CFD">
              <w:rPr>
                <w:rFonts w:eastAsia="Arial"/>
              </w:rPr>
              <w:t>№ 15-ФЗ «Об охране здоровья граждан от воздействия окружающего табачного дыма и  последствий потребления табака» (не реже одного раза в месяц)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rPr>
                <w:rFonts w:eastAsia="Arial"/>
              </w:rPr>
              <w:t>Совет безопаснос</w:t>
            </w:r>
            <w:r w:rsidR="00350384">
              <w:rPr>
                <w:rFonts w:eastAsia="Arial"/>
              </w:rPr>
              <w:t xml:space="preserve">ти администрации </w:t>
            </w:r>
            <w:proofErr w:type="spellStart"/>
            <w:r w:rsidR="00350384">
              <w:rPr>
                <w:rFonts w:eastAsia="Arial"/>
              </w:rPr>
              <w:t>Грайворонского</w:t>
            </w:r>
            <w:proofErr w:type="spellEnd"/>
            <w:r w:rsidRPr="00D61CFD">
              <w:rPr>
                <w:rFonts w:eastAsia="Arial"/>
              </w:rPr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ОМВД России по </w:t>
            </w:r>
            <w:proofErr w:type="spellStart"/>
            <w:r w:rsidRPr="00D61CFD">
              <w:t>Грайворонскому</w:t>
            </w:r>
            <w:proofErr w:type="spellEnd"/>
            <w:r w:rsidRPr="00D61CFD">
              <w:t xml:space="preserve"> городскому округу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240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Контрольно-надзорные мероприятия </w:t>
            </w:r>
          </w:p>
          <w:p w:rsidR="00350384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по соблюдению </w:t>
            </w:r>
            <w:proofErr w:type="gramStart"/>
            <w:r w:rsidRPr="00D61CFD">
              <w:rPr>
                <w:rFonts w:eastAsia="Arial"/>
              </w:rPr>
              <w:t>федеральных</w:t>
            </w:r>
            <w:proofErr w:type="gramEnd"/>
          </w:p>
          <w:p w:rsidR="00733E0E" w:rsidRPr="00D61CFD" w:rsidRDefault="00733E0E" w:rsidP="00D61CFD">
            <w:pPr>
              <w:jc w:val="center"/>
              <w:rPr>
                <w:rFonts w:eastAsia="Arial"/>
              </w:rPr>
            </w:pPr>
            <w:r w:rsidRPr="00D61CFD">
              <w:rPr>
                <w:rFonts w:eastAsia="Arial"/>
              </w:rPr>
              <w:t xml:space="preserve"> и региональных нормативных правовых актов, регламентирующих порядок, в том числе ограничения реализации спиртосодержащей продукции.</w:t>
            </w:r>
          </w:p>
          <w:p w:rsidR="00733E0E" w:rsidRPr="00D61CFD" w:rsidRDefault="00733E0E" w:rsidP="001169FC">
            <w:pPr>
              <w:jc w:val="center"/>
            </w:pPr>
            <w:r w:rsidRPr="00D61CFD">
              <w:rPr>
                <w:rFonts w:eastAsia="Arial"/>
              </w:rPr>
              <w:t>(не реже</w:t>
            </w:r>
            <w:r w:rsidR="001169FC">
              <w:rPr>
                <w:rFonts w:eastAsia="Arial"/>
              </w:rPr>
              <w:t xml:space="preserve"> 1</w:t>
            </w:r>
            <w:r w:rsidRPr="00D61CFD">
              <w:rPr>
                <w:rFonts w:eastAsia="Arial"/>
              </w:rPr>
              <w:t xml:space="preserve"> раз в 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rPr>
                <w:rFonts w:eastAsia="Arial"/>
              </w:rPr>
              <w:t xml:space="preserve">Совет безопасности администрации </w:t>
            </w:r>
            <w:proofErr w:type="spellStart"/>
            <w:r w:rsidRPr="00D61CFD">
              <w:rPr>
                <w:rFonts w:eastAsia="Arial"/>
              </w:rPr>
              <w:t>Грайворонского</w:t>
            </w:r>
            <w:proofErr w:type="spellEnd"/>
            <w:r w:rsidRPr="00D61CFD">
              <w:rPr>
                <w:rFonts w:eastAsia="Arial"/>
              </w:rPr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ОМВД России по </w:t>
            </w:r>
            <w:proofErr w:type="spellStart"/>
            <w:r w:rsidRPr="00D61CFD">
              <w:t>Грайворонскому</w:t>
            </w:r>
            <w:proofErr w:type="spellEnd"/>
            <w:r w:rsidRPr="00D61CFD">
              <w:t xml:space="preserve"> городскому округу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44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350384">
            <w:pPr>
              <w:jc w:val="center"/>
            </w:pPr>
            <w:r w:rsidRPr="00D61CFD">
              <w:t xml:space="preserve">Организация и проведение тематических акций, направленных </w:t>
            </w:r>
          </w:p>
          <w:p w:rsidR="00350384" w:rsidRDefault="00733E0E" w:rsidP="00350384">
            <w:pPr>
              <w:jc w:val="center"/>
            </w:pPr>
            <w:r w:rsidRPr="00D61CFD">
              <w:t>на отказ от курения, злоупотребления алкоголя, нерационального питания</w:t>
            </w:r>
          </w:p>
          <w:p w:rsidR="00733E0E" w:rsidRPr="00D61CFD" w:rsidRDefault="00733E0E" w:rsidP="00350384">
            <w:pPr>
              <w:jc w:val="center"/>
            </w:pPr>
            <w:r w:rsidRPr="00D61CFD">
              <w:t>(2 раза в 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Главы территориальных  </w:t>
            </w:r>
            <w:r w:rsidR="00350384">
              <w:t>администраций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Управление культуры</w:t>
            </w:r>
            <w:r w:rsidR="00350384">
              <w:t xml:space="preserve"> администрации </w:t>
            </w:r>
            <w:proofErr w:type="spellStart"/>
            <w:r w:rsidR="00350384">
              <w:t>Грайворонского</w:t>
            </w:r>
            <w:proofErr w:type="spellEnd"/>
            <w:r w:rsidR="00350384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5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Организация и проведение круглых столов, уроков здоровья, лекций, семинаров по основам и правилам здорового питания, культуре питания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(в соответствии с планом)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Отчет/релиз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проведенном мероприятии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ЦРБ», Управление образования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4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Корректировка реестров лиц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с избыточной массой тела, страдающих вредными привычками (с целью мониторинга их снижения,  2 раза в 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Главы территориальных  </w:t>
            </w:r>
            <w:r w:rsidR="00350384">
              <w:t>администраций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11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1.11.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Муниципальный этап конкурса методик реализации программы «Разговор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правильном питании» (ежегодно)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2024 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Управление образования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C42591" w:rsidTr="00350384">
        <w:trPr>
          <w:gridAfter w:val="2"/>
          <w:wAfter w:w="4243" w:type="dxa"/>
          <w:trHeight w:hRule="exact" w:val="864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350384" w:rsidRDefault="00733E0E" w:rsidP="00D61CFD">
            <w:pPr>
              <w:jc w:val="center"/>
              <w:rPr>
                <w:b/>
              </w:rPr>
            </w:pPr>
            <w:r w:rsidRPr="00350384">
              <w:rPr>
                <w:b/>
              </w:rPr>
              <w:t>2. Мотивирование граждан к ведению здорового образа жизни посредством проведения</w:t>
            </w:r>
          </w:p>
          <w:p w:rsidR="00350384" w:rsidRDefault="00733E0E" w:rsidP="00D61CFD">
            <w:pPr>
              <w:jc w:val="center"/>
              <w:rPr>
                <w:b/>
              </w:rPr>
            </w:pPr>
            <w:r w:rsidRPr="00350384">
              <w:rPr>
                <w:b/>
              </w:rPr>
              <w:t xml:space="preserve">информационно-коммуникационной кампании, а также вовлечения граждан и некоммерческих организаций в мероприятия </w:t>
            </w:r>
          </w:p>
          <w:p w:rsidR="00733E0E" w:rsidRPr="00350384" w:rsidRDefault="00733E0E" w:rsidP="00350384">
            <w:pPr>
              <w:jc w:val="center"/>
              <w:rPr>
                <w:b/>
              </w:rPr>
            </w:pPr>
            <w:r w:rsidRPr="00350384">
              <w:rPr>
                <w:b/>
              </w:rPr>
              <w:t>по укреплению общественного здоровья</w:t>
            </w:r>
          </w:p>
        </w:tc>
      </w:tr>
      <w:tr w:rsidR="00733E0E" w:rsidRPr="00C42591" w:rsidTr="00DE6009">
        <w:trPr>
          <w:trHeight w:hRule="exact" w:val="157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Разработка дорожной карты информационно-коммуникационной кампании, направленной на пропаганду здорового образа жизни в округе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1169FC">
            <w:pPr>
              <w:jc w:val="center"/>
            </w:pPr>
            <w:r w:rsidRPr="00D61CFD">
              <w:t>01.06.202</w:t>
            </w:r>
            <w:r w:rsidR="001169FC">
              <w:t>1</w:t>
            </w:r>
            <w:r w:rsidRPr="00D61CFD">
              <w:t xml:space="preserve">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Дорожная карта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Аппарат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главы администрации округа</w:t>
            </w:r>
          </w:p>
          <w:p w:rsidR="00733E0E" w:rsidRPr="00D61CFD" w:rsidRDefault="00733E0E" w:rsidP="00D61CFD">
            <w:pPr>
              <w:jc w:val="center"/>
            </w:pPr>
          </w:p>
        </w:tc>
        <w:tc>
          <w:tcPr>
            <w:tcW w:w="4243" w:type="dxa"/>
            <w:gridSpan w:val="2"/>
          </w:tcPr>
          <w:p w:rsidR="00733E0E" w:rsidRPr="00C42591" w:rsidRDefault="00733E0E" w:rsidP="00E03378">
            <w:pPr>
              <w:shd w:val="clear" w:color="auto" w:fill="FFFFFF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155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proofErr w:type="gramStart"/>
            <w:r w:rsidRPr="00D61CFD">
              <w:t xml:space="preserve">Реализация дорожной карты,  направленной на пропаганду здорового образа жизни в округе (размещение материалов: газета, сайт, </w:t>
            </w:r>
            <w:proofErr w:type="gramEnd"/>
          </w:p>
          <w:p w:rsidR="00733E0E" w:rsidRPr="00D61CFD" w:rsidRDefault="00733E0E" w:rsidP="00D61CFD">
            <w:pPr>
              <w:jc w:val="center"/>
            </w:pPr>
            <w:r w:rsidRPr="00D61CFD">
              <w:t>соц. сети - не реже 1 раза в месяц)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Аппарат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главы администрации округа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14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Организация работы телефона доверия и «горячей линии»  по вопросам табачной, алкогольной и </w:t>
            </w:r>
            <w:proofErr w:type="spellStart"/>
            <w:r w:rsidRPr="00D61CFD">
              <w:t>наркозависимости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2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1169FC" w:rsidP="00D61CFD">
            <w:pPr>
              <w:jc w:val="center"/>
            </w:pPr>
            <w:r>
              <w:t xml:space="preserve">Разработка и внедрение муниципального проекта «Здоровый ребенок </w:t>
            </w:r>
            <w:proofErr w:type="spellStart"/>
            <w:r>
              <w:t>Грайворонщине</w:t>
            </w:r>
            <w:proofErr w:type="spellEnd"/>
            <w:r>
              <w:t>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Управление социальной защиты населения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350384"/>
        </w:tc>
      </w:tr>
      <w:tr w:rsidR="00733E0E" w:rsidRPr="00C42591" w:rsidTr="00DE6009">
        <w:trPr>
          <w:gridAfter w:val="2"/>
          <w:wAfter w:w="4243" w:type="dxa"/>
          <w:trHeight w:hRule="exact" w:val="14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2.6.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Работа муниципального агитпоезда «Нацпроекты для нас!»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(при проведении массовых мероприятий, с целью популяризации </w:t>
            </w:r>
            <w:proofErr w:type="gramStart"/>
            <w:r w:rsidRPr="00D61CFD">
              <w:t>ЗОЖ</w:t>
            </w:r>
            <w:proofErr w:type="gramEnd"/>
            <w:r w:rsidR="001169FC">
              <w:t xml:space="preserve"> в том числе </w:t>
            </w:r>
            <w:r w:rsidR="001169FC">
              <w:rPr>
                <w:lang w:val="en-US"/>
              </w:rPr>
              <w:t>online</w:t>
            </w:r>
            <w:r w:rsidRPr="00D61CFD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Управление культуры </w:t>
            </w:r>
          </w:p>
          <w:p w:rsidR="00733E0E" w:rsidRPr="00D61CFD" w:rsidRDefault="00350384" w:rsidP="00D61CFD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9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Мониторинг проведения диспансеризации и профилактических осмотров населения округа (еженедельно) с целью охвата не менее 100 % в соответствии с утвержденным планом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Совещание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при заместителе главы </w:t>
            </w:r>
            <w:r w:rsidR="00350384">
              <w:t xml:space="preserve">администрации </w:t>
            </w:r>
            <w:proofErr w:type="spellStart"/>
            <w:r w:rsidR="00350384">
              <w:t>Грайворонского</w:t>
            </w:r>
            <w:proofErr w:type="spellEnd"/>
            <w:r w:rsidR="00350384">
              <w:t xml:space="preserve"> городского округа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по социальной политике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Заместитель главы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 по социальной политике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19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1169FC">
            <w:pPr>
              <w:jc w:val="center"/>
            </w:pPr>
            <w:r w:rsidRPr="00D61CFD">
              <w:t>Мониторинг проведения вакцинации населения округа (еже</w:t>
            </w:r>
            <w:r w:rsidR="001169FC">
              <w:t>месячно</w:t>
            </w:r>
            <w:r w:rsidRPr="00D61CFD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Совещание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при заместителе главы </w:t>
            </w:r>
            <w:r w:rsidR="00350384">
              <w:t xml:space="preserve">администрации </w:t>
            </w:r>
            <w:proofErr w:type="spellStart"/>
            <w:r w:rsidR="00350384">
              <w:t>Грайворонского</w:t>
            </w:r>
            <w:proofErr w:type="spellEnd"/>
            <w:r w:rsidR="00350384">
              <w:t xml:space="preserve"> городского округа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по социальной политике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Заместитель главы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 по социальной политике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16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Реализация мероприятий проекта «Организация работы по сохранению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и укреплению здоровья </w:t>
            </w:r>
            <w:proofErr w:type="gramStart"/>
            <w:r w:rsidRPr="00D61CFD">
              <w:t>обучающихся</w:t>
            </w:r>
            <w:proofErr w:type="gramEnd"/>
            <w:r w:rsidRPr="00D61CFD">
              <w:t xml:space="preserve"> </w:t>
            </w:r>
            <w:proofErr w:type="spellStart"/>
            <w:r w:rsidRPr="00FC2BBD">
              <w:t>Грайворонского</w:t>
            </w:r>
            <w:proofErr w:type="spellEnd"/>
            <w:r w:rsidRPr="00FC2BBD">
              <w:t xml:space="preserve"> </w:t>
            </w:r>
            <w:r w:rsidR="00FC2BBD" w:rsidRPr="00FC2BBD">
              <w:t>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(«Здоровым быть здорово!).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31.12.2020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350384">
            <w:pPr>
              <w:jc w:val="center"/>
            </w:pPr>
            <w:r w:rsidRPr="00D61CFD">
              <w:t>Паспорт и план управления проектом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gridAfter w:val="2"/>
          <w:wAfter w:w="4243" w:type="dxa"/>
          <w:trHeight w:hRule="exact" w:val="19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Проведение массовых спортивных мероприятий с привлечением не менее 50 % работающего насел</w:t>
            </w:r>
            <w:r w:rsidR="00350384">
              <w:t xml:space="preserve">ения, школьников и пенсионеров </w:t>
            </w:r>
            <w:r w:rsidRPr="00D61CFD">
              <w:t xml:space="preserve">не менее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30 % (в соответствии с планом работы отдела физической культуры и спорта)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Отдел физической культуры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и спорта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8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2.11.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Разработка и изготовление рекламно-информационных материалов по </w:t>
            </w:r>
            <w:r w:rsidR="00350384" w:rsidRPr="00D61CFD">
              <w:t>пропаганде</w:t>
            </w:r>
            <w:r w:rsidRPr="00D61CFD">
              <w:t xml:space="preserve"> сокращения потребления алкоголя, табака и иных форм потребления</w:t>
            </w:r>
            <w:r w:rsidR="00DE6009">
              <w:t xml:space="preserve"> никотина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Отчет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Аппарат главы администрации городского округа</w:t>
            </w:r>
          </w:p>
          <w:p w:rsidR="00350384" w:rsidRDefault="00733E0E" w:rsidP="00350384">
            <w:pPr>
              <w:jc w:val="center"/>
            </w:pPr>
            <w:r w:rsidRPr="00D61CFD">
              <w:t xml:space="preserve">Управление культуры </w:t>
            </w:r>
          </w:p>
          <w:p w:rsidR="00733E0E" w:rsidRPr="00D61CFD" w:rsidRDefault="00350384" w:rsidP="00350384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3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Акции по распространению полиграфической продукции о вреде алкоголизма, </w:t>
            </w:r>
            <w:r w:rsidR="00350384">
              <w:t>курения и наркомании</w:t>
            </w:r>
          </w:p>
          <w:p w:rsidR="00733E0E" w:rsidRPr="00D61CFD" w:rsidRDefault="00733E0E" w:rsidP="001169FC">
            <w:pPr>
              <w:jc w:val="center"/>
            </w:pPr>
            <w:r w:rsidRPr="00D61CFD">
              <w:t xml:space="preserve">(не реже </w:t>
            </w:r>
            <w:r w:rsidR="001169FC">
              <w:t>2</w:t>
            </w:r>
            <w:r w:rsidRPr="00D61CFD">
              <w:t>-х раз в 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Отчет 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Управление культуры </w:t>
            </w:r>
          </w:p>
          <w:p w:rsidR="00733E0E" w:rsidRPr="00D61CFD" w:rsidRDefault="00350384" w:rsidP="00D61CFD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9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proofErr w:type="gramStart"/>
            <w:r w:rsidRPr="00D61CFD">
              <w:t xml:space="preserve">Цикл тематических мероприятий: круглые столы, конкурсы, викторины, беседы, велопробеги, акции, выставки детских рисунков, кинолекториев </w:t>
            </w:r>
            <w:proofErr w:type="gramEnd"/>
          </w:p>
          <w:p w:rsidR="00733E0E" w:rsidRPr="00D61CFD" w:rsidRDefault="00733E0E" w:rsidP="00350384">
            <w:pPr>
              <w:jc w:val="center"/>
            </w:pPr>
            <w:r w:rsidRPr="00D61CFD">
              <w:t xml:space="preserve">в рамках </w:t>
            </w:r>
            <w:proofErr w:type="spellStart"/>
            <w:r w:rsidRPr="00D61CFD">
              <w:t>антинаркотического</w:t>
            </w:r>
            <w:proofErr w:type="spellEnd"/>
            <w:r w:rsidRPr="00D61CFD">
              <w:t xml:space="preserve"> меся</w:t>
            </w:r>
            <w:r w:rsidR="00350384">
              <w:t>ч</w:t>
            </w:r>
            <w:r w:rsidRPr="00D61CFD">
              <w:t>ника «Знать, чтобы жить»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Управление культуры </w:t>
            </w:r>
          </w:p>
          <w:p w:rsidR="00733E0E" w:rsidRPr="00D61CFD" w:rsidRDefault="00350384" w:rsidP="00D61CFD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42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Проведение Всероссийского </w:t>
            </w:r>
            <w:proofErr w:type="spellStart"/>
            <w:r w:rsidRPr="00D61CFD">
              <w:t>сотязания</w:t>
            </w:r>
            <w:proofErr w:type="spellEnd"/>
            <w:r w:rsidRPr="00D61CFD">
              <w:t xml:space="preserve"> традиционных игрищ «Драчки </w:t>
            </w:r>
            <w:proofErr w:type="gramStart"/>
            <w:r w:rsidRPr="00D61CFD">
              <w:t>–</w:t>
            </w:r>
            <w:proofErr w:type="spellStart"/>
            <w:r w:rsidRPr="00D61CFD">
              <w:t>з</w:t>
            </w:r>
            <w:proofErr w:type="gramEnd"/>
            <w:r w:rsidRPr="00D61CFD">
              <w:t>адирачки</w:t>
            </w:r>
            <w:proofErr w:type="spellEnd"/>
            <w:r w:rsidRPr="00D61CFD">
              <w:t xml:space="preserve"> из Казачки»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на территории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Управление культуры </w:t>
            </w:r>
          </w:p>
          <w:p w:rsidR="00733E0E" w:rsidRPr="00D61CFD" w:rsidRDefault="00350384" w:rsidP="00D61CFD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5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Проведение Международного национального фестиваля хороводной  культуры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«Кривые танки с </w:t>
            </w:r>
            <w:proofErr w:type="spellStart"/>
            <w:proofErr w:type="gramStart"/>
            <w:r w:rsidRPr="00D61CFD">
              <w:t>мымрочками</w:t>
            </w:r>
            <w:proofErr w:type="spellEnd"/>
            <w:proofErr w:type="gramEnd"/>
            <w:r w:rsidRPr="00D61CFD">
              <w:t>»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на территории города Грайворона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26.06.2021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27.06.2021г.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Управление культуры</w:t>
            </w:r>
          </w:p>
          <w:p w:rsidR="00733E0E" w:rsidRPr="00D61CFD" w:rsidRDefault="00350384" w:rsidP="00D61CFD">
            <w:pPr>
              <w:jc w:val="center"/>
            </w:pPr>
            <w:r>
              <w:t xml:space="preserve">и молодежной политики </w:t>
            </w:r>
            <w:r w:rsidR="00733E0E" w:rsidRPr="00D61CFD">
              <w:t xml:space="preserve">администрации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</w:t>
            </w:r>
          </w:p>
        </w:tc>
      </w:tr>
      <w:tr w:rsidR="00733E0E" w:rsidRPr="00C42591" w:rsidTr="00DE6009">
        <w:trPr>
          <w:gridAfter w:val="2"/>
          <w:wAfter w:w="4243" w:type="dxa"/>
          <w:trHeight w:hRule="exact" w:val="17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2.16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Организация работы клубных формирований спортивной направленности на сельских территориях, вовлечение в их работу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не менее 30 % работающего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Отчет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Отдел физической культуры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и спорта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1205A1" w:rsidTr="00DE6009">
        <w:trPr>
          <w:gridAfter w:val="2"/>
          <w:wAfter w:w="4243" w:type="dxa"/>
          <w:trHeight w:hRule="exact" w:val="155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Реализация проекта «Создание системы долговременного ухода за гражданами пожилого возраста и инвалидами</w:t>
            </w:r>
          </w:p>
          <w:p w:rsidR="00733E0E" w:rsidRPr="00D61CFD" w:rsidRDefault="00350384" w:rsidP="00D61CFD">
            <w:pPr>
              <w:jc w:val="center"/>
              <w:rPr>
                <w:rFonts w:eastAsia="Arial Unicode MS"/>
              </w:rPr>
            </w:pPr>
            <w:r>
              <w:t xml:space="preserve">на территории </w:t>
            </w:r>
            <w:proofErr w:type="spellStart"/>
            <w:r w:rsidR="00733E0E" w:rsidRPr="00D61CFD">
              <w:t>Грайворонского</w:t>
            </w:r>
            <w:proofErr w:type="spellEnd"/>
            <w:r w:rsidR="00733E0E" w:rsidRPr="00D61CFD">
              <w:t xml:space="preserve"> городского округа»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Итоговый отчет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Управление социальной защиты населения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1205A1" w:rsidTr="00DE6009">
        <w:trPr>
          <w:gridAfter w:val="2"/>
          <w:wAfter w:w="4243" w:type="dxa"/>
          <w:trHeight w:hRule="exact" w:val="1133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Реализация проекта «Развитие бадминтона на территории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31.05.2021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Итоговый отчет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Отдел физической культуры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и спорта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  <w:tr w:rsidR="00733E0E" w:rsidRPr="001205A1" w:rsidTr="00DE6009">
        <w:trPr>
          <w:gridAfter w:val="2"/>
          <w:wAfter w:w="4243" w:type="dxa"/>
          <w:trHeight w:hRule="exact" w:val="98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Проведение ежегодного конкурса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по благоустройству 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01.05.2024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Протокол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350384">
            <w:pPr>
              <w:jc w:val="center"/>
            </w:pPr>
            <w:r w:rsidRPr="00D61CFD">
              <w:t xml:space="preserve">Главы территориальных </w:t>
            </w:r>
            <w:r w:rsidR="00350384">
              <w:t>администраций</w:t>
            </w:r>
          </w:p>
        </w:tc>
      </w:tr>
      <w:tr w:rsidR="00733E0E" w:rsidRPr="00CC7FF9" w:rsidTr="00DE6009">
        <w:trPr>
          <w:gridAfter w:val="2"/>
          <w:wAfter w:w="4243" w:type="dxa"/>
          <w:trHeight w:hRule="exact" w:val="1568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2.20.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Обеспечение безопасных условий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для движения транспорта и пешеходов (установка знаков, лежачих полицейских, пешеходных переходов, освещение)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1.03.2020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31.12.2024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Информационная справка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по</w:t>
            </w:r>
            <w:r w:rsidR="00350384">
              <w:t xml:space="preserve"> строительству,</w:t>
            </w:r>
            <w:r w:rsidRPr="00D61CFD">
              <w:t xml:space="preserve"> транспорту, ЖКХ и ТЭК администрации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</w:tc>
      </w:tr>
    </w:tbl>
    <w:p w:rsidR="00350384" w:rsidRDefault="00350384">
      <w:r>
        <w:br w:type="page"/>
      </w:r>
    </w:p>
    <w:tbl>
      <w:tblPr>
        <w:tblW w:w="14742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4252"/>
        <w:gridCol w:w="2164"/>
        <w:gridCol w:w="23"/>
        <w:gridCol w:w="1704"/>
        <w:gridCol w:w="78"/>
        <w:gridCol w:w="2472"/>
        <w:gridCol w:w="80"/>
        <w:gridCol w:w="2977"/>
      </w:tblGrid>
      <w:tr w:rsidR="00733E0E" w:rsidRPr="00C42591" w:rsidTr="00350384">
        <w:trPr>
          <w:trHeight w:hRule="exact" w:val="623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350384" w:rsidRDefault="00733E0E" w:rsidP="00D61CFD">
            <w:pPr>
              <w:jc w:val="center"/>
              <w:rPr>
                <w:b/>
              </w:rPr>
            </w:pPr>
            <w:r w:rsidRPr="00350384">
              <w:rPr>
                <w:b/>
              </w:rPr>
              <w:lastRenderedPageBreak/>
              <w:t>3. Разработка и внедрение корпоративных программ укрепления здоровья на рабочем месте</w:t>
            </w:r>
          </w:p>
          <w:p w:rsidR="00733E0E" w:rsidRPr="00D61CFD" w:rsidRDefault="00733E0E" w:rsidP="00D61CFD">
            <w:pPr>
              <w:jc w:val="center"/>
            </w:pPr>
            <w:r w:rsidRPr="00350384">
              <w:rPr>
                <w:b/>
              </w:rPr>
              <w:t>(корпоративных программ укрепления здоровья)</w:t>
            </w:r>
          </w:p>
        </w:tc>
      </w:tr>
      <w:tr w:rsidR="00733E0E" w:rsidRPr="00C42591" w:rsidTr="00DE6009">
        <w:trPr>
          <w:trHeight w:hRule="exact" w:val="18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350384">
            <w:pPr>
              <w:jc w:val="center"/>
            </w:pPr>
            <w:r w:rsidRPr="00D61CFD">
              <w:t xml:space="preserve">Разработка  и внедрение в деятельность трудовых коллективов городского округа модельной программы </w:t>
            </w:r>
          </w:p>
          <w:p w:rsidR="00733E0E" w:rsidRPr="00D61CFD" w:rsidRDefault="00733E0E" w:rsidP="00350384">
            <w:pPr>
              <w:jc w:val="center"/>
            </w:pPr>
            <w:r w:rsidRPr="00D61CFD">
              <w:t>«Сбереги себя для активного труда! »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proofErr w:type="gramStart"/>
            <w:r w:rsidRPr="00D61CFD">
              <w:t xml:space="preserve">Отчет о проделанной работе (не реже 2-х раз </w:t>
            </w:r>
            <w:proofErr w:type="gramEnd"/>
          </w:p>
          <w:p w:rsidR="00733E0E" w:rsidRPr="00D61CFD" w:rsidRDefault="00733E0E" w:rsidP="00D61CFD">
            <w:pPr>
              <w:jc w:val="center"/>
            </w:pPr>
            <w:r w:rsidRPr="00D61CFD">
              <w:t>в год на заседании муниципального Центра общественного здоровья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Заместитель главы </w:t>
            </w:r>
            <w:r w:rsidR="00350384">
              <w:t xml:space="preserve">администрации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городского округа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по перспективному развитию – начальник управления АПК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trHeight w:hRule="exact" w:val="49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Сохранение психологического здоровья и благополучия сотрудников: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- проведение индивидуальных встреч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с профессиональными психологами (</w:t>
            </w:r>
            <w:r w:rsidR="00767F63">
              <w:t>2 раза в год</w:t>
            </w:r>
            <w:r w:rsidRPr="00D61CFD">
              <w:t>);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- проведение тренингов, направленных на укрепление </w:t>
            </w:r>
            <w:proofErr w:type="spellStart"/>
            <w:proofErr w:type="gramStart"/>
            <w:r w:rsidRPr="00D61CFD">
              <w:t>психо-физического</w:t>
            </w:r>
            <w:proofErr w:type="spellEnd"/>
            <w:proofErr w:type="gramEnd"/>
            <w:r w:rsidRPr="00D61CFD">
              <w:t xml:space="preserve"> состояния работников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(</w:t>
            </w:r>
            <w:r w:rsidR="00767F63">
              <w:t>ежемесячно</w:t>
            </w:r>
            <w:r w:rsidRPr="00D61CFD">
              <w:t>);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- повышение корпоративной культуры  (постоянно);</w:t>
            </w:r>
          </w:p>
          <w:p w:rsidR="00350384" w:rsidRDefault="00733E0E" w:rsidP="00D61CFD">
            <w:pPr>
              <w:jc w:val="center"/>
            </w:pPr>
            <w:r w:rsidRPr="00D61CFD">
              <w:t>- проведение стресс – контроля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на рабочем месте;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-организация не менее </w:t>
            </w:r>
            <w:r w:rsidR="00767F63">
              <w:t>2</w:t>
            </w:r>
            <w:r w:rsidRPr="00D61CFD">
              <w:t xml:space="preserve">-х комнат </w:t>
            </w:r>
            <w:proofErr w:type="spellStart"/>
            <w:r w:rsidRPr="00D61CFD">
              <w:t>психоэмоциональной</w:t>
            </w:r>
            <w:proofErr w:type="spellEnd"/>
            <w:r w:rsidRPr="00D61CFD">
              <w:t xml:space="preserve"> разгрузки;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-организация помещения для приема пищи сотрудников.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Управление социальной защиты населения администрации </w:t>
            </w:r>
            <w:proofErr w:type="spellStart"/>
            <w:r w:rsidRPr="00D61CFD">
              <w:t>Грайворон</w:t>
            </w:r>
            <w:r w:rsidR="00350384">
              <w:t>с</w:t>
            </w:r>
            <w:r w:rsidRPr="00D61CFD">
              <w:t>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Руководители предприятий и организаций</w:t>
            </w:r>
          </w:p>
        </w:tc>
      </w:tr>
      <w:tr w:rsidR="00733E0E" w:rsidRPr="00C42591" w:rsidTr="00DE6009">
        <w:trPr>
          <w:trHeight w:hRule="exact" w:val="199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Обеспечение качественной водой сотрудников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Заместитель главы</w:t>
            </w:r>
            <w:r w:rsidR="00350384">
              <w:t xml:space="preserve"> администрации </w:t>
            </w:r>
            <w:r w:rsidRPr="00D61CFD">
              <w:t>городского округа по перспективному развитию – начальник управления АПК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Руководители предприятий и организаций</w:t>
            </w:r>
          </w:p>
        </w:tc>
      </w:tr>
      <w:tr w:rsidR="00733E0E" w:rsidRPr="00C42591" w:rsidTr="00DE6009">
        <w:trPr>
          <w:trHeight w:hRule="exact" w:val="17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3.4.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Проведение муниципального смотра – конкурса «Лучший руководитель округа»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01.05.2024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01.11.2024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>Отчет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 xml:space="preserve">Заместитель главы </w:t>
            </w:r>
            <w:r w:rsidR="00350384">
              <w:t xml:space="preserve">администрации </w:t>
            </w:r>
            <w:r w:rsidRPr="00D61CFD">
              <w:t>городского округа по перспективному развитию – начальник управления АПК</w:t>
            </w:r>
          </w:p>
          <w:p w:rsidR="00733E0E" w:rsidRPr="00D61CFD" w:rsidRDefault="00733E0E" w:rsidP="00D61CFD">
            <w:pPr>
              <w:jc w:val="center"/>
            </w:pP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42591" w:rsidTr="00DE6009">
        <w:trPr>
          <w:trHeight w:hRule="exact" w:val="14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Обучение работников навыкам первой медицинской помощи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F63" w:rsidRDefault="00767F63" w:rsidP="00D61CFD">
            <w:pPr>
              <w:jc w:val="center"/>
            </w:pPr>
            <w:r w:rsidRPr="00D61CFD">
              <w:t>ОГБУЗ «</w:t>
            </w:r>
            <w:proofErr w:type="spellStart"/>
            <w:r w:rsidRPr="00D61CFD">
              <w:t>Грайворонская</w:t>
            </w:r>
            <w:proofErr w:type="spellEnd"/>
            <w:r w:rsidRPr="00D61CFD">
              <w:t xml:space="preserve"> ЦРБ»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Руководители предприятий и организаций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Главный врач 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1205A1" w:rsidTr="00DE6009">
        <w:trPr>
          <w:trHeight w:hRule="exact" w:val="24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350384">
            <w:pPr>
              <w:jc w:val="center"/>
            </w:pPr>
            <w:r w:rsidRPr="00D61CFD">
              <w:t xml:space="preserve">Организация межведомственных рейдов на объекты торговли по соблюдению федеральных и региональных нормативно-правовых актов, регламентирующих порядок </w:t>
            </w:r>
          </w:p>
          <w:p w:rsidR="00733E0E" w:rsidRPr="00D61CFD" w:rsidRDefault="00733E0E" w:rsidP="00350384">
            <w:pPr>
              <w:jc w:val="center"/>
            </w:pPr>
            <w:r w:rsidRPr="00D61CFD">
              <w:t>и ограничение реализации спиртосодержащей продукции и табака 2 раза в год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10.11.2020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31.12.2024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Информационная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350384">
            <w:pPr>
              <w:jc w:val="center"/>
            </w:pPr>
            <w:r w:rsidRPr="00D61CFD">
              <w:t>Управление экономического развития</w:t>
            </w:r>
            <w:r w:rsidR="00350384">
              <w:t xml:space="preserve"> администрации </w:t>
            </w:r>
            <w:r w:rsidRPr="00D61CFD">
              <w:t>городского округа</w:t>
            </w:r>
          </w:p>
        </w:tc>
      </w:tr>
      <w:tr w:rsidR="00733E0E" w:rsidRPr="00C42591" w:rsidTr="00350384">
        <w:trPr>
          <w:trHeight w:hRule="exact" w:val="288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E0E" w:rsidRPr="00350384" w:rsidRDefault="00733E0E" w:rsidP="00D61CFD">
            <w:pPr>
              <w:jc w:val="center"/>
              <w:rPr>
                <w:b/>
              </w:rPr>
            </w:pPr>
            <w:r w:rsidRPr="00350384">
              <w:rPr>
                <w:b/>
              </w:rPr>
              <w:t>4. Пропаганда совершенствования духовного и физического здоровья детей округа</w:t>
            </w:r>
          </w:p>
        </w:tc>
      </w:tr>
      <w:tr w:rsidR="00733E0E" w:rsidRPr="00C42591" w:rsidTr="00DE6009">
        <w:trPr>
          <w:trHeight w:hRule="exact" w:val="25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4.1.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Разработка плана мероприятий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по совершенствованию </w:t>
            </w:r>
            <w:proofErr w:type="gramStart"/>
            <w:r w:rsidRPr="00D61CFD">
              <w:t>духовного</w:t>
            </w:r>
            <w:proofErr w:type="gramEnd"/>
          </w:p>
          <w:p w:rsidR="00350384" w:rsidRDefault="00733E0E" w:rsidP="00D61CFD">
            <w:pPr>
              <w:jc w:val="center"/>
            </w:pPr>
            <w:r w:rsidRPr="00D61CFD">
              <w:t xml:space="preserve">и физического здоровья среди детей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и подростков округа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01.04.2020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767F63">
            <w:pPr>
              <w:jc w:val="center"/>
            </w:pPr>
            <w:r w:rsidRPr="00D61CFD">
              <w:t>20.</w:t>
            </w:r>
            <w:r w:rsidR="00767F63">
              <w:t>03</w:t>
            </w:r>
            <w:r w:rsidRPr="00D61CFD">
              <w:t>.202</w:t>
            </w:r>
            <w:r w:rsidR="00767F63">
              <w:t>1</w:t>
            </w:r>
            <w:r w:rsidRPr="00D61CFD">
              <w:t xml:space="preserve">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План мероприятий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Благочинный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округа церквей протоирей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А. Колесников</w:t>
            </w:r>
          </w:p>
        </w:tc>
      </w:tr>
      <w:tr w:rsidR="00733E0E" w:rsidRPr="00C42591" w:rsidTr="00DE6009">
        <w:trPr>
          <w:trHeight w:hRule="exact" w:val="11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4.2.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Реализация мероприятий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по совершенствованию </w:t>
            </w:r>
            <w:proofErr w:type="gramStart"/>
            <w:r w:rsidRPr="00D61CFD">
              <w:t>духовного</w:t>
            </w:r>
            <w:proofErr w:type="gramEnd"/>
            <w:r w:rsidRPr="00D61CFD">
              <w:t xml:space="preserve"> </w:t>
            </w:r>
          </w:p>
          <w:p w:rsidR="00350384" w:rsidRDefault="00733E0E" w:rsidP="00D61CFD">
            <w:pPr>
              <w:jc w:val="center"/>
            </w:pPr>
            <w:r w:rsidRPr="00D61CFD">
              <w:t xml:space="preserve">и физического здоровья среди детей 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и подростков округа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767F63">
            <w:pPr>
              <w:jc w:val="center"/>
            </w:pPr>
            <w:r w:rsidRPr="00D61CFD">
              <w:t>20.</w:t>
            </w:r>
            <w:r w:rsidR="00767F63">
              <w:t>03</w:t>
            </w:r>
            <w:r w:rsidRPr="00D61CFD">
              <w:t>.202</w:t>
            </w:r>
            <w:r w:rsidR="00767F63">
              <w:t>1</w:t>
            </w:r>
            <w:r w:rsidRPr="00D61CFD">
              <w:t xml:space="preserve">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Default="00733E0E" w:rsidP="00D61CFD">
            <w:pPr>
              <w:jc w:val="center"/>
            </w:pPr>
            <w:r w:rsidRPr="00D61CFD">
              <w:t xml:space="preserve">Отчет о проделанной работе </w:t>
            </w:r>
          </w:p>
          <w:p w:rsidR="00733E0E" w:rsidRPr="00D61CFD" w:rsidRDefault="00733E0E" w:rsidP="00767F63">
            <w:pPr>
              <w:jc w:val="center"/>
            </w:pPr>
            <w:r w:rsidRPr="00D61CFD">
              <w:t>(не реже</w:t>
            </w:r>
            <w:proofErr w:type="gramStart"/>
            <w:r w:rsidR="00767F63">
              <w:t>1</w:t>
            </w:r>
            <w:proofErr w:type="gramEnd"/>
            <w:r w:rsidRPr="00D61CFD">
              <w:t xml:space="preserve"> раз</w:t>
            </w:r>
            <w:r w:rsidR="00767F63">
              <w:t>а</w:t>
            </w:r>
            <w:r w:rsidRPr="00D61CFD">
              <w:t xml:space="preserve"> в год)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</w:p>
        </w:tc>
      </w:tr>
      <w:tr w:rsidR="00733E0E" w:rsidRPr="00CC7FF9" w:rsidTr="00DE6009">
        <w:trPr>
          <w:trHeight w:hRule="exact" w:val="197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lastRenderedPageBreak/>
              <w:t>4.3.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Реализация мероприятий, направленных на профилактику суицидального поведения среди обучающихся образовательных учреждений района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01.03.2020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Информационная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  <w:r w:rsidRPr="00D61CFD">
              <w:t xml:space="preserve">Благочинный </w:t>
            </w: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округа церквей протоирей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А. Колесников</w:t>
            </w:r>
          </w:p>
        </w:tc>
      </w:tr>
      <w:tr w:rsidR="00733E0E" w:rsidRPr="00CC7FF9" w:rsidTr="00DE6009">
        <w:trPr>
          <w:trHeight w:hRule="exact" w:val="11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4.4.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Организация работы детского телефона доверия в управлении образования</w:t>
            </w:r>
            <w:r w:rsidR="00350384">
              <w:t xml:space="preserve"> администрации </w:t>
            </w:r>
            <w:proofErr w:type="spellStart"/>
            <w:r w:rsidR="00350384">
              <w:t>Грайворонского</w:t>
            </w:r>
            <w:proofErr w:type="spellEnd"/>
            <w:r w:rsidR="00350384">
              <w:t xml:space="preserve"> городского округа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20.11.2020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25.12.2024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Информационная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61CFD" w:rsidRDefault="00733E0E" w:rsidP="00D61CFD">
            <w:pPr>
              <w:jc w:val="center"/>
            </w:pPr>
            <w:r w:rsidRPr="00D61CFD">
              <w:t>Управление образования</w:t>
            </w:r>
          </w:p>
          <w:p w:rsidR="00733E0E" w:rsidRPr="00D61CFD" w:rsidRDefault="00733E0E" w:rsidP="00D61CFD">
            <w:pPr>
              <w:jc w:val="center"/>
            </w:pPr>
            <w:r w:rsidRPr="00D61CFD">
              <w:t>администрации</w:t>
            </w:r>
          </w:p>
          <w:p w:rsidR="00733E0E" w:rsidRPr="00D61CFD" w:rsidRDefault="00733E0E" w:rsidP="00D61CFD">
            <w:pPr>
              <w:jc w:val="center"/>
            </w:pPr>
            <w:proofErr w:type="spellStart"/>
            <w:r w:rsidRPr="00D61CFD">
              <w:t>Грайворонского</w:t>
            </w:r>
            <w:proofErr w:type="spellEnd"/>
            <w:r w:rsidRPr="00D61CFD">
              <w:t xml:space="preserve"> городского округа</w:t>
            </w:r>
          </w:p>
          <w:p w:rsidR="00733E0E" w:rsidRPr="00D61CFD" w:rsidRDefault="00733E0E" w:rsidP="00D61CFD">
            <w:pPr>
              <w:jc w:val="center"/>
            </w:pPr>
          </w:p>
          <w:p w:rsidR="00733E0E" w:rsidRPr="00D61CFD" w:rsidRDefault="00733E0E" w:rsidP="00D61CFD">
            <w:pPr>
              <w:jc w:val="center"/>
            </w:pPr>
          </w:p>
        </w:tc>
      </w:tr>
      <w:tr w:rsidR="00350384" w:rsidRPr="00CC7FF9" w:rsidTr="00DE6009">
        <w:trPr>
          <w:trHeight w:hRule="exact" w:val="20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Pr="00D61CFD" w:rsidRDefault="00350384" w:rsidP="00D61CFD">
            <w:pPr>
              <w:jc w:val="center"/>
            </w:pPr>
            <w:r w:rsidRPr="00C42591">
              <w:rPr>
                <w:bCs/>
              </w:rPr>
              <w:t>4.</w:t>
            </w:r>
            <w:r>
              <w:rPr>
                <w:bCs/>
              </w:rPr>
              <w:t>5</w:t>
            </w:r>
            <w:r w:rsidRPr="00C42591">
              <w:rPr>
                <w:bCs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Pr="00D61CFD" w:rsidRDefault="00350384" w:rsidP="00D61CFD">
            <w:pPr>
              <w:jc w:val="center"/>
            </w:pPr>
            <w:r w:rsidRPr="00C42591">
              <w:t xml:space="preserve">Мониторинг </w:t>
            </w:r>
            <w:proofErr w:type="spellStart"/>
            <w:r w:rsidRPr="00C42591">
              <w:t>профосмотров</w:t>
            </w:r>
            <w:proofErr w:type="spellEnd"/>
            <w:r w:rsidRPr="00C42591">
              <w:t xml:space="preserve"> детей округа с целью проведения информационной работы, направленной на привитие основ ЗОЖ</w:t>
            </w:r>
            <w:r w:rsidR="00767F63">
              <w:t xml:space="preserve"> (1 раз в год)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Pr="00D61CFD" w:rsidRDefault="00350384" w:rsidP="00D61CFD">
            <w:pPr>
              <w:jc w:val="center"/>
            </w:pPr>
            <w:r>
              <w:t>10</w:t>
            </w:r>
            <w:r w:rsidRPr="00C42591">
              <w:t>.</w:t>
            </w:r>
            <w:r>
              <w:t>11</w:t>
            </w:r>
            <w:r w:rsidRPr="00C42591">
              <w:t>.2020 г.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384" w:rsidRPr="00D61CFD" w:rsidRDefault="00767F63" w:rsidP="00767F63">
            <w:pPr>
              <w:jc w:val="center"/>
            </w:pPr>
            <w:r>
              <w:t>25</w:t>
            </w:r>
            <w:r w:rsidR="00350384" w:rsidRPr="00C42591">
              <w:t>.</w:t>
            </w:r>
            <w:r>
              <w:t>12</w:t>
            </w:r>
            <w:r w:rsidR="00350384" w:rsidRPr="00C42591">
              <w:t>.202</w:t>
            </w:r>
            <w:r>
              <w:t>1</w:t>
            </w:r>
            <w:r w:rsidR="00350384" w:rsidRPr="00C42591">
              <w:t xml:space="preserve"> г.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350384" w:rsidP="00D61CFD">
            <w:pPr>
              <w:jc w:val="center"/>
            </w:pPr>
            <w:r w:rsidRPr="00C42591">
              <w:t>Отчет</w:t>
            </w:r>
          </w:p>
          <w:p w:rsidR="00350384" w:rsidRPr="00D61CFD" w:rsidRDefault="00350384" w:rsidP="00D61CFD">
            <w:pPr>
              <w:jc w:val="center"/>
            </w:pPr>
            <w:r w:rsidRPr="00C42591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F63" w:rsidRDefault="00767F63" w:rsidP="00767F63">
            <w:pPr>
              <w:jc w:val="center"/>
            </w:pPr>
            <w:r>
              <w:t xml:space="preserve">Главный врач </w:t>
            </w:r>
          </w:p>
          <w:p w:rsidR="00767F63" w:rsidRDefault="00767F63" w:rsidP="00767F63">
            <w:pPr>
              <w:shd w:val="clear" w:color="auto" w:fill="FFFFFF"/>
              <w:jc w:val="center"/>
            </w:pPr>
            <w:r>
              <w:t>ОГБУЗ «</w:t>
            </w:r>
            <w:proofErr w:type="spellStart"/>
            <w:r>
              <w:t>Грайворонская</w:t>
            </w:r>
            <w:proofErr w:type="spellEnd"/>
            <w:r>
              <w:t xml:space="preserve"> ЦРБ»</w:t>
            </w:r>
          </w:p>
          <w:p w:rsidR="00350384" w:rsidRPr="00C42591" w:rsidRDefault="00350384" w:rsidP="00350384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350384" w:rsidRPr="00C42591" w:rsidRDefault="00350384" w:rsidP="00350384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350384" w:rsidRDefault="00350384" w:rsidP="00350384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  <w:p w:rsidR="00350384" w:rsidRPr="00D61CFD" w:rsidRDefault="00350384" w:rsidP="00350384">
            <w:pPr>
              <w:jc w:val="center"/>
            </w:pPr>
          </w:p>
        </w:tc>
      </w:tr>
      <w:tr w:rsidR="00733E0E" w:rsidRPr="00C42591" w:rsidTr="00DE6009">
        <w:trPr>
          <w:trHeight w:hRule="exact" w:val="1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t>4.6.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Проведение школьных дней здоровья для обучающихся с активным участием педагогов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10.11.2020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Аналитическая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городского округа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</w:p>
        </w:tc>
      </w:tr>
      <w:tr w:rsidR="00733E0E" w:rsidRPr="00C42591" w:rsidTr="00DE6009">
        <w:trPr>
          <w:trHeight w:hRule="exact" w:val="27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t>4.7.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Выполнение нормативов комплекса ВФСК ГТО учащимися  общеобразовательных учреждений</w:t>
            </w:r>
          </w:p>
          <w:p w:rsidR="00733E0E" w:rsidRPr="00DE6009" w:rsidRDefault="00733E0E" w:rsidP="00DE6009">
            <w:pPr>
              <w:jc w:val="center"/>
            </w:pPr>
            <w:r w:rsidRPr="00DE6009">
              <w:t>(в соответствии с планом)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10.11.2020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Аналитическая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Отдел физической культуры и спорта</w:t>
            </w:r>
            <w:r w:rsidR="00DE6009">
              <w:t xml:space="preserve"> администрации </w:t>
            </w:r>
            <w:proofErr w:type="spellStart"/>
            <w:r w:rsidR="00DE6009">
              <w:t>Грайворонского</w:t>
            </w:r>
            <w:proofErr w:type="spellEnd"/>
            <w:r w:rsid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70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lastRenderedPageBreak/>
              <w:t>4.8.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Проведение муниципального этапа Всероссийского конкурса «Учитель здоровья России – 2020»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10.11.2020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 xml:space="preserve">Приказ управления образования администрации </w:t>
            </w: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4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t>4.9.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shd w:val="clear" w:color="auto" w:fill="FFFFFF"/>
              <w:jc w:val="center"/>
            </w:pPr>
            <w:r w:rsidRPr="00DE6009">
              <w:t xml:space="preserve">Проведение муниципального конкурса видеороликов для педагога 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«Мы за ЗОЖ»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10.11.2020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 xml:space="preserve">Приказ управления образования администрации </w:t>
            </w: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4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t>4.10.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7F63" w:rsidRDefault="00733E0E" w:rsidP="00DE6009">
            <w:pPr>
              <w:jc w:val="center"/>
            </w:pPr>
            <w:r w:rsidRPr="00DE6009">
              <w:t>Проведение социально-психологического тестирования</w:t>
            </w:r>
            <w:r w:rsidR="00767F63">
              <w:t xml:space="preserve"> </w:t>
            </w:r>
          </w:p>
          <w:p w:rsidR="00733E0E" w:rsidRPr="00DE6009" w:rsidRDefault="00767F63" w:rsidP="00DE6009">
            <w:pPr>
              <w:jc w:val="center"/>
            </w:pPr>
            <w:r>
              <w:t>(1 раз в год)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01.02.2020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 xml:space="preserve">Приказ управления образования администрации </w:t>
            </w: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4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DE6009">
              <w:rPr>
                <w:bCs/>
              </w:rPr>
              <w:t>4.11.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tabs>
                <w:tab w:val="left" w:pos="5103"/>
              </w:tabs>
              <w:jc w:val="center"/>
            </w:pPr>
            <w:r w:rsidRPr="00DE6009">
              <w:t>Проведение муниципального этапа конкурса методик реализации программы «Разговор о правильном питании»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3"/>
              </w:rPr>
              <w:t>10.11.2020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rPr>
                <w:spacing w:val="-2"/>
              </w:rPr>
              <w:t>29.11.2024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 xml:space="preserve">Приказ управления образования администрации </w:t>
            </w: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shd w:val="clear" w:color="auto" w:fill="FFFFFF"/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1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t>4.1</w:t>
            </w:r>
            <w:r>
              <w:rPr>
                <w:bCs/>
              </w:rPr>
              <w:t>2</w:t>
            </w:r>
            <w:r w:rsidRPr="00C42591">
              <w:rPr>
                <w:bCs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tabs>
                <w:tab w:val="left" w:pos="5103"/>
              </w:tabs>
              <w:jc w:val="center"/>
            </w:pPr>
            <w:r w:rsidRPr="00C42591">
              <w:t>Проведение муниципального конкурса сочинений «Семья моей мечты»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67F63" w:rsidP="00DE600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май</w:t>
            </w:r>
            <w:r w:rsidR="00733E0E" w:rsidRPr="00C42591">
              <w:rPr>
                <w:spacing w:val="-3"/>
              </w:rPr>
              <w:t xml:space="preserve"> 2021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jc w:val="center"/>
            </w:pPr>
            <w:r w:rsidRPr="00C42591">
              <w:t xml:space="preserve">Отчет </w:t>
            </w:r>
          </w:p>
          <w:p w:rsidR="00733E0E" w:rsidRPr="00C42591" w:rsidRDefault="00733E0E" w:rsidP="00DE6009">
            <w:pPr>
              <w:jc w:val="center"/>
            </w:pPr>
            <w:r w:rsidRPr="00C42591">
              <w:t>о проделанной работе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1205A1" w:rsidTr="00DE6009">
        <w:trPr>
          <w:trHeight w:hRule="exact" w:val="158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1205A1">
              <w:rPr>
                <w:bCs/>
              </w:rPr>
              <w:t>4.1</w:t>
            </w:r>
            <w:r>
              <w:rPr>
                <w:bCs/>
              </w:rPr>
              <w:t>3</w:t>
            </w:r>
            <w:r w:rsidRPr="001205A1">
              <w:rPr>
                <w:bCs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jc w:val="center"/>
            </w:pPr>
            <w:r w:rsidRPr="001205A1">
              <w:t xml:space="preserve">Проведение </w:t>
            </w:r>
            <w:proofErr w:type="spellStart"/>
            <w:r w:rsidRPr="001205A1">
              <w:t>скринингового</w:t>
            </w:r>
            <w:proofErr w:type="spellEnd"/>
            <w:r w:rsidRPr="001205A1">
              <w:t xml:space="preserve"> обследования детей и подростков, составление «Паспорта здоровья учебного заведения» </w:t>
            </w:r>
          </w:p>
          <w:p w:rsidR="00733E0E" w:rsidRPr="001205A1" w:rsidRDefault="00733E0E" w:rsidP="00DE6009">
            <w:pPr>
              <w:jc w:val="center"/>
            </w:pPr>
            <w:r w:rsidRPr="001205A1">
              <w:t>(10 общеобразовательных учреждений)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jc w:val="center"/>
            </w:pPr>
            <w:r w:rsidRPr="001205A1">
              <w:t>10</w:t>
            </w:r>
            <w:r>
              <w:t>.11.</w:t>
            </w:r>
            <w:r w:rsidRPr="001205A1">
              <w:t>2020</w:t>
            </w:r>
            <w:r>
              <w:t xml:space="preserve">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jc w:val="center"/>
            </w:pPr>
            <w:r w:rsidRPr="001205A1">
              <w:t>31.12.2024</w:t>
            </w:r>
            <w: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pStyle w:val="23"/>
              <w:shd w:val="clear" w:color="auto" w:fill="auto"/>
              <w:spacing w:after="0" w:line="280" w:lineRule="exact"/>
              <w:rPr>
                <w:rStyle w:val="24"/>
                <w:b w:val="0"/>
                <w:sz w:val="24"/>
                <w:szCs w:val="24"/>
              </w:rPr>
            </w:pPr>
            <w:r w:rsidRPr="00DE6009">
              <w:rPr>
                <w:rStyle w:val="24"/>
                <w:b w:val="0"/>
                <w:sz w:val="24"/>
                <w:szCs w:val="24"/>
              </w:rPr>
              <w:t>Паспорта здоровья</w:t>
            </w:r>
          </w:p>
          <w:p w:rsidR="00733E0E" w:rsidRPr="001205A1" w:rsidRDefault="00733E0E" w:rsidP="00DE6009">
            <w:pPr>
              <w:pStyle w:val="23"/>
              <w:shd w:val="clear" w:color="auto" w:fill="auto"/>
              <w:spacing w:after="0" w:line="280" w:lineRule="exact"/>
              <w:rPr>
                <w:rStyle w:val="24"/>
                <w:b w:val="0"/>
                <w:sz w:val="24"/>
                <w:szCs w:val="24"/>
              </w:rPr>
            </w:pPr>
            <w:r w:rsidRPr="00DE6009">
              <w:rPr>
                <w:rStyle w:val="24"/>
                <w:b w:val="0"/>
                <w:sz w:val="24"/>
                <w:szCs w:val="24"/>
              </w:rPr>
              <w:t>учебных заведений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733E0E" w:rsidRPr="001205A1" w:rsidRDefault="00733E0E" w:rsidP="00DE6009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1205A1" w:rsidTr="00DE6009">
        <w:trPr>
          <w:trHeight w:hRule="exact" w:val="18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tabs>
                <w:tab w:val="left" w:pos="426"/>
              </w:tabs>
              <w:jc w:val="center"/>
              <w:rPr>
                <w:bCs/>
              </w:rPr>
            </w:pPr>
            <w:r w:rsidRPr="001205A1">
              <w:t>Реализация проекта «</w:t>
            </w:r>
            <w:r w:rsidRPr="001205A1">
              <w:rPr>
                <w:bCs/>
              </w:rPr>
              <w:t>Организация образовательной деятельности</w:t>
            </w:r>
          </w:p>
          <w:p w:rsidR="00DE6009" w:rsidRDefault="00733E0E" w:rsidP="00DE6009">
            <w:pPr>
              <w:tabs>
                <w:tab w:val="left" w:pos="426"/>
              </w:tabs>
              <w:jc w:val="center"/>
              <w:rPr>
                <w:bCs/>
              </w:rPr>
            </w:pPr>
            <w:r w:rsidRPr="001205A1">
              <w:rPr>
                <w:bCs/>
              </w:rPr>
              <w:t xml:space="preserve">в общеобразовательных учреждениях </w:t>
            </w:r>
            <w:proofErr w:type="spellStart"/>
            <w:r>
              <w:rPr>
                <w:bCs/>
              </w:rPr>
              <w:t>Грайворонского</w:t>
            </w:r>
            <w:proofErr w:type="spellEnd"/>
            <w:r>
              <w:rPr>
                <w:bCs/>
              </w:rPr>
              <w:t xml:space="preserve"> городского округа </w:t>
            </w:r>
            <w:r w:rsidRPr="001205A1">
              <w:rPr>
                <w:bCs/>
              </w:rPr>
              <w:t xml:space="preserve"> </w:t>
            </w:r>
          </w:p>
          <w:p w:rsidR="00733E0E" w:rsidRPr="001205A1" w:rsidRDefault="00733E0E" w:rsidP="00DE6009">
            <w:pPr>
              <w:tabs>
                <w:tab w:val="left" w:pos="426"/>
              </w:tabs>
              <w:jc w:val="center"/>
            </w:pPr>
            <w:r w:rsidRPr="001205A1">
              <w:rPr>
                <w:bCs/>
              </w:rPr>
              <w:t>в режиме «</w:t>
            </w:r>
            <w:proofErr w:type="gramStart"/>
            <w:r w:rsidRPr="001205A1">
              <w:rPr>
                <w:bCs/>
              </w:rPr>
              <w:t>Школа полного дня</w:t>
            </w:r>
            <w:proofErr w:type="gramEnd"/>
            <w:r w:rsidRPr="001205A1">
              <w:rPr>
                <w:bCs/>
              </w:rPr>
              <w:t xml:space="preserve"> – школа успеха»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jc w:val="center"/>
            </w:pPr>
            <w:r>
              <w:rPr>
                <w:bCs/>
                <w:kern w:val="24"/>
              </w:rPr>
              <w:t>10</w:t>
            </w:r>
            <w:r w:rsidRPr="001205A1">
              <w:rPr>
                <w:bCs/>
                <w:kern w:val="24"/>
              </w:rPr>
              <w:t>.</w:t>
            </w:r>
            <w:r>
              <w:rPr>
                <w:bCs/>
                <w:kern w:val="24"/>
              </w:rPr>
              <w:t>11.2020</w:t>
            </w:r>
            <w:r w:rsidRPr="001205A1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>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jc w:val="center"/>
            </w:pPr>
            <w:r w:rsidRPr="001205A1">
              <w:rPr>
                <w:bCs/>
                <w:kern w:val="24"/>
              </w:rPr>
              <w:t>30.09.2021</w:t>
            </w:r>
            <w:r>
              <w:rPr>
                <w:bCs/>
                <w:kern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pStyle w:val="23"/>
              <w:shd w:val="clear" w:color="auto" w:fill="auto"/>
              <w:spacing w:after="0" w:line="280" w:lineRule="exact"/>
              <w:rPr>
                <w:rStyle w:val="24"/>
                <w:b w:val="0"/>
                <w:sz w:val="24"/>
                <w:szCs w:val="24"/>
              </w:rPr>
            </w:pPr>
            <w:r w:rsidRPr="00DE6009">
              <w:rPr>
                <w:rStyle w:val="24"/>
                <w:b w:val="0"/>
                <w:sz w:val="24"/>
                <w:szCs w:val="24"/>
              </w:rPr>
              <w:t>Итоговый отчет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733E0E" w:rsidRPr="001205A1" w:rsidRDefault="00733E0E" w:rsidP="00DE6009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1205A1" w:rsidTr="00FC2BBD">
        <w:trPr>
          <w:trHeight w:hRule="exact" w:val="20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4.15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Pr="00FC2BBD" w:rsidRDefault="00733E0E" w:rsidP="00DE600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>Мониторинг оценки распростра</w:t>
            </w:r>
            <w:r w:rsidR="00DE6009">
              <w:rPr>
                <w:rFonts w:ascii="Times New Roman" w:hAnsi="Times New Roman" w:cs="Times New Roman"/>
                <w:sz w:val="24"/>
                <w:szCs w:val="24"/>
              </w:rPr>
              <w:t xml:space="preserve">ненности избыточной массы тела </w:t>
            </w: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 xml:space="preserve">среди детей и подростков образовательных учреждений </w:t>
            </w:r>
            <w:r w:rsidR="00FC2B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009" w:rsidRDefault="00733E0E" w:rsidP="00DE600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>и коррекция результатов мониторинга</w:t>
            </w:r>
          </w:p>
          <w:p w:rsidR="00733E0E" w:rsidRPr="001205A1" w:rsidRDefault="00733E0E" w:rsidP="00DE600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A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pStyle w:val="23"/>
              <w:shd w:val="clear" w:color="auto" w:fill="auto"/>
              <w:spacing w:after="0" w:line="280" w:lineRule="exact"/>
              <w:rPr>
                <w:rStyle w:val="24"/>
                <w:b w:val="0"/>
                <w:sz w:val="24"/>
                <w:szCs w:val="24"/>
              </w:rPr>
            </w:pPr>
            <w:r w:rsidRPr="00DE6009">
              <w:rPr>
                <w:rStyle w:val="24"/>
                <w:b w:val="0"/>
                <w:sz w:val="24"/>
                <w:szCs w:val="24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733E0E" w:rsidRPr="001205A1" w:rsidRDefault="00733E0E" w:rsidP="00DE6009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DE6009" w:rsidTr="00DE6009">
        <w:trPr>
          <w:trHeight w:hRule="exact" w:val="18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1205A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4.16.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jc w:val="center"/>
            </w:pPr>
            <w:r w:rsidRPr="00DE6009">
              <w:t xml:space="preserve">Реализация курса </w:t>
            </w:r>
          </w:p>
          <w:p w:rsidR="00DE6009" w:rsidRDefault="00733E0E" w:rsidP="00DE6009">
            <w:pPr>
              <w:jc w:val="center"/>
            </w:pPr>
            <w:r w:rsidRPr="00DE6009">
              <w:t xml:space="preserve">«Разговор о правильном питании» </w:t>
            </w:r>
          </w:p>
          <w:p w:rsidR="00733E0E" w:rsidRPr="00DE6009" w:rsidRDefault="00733E0E" w:rsidP="00FC2BBD">
            <w:pPr>
              <w:jc w:val="center"/>
            </w:pPr>
            <w:r w:rsidRPr="00DE6009">
              <w:t xml:space="preserve">в общеобразовательных учреждениях </w:t>
            </w:r>
            <w:r w:rsidR="00FC2BBD" w:rsidRPr="00FC2BBD">
              <w:t>городского округа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10.11.2020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31.12.2024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Аналитическая</w:t>
            </w:r>
          </w:p>
          <w:p w:rsidR="00733E0E" w:rsidRPr="00DE6009" w:rsidRDefault="00733E0E" w:rsidP="00DE6009">
            <w:pPr>
              <w:jc w:val="center"/>
            </w:pPr>
            <w:r w:rsidRPr="00DE6009">
              <w:t>справка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DE6009" w:rsidRDefault="00733E0E" w:rsidP="00DE6009">
            <w:pPr>
              <w:jc w:val="center"/>
            </w:pPr>
            <w:r w:rsidRPr="00DE6009">
              <w:t>Управление образования</w:t>
            </w:r>
          </w:p>
          <w:p w:rsidR="00733E0E" w:rsidRPr="00DE6009" w:rsidRDefault="00733E0E" w:rsidP="00DE6009">
            <w:pPr>
              <w:jc w:val="center"/>
            </w:pPr>
            <w:r w:rsidRPr="00DE6009">
              <w:t>администрации</w:t>
            </w:r>
          </w:p>
          <w:p w:rsidR="00733E0E" w:rsidRPr="00DE6009" w:rsidRDefault="00733E0E" w:rsidP="00DE6009">
            <w:pPr>
              <w:jc w:val="center"/>
            </w:pPr>
            <w:proofErr w:type="spellStart"/>
            <w:r w:rsidRPr="00DE6009">
              <w:t>Грайворонского</w:t>
            </w:r>
            <w:proofErr w:type="spellEnd"/>
            <w:r w:rsidRPr="00DE6009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573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009" w:rsidRDefault="00733E0E" w:rsidP="00DE6009">
            <w:pPr>
              <w:jc w:val="center"/>
              <w:rPr>
                <w:b/>
              </w:rPr>
            </w:pPr>
            <w:r w:rsidRPr="00DE6009">
              <w:rPr>
                <w:b/>
              </w:rPr>
              <w:t xml:space="preserve">5. Формирование среды, способствующей ведению гражданами здорового образа жизни, включая здоровое питание, защиту </w:t>
            </w:r>
          </w:p>
          <w:p w:rsidR="00733E0E" w:rsidRPr="00C42591" w:rsidRDefault="00733E0E" w:rsidP="00DE6009">
            <w:pPr>
              <w:jc w:val="center"/>
            </w:pPr>
            <w:r w:rsidRPr="00DE6009">
              <w:rPr>
                <w:b/>
              </w:rPr>
              <w:t>от табачного дыма, снижение потребления алкоголя</w:t>
            </w:r>
          </w:p>
        </w:tc>
      </w:tr>
      <w:tr w:rsidR="00733E0E" w:rsidRPr="00C42591" w:rsidTr="00DE6009">
        <w:trPr>
          <w:trHeight w:hRule="exact" w:val="197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t>5.1.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 xml:space="preserve">Использование спортивных сооружений, объектов, залов с целью повышения </w:t>
            </w:r>
            <w:r w:rsidRPr="00C42591">
              <w:rPr>
                <w:spacing w:val="-1"/>
              </w:rPr>
              <w:t xml:space="preserve">уровня физической активности населения </w:t>
            </w:r>
            <w:r w:rsidRPr="00C42591">
              <w:t>в рамках оздоровления различных возрастных групп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rPr>
                <w:spacing w:val="-5"/>
              </w:rPr>
              <w:t>10.</w:t>
            </w:r>
            <w:r>
              <w:rPr>
                <w:spacing w:val="-5"/>
              </w:rPr>
              <w:t>11</w:t>
            </w:r>
            <w:r w:rsidRPr="00C42591">
              <w:rPr>
                <w:spacing w:val="-5"/>
              </w:rPr>
              <w:t>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rPr>
                <w:spacing w:val="-2"/>
              </w:rPr>
              <w:t>25.12.2024 г.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Аналитическая справка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 xml:space="preserve">Отдел физической культуры и спорта администрации </w:t>
            </w: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113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t>5.2.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shd w:val="clear" w:color="auto" w:fill="FFFFFF"/>
              <w:ind w:firstLine="5"/>
              <w:jc w:val="center"/>
            </w:pPr>
            <w:r w:rsidRPr="00C42591">
              <w:rPr>
                <w:spacing w:val="-2"/>
              </w:rPr>
              <w:t xml:space="preserve">Организация физкультурно-массовой </w:t>
            </w:r>
            <w:r w:rsidRPr="00C42591">
              <w:t>работы на спортивных площадках</w:t>
            </w:r>
          </w:p>
          <w:p w:rsidR="00733E0E" w:rsidRPr="00C42591" w:rsidRDefault="00733E0E" w:rsidP="00DE6009">
            <w:pPr>
              <w:shd w:val="clear" w:color="auto" w:fill="FFFFFF"/>
              <w:ind w:firstLine="5"/>
              <w:jc w:val="center"/>
            </w:pPr>
            <w:r w:rsidRPr="00C42591">
              <w:t>в шаговой доступности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rPr>
                <w:spacing w:val="-5"/>
              </w:rPr>
              <w:t>10.</w:t>
            </w:r>
            <w:r>
              <w:rPr>
                <w:spacing w:val="-5"/>
              </w:rPr>
              <w:t>11</w:t>
            </w:r>
            <w:r w:rsidRPr="00C42591">
              <w:rPr>
                <w:spacing w:val="-5"/>
              </w:rPr>
              <w:t>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rPr>
                <w:spacing w:val="-2"/>
              </w:rPr>
              <w:t>25.12.2024 г.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rPr>
                <w:spacing w:val="-1"/>
              </w:rPr>
              <w:t xml:space="preserve">Ежеквартальный </w:t>
            </w:r>
            <w:r w:rsidRPr="00C42591">
              <w:t>отчет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 xml:space="preserve">Отдел физической культуры и спорта администрации </w:t>
            </w: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  <w:tr w:rsidR="00733E0E" w:rsidRPr="00C42591" w:rsidTr="00DE6009">
        <w:trPr>
          <w:trHeight w:hRule="exact" w:val="25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lastRenderedPageBreak/>
              <w:t>5.3.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FC2BBD">
            <w:pPr>
              <w:shd w:val="clear" w:color="auto" w:fill="FFFFFF"/>
              <w:ind w:firstLine="5"/>
              <w:jc w:val="center"/>
              <w:rPr>
                <w:spacing w:val="-2"/>
              </w:rPr>
            </w:pPr>
            <w:r w:rsidRPr="00C42591">
              <w:rPr>
                <w:spacing w:val="-2"/>
              </w:rPr>
              <w:t xml:space="preserve">Своевременный ремонт имеющихся  </w:t>
            </w:r>
            <w:r w:rsidRPr="00FC2BBD">
              <w:rPr>
                <w:spacing w:val="-2"/>
              </w:rPr>
              <w:t>спортивных сооружений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jc w:val="center"/>
            </w:pPr>
            <w:r w:rsidRPr="00C42591">
              <w:t>01.</w:t>
            </w:r>
            <w:r>
              <w:t>11</w:t>
            </w:r>
            <w:r w:rsidRPr="00C42591">
              <w:t>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jc w:val="center"/>
            </w:pPr>
            <w:r w:rsidRPr="00C42591">
              <w:t>25.12.2024г.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jc w:val="center"/>
            </w:pPr>
            <w:r w:rsidRPr="00C42591">
              <w:t xml:space="preserve">Отчет </w:t>
            </w:r>
          </w:p>
          <w:p w:rsidR="00733E0E" w:rsidRPr="00C42591" w:rsidRDefault="00733E0E" w:rsidP="00DE6009">
            <w:pPr>
              <w:jc w:val="center"/>
            </w:pPr>
            <w:r w:rsidRPr="00C42591">
              <w:t>о проделанной работе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Заместитель главы администрации городского округа – начальник управления по строительству, транспорту, ЖКХ и ТЭК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 xml:space="preserve">Главы территориальных </w:t>
            </w:r>
            <w:r w:rsidR="00DE6009">
              <w:t>администраций</w:t>
            </w:r>
          </w:p>
        </w:tc>
      </w:tr>
      <w:tr w:rsidR="00733E0E" w:rsidRPr="00C42591" w:rsidTr="00DE6009">
        <w:trPr>
          <w:trHeight w:hRule="exact" w:val="28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t>5.4.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ind w:firstLine="5"/>
              <w:jc w:val="center"/>
              <w:rPr>
                <w:spacing w:val="-2"/>
              </w:rPr>
            </w:pPr>
            <w:r w:rsidRPr="00C42591">
              <w:rPr>
                <w:spacing w:val="-2"/>
              </w:rPr>
              <w:t>Строительство не менее трех детских площадок на территории округа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jc w:val="center"/>
            </w:pPr>
            <w:r>
              <w:t>10</w:t>
            </w:r>
            <w:r w:rsidRPr="00C42591">
              <w:t>.</w:t>
            </w:r>
            <w:r>
              <w:t>11</w:t>
            </w:r>
            <w:r w:rsidRPr="00C42591">
              <w:t>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jc w:val="center"/>
            </w:pPr>
            <w:r w:rsidRPr="00C42591">
              <w:t>25.12.2024г.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jc w:val="center"/>
            </w:pPr>
            <w:r w:rsidRPr="00C42591">
              <w:t xml:space="preserve">Отчет </w:t>
            </w:r>
          </w:p>
          <w:p w:rsidR="00733E0E" w:rsidRPr="00C42591" w:rsidRDefault="00733E0E" w:rsidP="00DE6009">
            <w:pPr>
              <w:jc w:val="center"/>
            </w:pPr>
            <w:r w:rsidRPr="00C42591">
              <w:t>о проделанной работе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shd w:val="clear" w:color="auto" w:fill="FFFFFF"/>
              <w:jc w:val="center"/>
            </w:pPr>
            <w:r w:rsidRPr="00C42591">
              <w:t xml:space="preserve">Заместитель главы администрации городского округа – начальник управления 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>по строительству, транспорту, ЖКХ и ТЭК</w:t>
            </w:r>
          </w:p>
          <w:p w:rsidR="00733E0E" w:rsidRPr="00C42591" w:rsidRDefault="00733E0E" w:rsidP="00DE6009">
            <w:pPr>
              <w:shd w:val="clear" w:color="auto" w:fill="FFFFFF"/>
              <w:jc w:val="center"/>
            </w:pPr>
            <w:r w:rsidRPr="00C42591">
              <w:t xml:space="preserve">Главы территориальных </w:t>
            </w:r>
            <w:r w:rsidR="00DE6009">
              <w:t>администраций</w:t>
            </w:r>
          </w:p>
        </w:tc>
      </w:tr>
      <w:tr w:rsidR="00733E0E" w:rsidRPr="00C42591" w:rsidTr="00DE6009">
        <w:trPr>
          <w:trHeight w:hRule="exact"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DE6009">
            <w:pPr>
              <w:shd w:val="clear" w:color="auto" w:fill="FFFFFF"/>
              <w:jc w:val="center"/>
              <w:rPr>
                <w:bCs/>
              </w:rPr>
            </w:pPr>
            <w:r w:rsidRPr="00C42591">
              <w:rPr>
                <w:bCs/>
              </w:rPr>
              <w:t>5.5.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DE6009">
            <w:pPr>
              <w:shd w:val="clear" w:color="auto" w:fill="FFFFFF"/>
              <w:ind w:firstLine="5"/>
              <w:jc w:val="center"/>
              <w:rPr>
                <w:spacing w:val="-2"/>
              </w:rPr>
            </w:pPr>
            <w:r w:rsidRPr="00C42591">
              <w:rPr>
                <w:spacing w:val="-2"/>
              </w:rPr>
              <w:t xml:space="preserve">Организация рекреационных зон </w:t>
            </w:r>
          </w:p>
          <w:p w:rsidR="00733E0E" w:rsidRPr="00C42591" w:rsidRDefault="00733E0E" w:rsidP="00DE6009">
            <w:pPr>
              <w:shd w:val="clear" w:color="auto" w:fill="FFFFFF"/>
              <w:ind w:firstLine="5"/>
              <w:jc w:val="center"/>
              <w:rPr>
                <w:spacing w:val="-2"/>
              </w:rPr>
            </w:pPr>
            <w:r w:rsidRPr="00C42591">
              <w:rPr>
                <w:spacing w:val="-2"/>
              </w:rPr>
              <w:t>в школах округа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E03378">
            <w:pPr>
              <w:jc w:val="center"/>
            </w:pPr>
            <w:r>
              <w:t>10</w:t>
            </w:r>
            <w:r w:rsidRPr="00C42591">
              <w:t>.</w:t>
            </w:r>
            <w:r>
              <w:t>11</w:t>
            </w:r>
            <w:r w:rsidRPr="00C42591">
              <w:t>.2020 г.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E03378">
            <w:pPr>
              <w:jc w:val="center"/>
            </w:pPr>
            <w:r w:rsidRPr="00C42591">
              <w:t>25.12.2024г.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009" w:rsidRDefault="00733E0E" w:rsidP="00E03378">
            <w:pPr>
              <w:jc w:val="center"/>
            </w:pPr>
            <w:r w:rsidRPr="00C42591">
              <w:t xml:space="preserve">Отчет </w:t>
            </w:r>
          </w:p>
          <w:p w:rsidR="00733E0E" w:rsidRPr="00C42591" w:rsidRDefault="00733E0E" w:rsidP="00E03378">
            <w:pPr>
              <w:jc w:val="center"/>
            </w:pPr>
            <w:r w:rsidRPr="00C42591">
              <w:t>о проделанной работе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E0E" w:rsidRPr="00C42591" w:rsidRDefault="00733E0E" w:rsidP="00E03378">
            <w:pPr>
              <w:shd w:val="clear" w:color="auto" w:fill="FFFFFF"/>
              <w:jc w:val="center"/>
            </w:pPr>
            <w:r w:rsidRPr="00C42591">
              <w:t>Управление образования</w:t>
            </w:r>
          </w:p>
          <w:p w:rsidR="00733E0E" w:rsidRPr="00C42591" w:rsidRDefault="00733E0E" w:rsidP="00E03378">
            <w:pPr>
              <w:shd w:val="clear" w:color="auto" w:fill="FFFFFF"/>
              <w:jc w:val="center"/>
            </w:pPr>
            <w:r w:rsidRPr="00C42591">
              <w:t>администрации</w:t>
            </w:r>
          </w:p>
          <w:p w:rsidR="00733E0E" w:rsidRPr="00C42591" w:rsidRDefault="00733E0E" w:rsidP="00E03378">
            <w:pPr>
              <w:shd w:val="clear" w:color="auto" w:fill="FFFFFF"/>
              <w:jc w:val="center"/>
            </w:pPr>
            <w:proofErr w:type="spellStart"/>
            <w:r w:rsidRPr="00C42591">
              <w:t>Грайворонского</w:t>
            </w:r>
            <w:proofErr w:type="spellEnd"/>
            <w:r w:rsidRPr="00C42591">
              <w:t xml:space="preserve"> городского округа</w:t>
            </w:r>
          </w:p>
        </w:tc>
      </w:tr>
    </w:tbl>
    <w:p w:rsidR="00733E0E" w:rsidRDefault="00733E0E" w:rsidP="00733E0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41240" w:rsidRPr="00417458" w:rsidRDefault="00041240" w:rsidP="00DA3D23">
      <w:pPr>
        <w:rPr>
          <w:b/>
          <w:sz w:val="26"/>
          <w:szCs w:val="26"/>
        </w:rPr>
      </w:pPr>
    </w:p>
    <w:sectPr w:rsidR="00041240" w:rsidRPr="00417458" w:rsidSect="00DE6009">
      <w:headerReference w:type="default" r:id="rId2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8D" w:rsidRDefault="00D07A8D" w:rsidP="00D47252">
      <w:r>
        <w:separator/>
      </w:r>
    </w:p>
  </w:endnote>
  <w:endnote w:type="continuationSeparator" w:id="0">
    <w:p w:rsidR="00D07A8D" w:rsidRDefault="00D07A8D" w:rsidP="00D4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8D" w:rsidRDefault="00D07A8D" w:rsidP="00D47252">
      <w:r>
        <w:separator/>
      </w:r>
    </w:p>
  </w:footnote>
  <w:footnote w:type="continuationSeparator" w:id="0">
    <w:p w:rsidR="00D07A8D" w:rsidRDefault="00D07A8D" w:rsidP="00D4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5836"/>
    </w:sdtPr>
    <w:sdtContent>
      <w:p w:rsidR="00D61CFD" w:rsidRDefault="0075232D">
        <w:pPr>
          <w:pStyle w:val="a7"/>
          <w:jc w:val="center"/>
        </w:pPr>
        <w:fldSimple w:instr=" PAGE   \* MERGEFORMAT ">
          <w:r w:rsidR="00283C18">
            <w:rPr>
              <w:noProof/>
            </w:rPr>
            <w:t>2</w:t>
          </w:r>
        </w:fldSimple>
      </w:p>
    </w:sdtContent>
  </w:sdt>
  <w:p w:rsidR="00D61CFD" w:rsidRDefault="00D61C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9145"/>
    </w:sdtPr>
    <w:sdtContent>
      <w:p w:rsidR="00D61CFD" w:rsidRDefault="0075232D">
        <w:pPr>
          <w:pStyle w:val="a7"/>
          <w:jc w:val="center"/>
        </w:pPr>
        <w:fldSimple w:instr="PAGE   \* MERGEFORMAT">
          <w:r w:rsidR="00DE6009">
            <w:rPr>
              <w:noProof/>
            </w:rPr>
            <w:t>48</w:t>
          </w:r>
        </w:fldSimple>
      </w:p>
    </w:sdtContent>
  </w:sdt>
  <w:p w:rsidR="00D61CFD" w:rsidRDefault="00D61CFD">
    <w:pPr>
      <w:pStyle w:val="a7"/>
    </w:pPr>
  </w:p>
  <w:p w:rsidR="00D61CFD" w:rsidRDefault="00D61C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FD" w:rsidRDefault="0075232D">
    <w:pPr>
      <w:pStyle w:val="a7"/>
      <w:jc w:val="center"/>
    </w:pPr>
    <w:fldSimple w:instr=" PAGE   \* MERGEFORMAT ">
      <w:r w:rsidR="00283C18">
        <w:rPr>
          <w:noProof/>
        </w:rPr>
        <w:t>47</w:t>
      </w:r>
    </w:fldSimple>
  </w:p>
  <w:p w:rsidR="00D61CFD" w:rsidRDefault="00D61C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FE5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6AA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A02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74A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A09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0A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2A7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2CC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E0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023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B294E6"/>
    <w:lvl w:ilvl="0">
      <w:numFmt w:val="bullet"/>
      <w:lvlText w:val="*"/>
      <w:lvlJc w:val="left"/>
    </w:lvl>
  </w:abstractNum>
  <w:abstractNum w:abstractNumId="11">
    <w:nsid w:val="04FC7880"/>
    <w:multiLevelType w:val="singleLevel"/>
    <w:tmpl w:val="3906098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2">
    <w:nsid w:val="0930316D"/>
    <w:multiLevelType w:val="singleLevel"/>
    <w:tmpl w:val="07162014"/>
    <w:lvl w:ilvl="0">
      <w:start w:val="2019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3">
    <w:nsid w:val="2CE57765"/>
    <w:multiLevelType w:val="singleLevel"/>
    <w:tmpl w:val="10BECA44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35CA5147"/>
    <w:multiLevelType w:val="singleLevel"/>
    <w:tmpl w:val="9094F47C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427A0470"/>
    <w:multiLevelType w:val="hybridMultilevel"/>
    <w:tmpl w:val="461C052C"/>
    <w:lvl w:ilvl="0" w:tplc="E744DEE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8EA0902"/>
    <w:multiLevelType w:val="hybridMultilevel"/>
    <w:tmpl w:val="8C0E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512E7"/>
    <w:multiLevelType w:val="singleLevel"/>
    <w:tmpl w:val="5276E62C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>
    <w:nsid w:val="581602F0"/>
    <w:multiLevelType w:val="hybridMultilevel"/>
    <w:tmpl w:val="F5D2296A"/>
    <w:lvl w:ilvl="0" w:tplc="1264C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3745D7"/>
    <w:multiLevelType w:val="hybridMultilevel"/>
    <w:tmpl w:val="E8D4AE56"/>
    <w:lvl w:ilvl="0" w:tplc="41A0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B8D7447"/>
    <w:multiLevelType w:val="singleLevel"/>
    <w:tmpl w:val="1D94FF1C"/>
    <w:lvl w:ilvl="0">
      <w:start w:val="2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5CB71DB3"/>
    <w:multiLevelType w:val="hybridMultilevel"/>
    <w:tmpl w:val="9EE06FB6"/>
    <w:lvl w:ilvl="0" w:tplc="2CECDD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C633E8"/>
    <w:multiLevelType w:val="singleLevel"/>
    <w:tmpl w:val="522CC0C4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3">
    <w:nsid w:val="60A14BC6"/>
    <w:multiLevelType w:val="singleLevel"/>
    <w:tmpl w:val="2F18231A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  <w:color w:val="FF0000"/>
      </w:rPr>
    </w:lvl>
  </w:abstractNum>
  <w:abstractNum w:abstractNumId="24">
    <w:nsid w:val="641425E8"/>
    <w:multiLevelType w:val="singleLevel"/>
    <w:tmpl w:val="85D80E4C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5">
    <w:nsid w:val="665046DA"/>
    <w:multiLevelType w:val="hybridMultilevel"/>
    <w:tmpl w:val="97E0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64D93"/>
    <w:multiLevelType w:val="singleLevel"/>
    <w:tmpl w:val="69207AD2"/>
    <w:lvl w:ilvl="0">
      <w:start w:val="2019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78A06CB2"/>
    <w:multiLevelType w:val="singleLevel"/>
    <w:tmpl w:val="1082C416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5"/>
  </w:num>
  <w:num w:numId="14">
    <w:abstractNumId w:val="21"/>
  </w:num>
  <w:num w:numId="15">
    <w:abstractNumId w:val="16"/>
  </w:num>
  <w:num w:numId="16">
    <w:abstractNumId w:val="25"/>
  </w:num>
  <w:num w:numId="17">
    <w:abstractNumId w:val="12"/>
  </w:num>
  <w:num w:numId="18">
    <w:abstractNumId w:val="26"/>
  </w:num>
  <w:num w:numId="19">
    <w:abstractNumId w:val="11"/>
  </w:num>
  <w:num w:numId="20">
    <w:abstractNumId w:val="17"/>
  </w:num>
  <w:num w:numId="21">
    <w:abstractNumId w:val="27"/>
  </w:num>
  <w:num w:numId="22">
    <w:abstractNumId w:val="13"/>
  </w:num>
  <w:num w:numId="23">
    <w:abstractNumId w:val="22"/>
  </w:num>
  <w:num w:numId="24">
    <w:abstractNumId w:val="23"/>
  </w:num>
  <w:num w:numId="25">
    <w:abstractNumId w:val="24"/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02A"/>
    <w:rsid w:val="000054CD"/>
    <w:rsid w:val="00011E4C"/>
    <w:rsid w:val="00016B7C"/>
    <w:rsid w:val="00041240"/>
    <w:rsid w:val="00044890"/>
    <w:rsid w:val="000811D9"/>
    <w:rsid w:val="00086554"/>
    <w:rsid w:val="000D6068"/>
    <w:rsid w:val="000D65EA"/>
    <w:rsid w:val="00100DE0"/>
    <w:rsid w:val="001110D6"/>
    <w:rsid w:val="001169FC"/>
    <w:rsid w:val="00125971"/>
    <w:rsid w:val="001330BC"/>
    <w:rsid w:val="00145B41"/>
    <w:rsid w:val="00173541"/>
    <w:rsid w:val="00182C91"/>
    <w:rsid w:val="001946E5"/>
    <w:rsid w:val="001A3F78"/>
    <w:rsid w:val="001C1B64"/>
    <w:rsid w:val="00202244"/>
    <w:rsid w:val="00227335"/>
    <w:rsid w:val="0023675B"/>
    <w:rsid w:val="002377D7"/>
    <w:rsid w:val="002710BC"/>
    <w:rsid w:val="00274D36"/>
    <w:rsid w:val="00280D31"/>
    <w:rsid w:val="00283C18"/>
    <w:rsid w:val="002B0F2B"/>
    <w:rsid w:val="002B2CBF"/>
    <w:rsid w:val="002C5F65"/>
    <w:rsid w:val="002D69D4"/>
    <w:rsid w:val="002E29E9"/>
    <w:rsid w:val="00310C4C"/>
    <w:rsid w:val="003163B4"/>
    <w:rsid w:val="00327367"/>
    <w:rsid w:val="003403B5"/>
    <w:rsid w:val="00350384"/>
    <w:rsid w:val="00354749"/>
    <w:rsid w:val="00390620"/>
    <w:rsid w:val="003B50DB"/>
    <w:rsid w:val="003D7301"/>
    <w:rsid w:val="003E54CD"/>
    <w:rsid w:val="003F3A38"/>
    <w:rsid w:val="00417458"/>
    <w:rsid w:val="00456D38"/>
    <w:rsid w:val="00484A81"/>
    <w:rsid w:val="00493AC7"/>
    <w:rsid w:val="004958C4"/>
    <w:rsid w:val="00497B18"/>
    <w:rsid w:val="004B015D"/>
    <w:rsid w:val="004B43EB"/>
    <w:rsid w:val="004C0AE9"/>
    <w:rsid w:val="004C16FF"/>
    <w:rsid w:val="004C6311"/>
    <w:rsid w:val="004D0B1D"/>
    <w:rsid w:val="004D7897"/>
    <w:rsid w:val="005052A7"/>
    <w:rsid w:val="00507325"/>
    <w:rsid w:val="005212BB"/>
    <w:rsid w:val="005311E6"/>
    <w:rsid w:val="00572DBD"/>
    <w:rsid w:val="005843BE"/>
    <w:rsid w:val="00593CB3"/>
    <w:rsid w:val="005D3703"/>
    <w:rsid w:val="005D78C8"/>
    <w:rsid w:val="005F526B"/>
    <w:rsid w:val="006604D7"/>
    <w:rsid w:val="006B4A45"/>
    <w:rsid w:val="006D5442"/>
    <w:rsid w:val="006D5A30"/>
    <w:rsid w:val="006F375E"/>
    <w:rsid w:val="007024B3"/>
    <w:rsid w:val="00724D4E"/>
    <w:rsid w:val="00733E0E"/>
    <w:rsid w:val="00743CE5"/>
    <w:rsid w:val="0075232D"/>
    <w:rsid w:val="00767F63"/>
    <w:rsid w:val="007E1BE7"/>
    <w:rsid w:val="007F4FB0"/>
    <w:rsid w:val="007F739F"/>
    <w:rsid w:val="00822888"/>
    <w:rsid w:val="00824A07"/>
    <w:rsid w:val="00871FE1"/>
    <w:rsid w:val="00872139"/>
    <w:rsid w:val="00882EC4"/>
    <w:rsid w:val="00890F8E"/>
    <w:rsid w:val="008E0E09"/>
    <w:rsid w:val="008E3063"/>
    <w:rsid w:val="009000D1"/>
    <w:rsid w:val="00931585"/>
    <w:rsid w:val="0098702A"/>
    <w:rsid w:val="009B6221"/>
    <w:rsid w:val="009C3329"/>
    <w:rsid w:val="009D53B8"/>
    <w:rsid w:val="00A460C8"/>
    <w:rsid w:val="00A54EF9"/>
    <w:rsid w:val="00A90D45"/>
    <w:rsid w:val="00AA4D5D"/>
    <w:rsid w:val="00AB6FE6"/>
    <w:rsid w:val="00AC3F9F"/>
    <w:rsid w:val="00AD352C"/>
    <w:rsid w:val="00AE0BAB"/>
    <w:rsid w:val="00AF5DDB"/>
    <w:rsid w:val="00B17112"/>
    <w:rsid w:val="00B333A6"/>
    <w:rsid w:val="00B40AE8"/>
    <w:rsid w:val="00B43EC8"/>
    <w:rsid w:val="00B56333"/>
    <w:rsid w:val="00B90B3D"/>
    <w:rsid w:val="00BB77DD"/>
    <w:rsid w:val="00BD0626"/>
    <w:rsid w:val="00BE00BA"/>
    <w:rsid w:val="00C0141D"/>
    <w:rsid w:val="00C14DB5"/>
    <w:rsid w:val="00C17D9C"/>
    <w:rsid w:val="00C217AA"/>
    <w:rsid w:val="00C23CFE"/>
    <w:rsid w:val="00C3071B"/>
    <w:rsid w:val="00C46588"/>
    <w:rsid w:val="00CE571E"/>
    <w:rsid w:val="00CE6CCB"/>
    <w:rsid w:val="00CE7826"/>
    <w:rsid w:val="00CF7233"/>
    <w:rsid w:val="00D04C24"/>
    <w:rsid w:val="00D07A8D"/>
    <w:rsid w:val="00D113AA"/>
    <w:rsid w:val="00D13744"/>
    <w:rsid w:val="00D26EF9"/>
    <w:rsid w:val="00D31749"/>
    <w:rsid w:val="00D324A7"/>
    <w:rsid w:val="00D32549"/>
    <w:rsid w:val="00D432DD"/>
    <w:rsid w:val="00D46BD9"/>
    <w:rsid w:val="00D47252"/>
    <w:rsid w:val="00D61CFD"/>
    <w:rsid w:val="00D61ECA"/>
    <w:rsid w:val="00D762C5"/>
    <w:rsid w:val="00D96E14"/>
    <w:rsid w:val="00DA3D23"/>
    <w:rsid w:val="00DE6009"/>
    <w:rsid w:val="00E03378"/>
    <w:rsid w:val="00E04AFA"/>
    <w:rsid w:val="00E100B2"/>
    <w:rsid w:val="00E3148D"/>
    <w:rsid w:val="00E43242"/>
    <w:rsid w:val="00E51B97"/>
    <w:rsid w:val="00E6450B"/>
    <w:rsid w:val="00E675C5"/>
    <w:rsid w:val="00E75184"/>
    <w:rsid w:val="00E8580C"/>
    <w:rsid w:val="00E97372"/>
    <w:rsid w:val="00ED0856"/>
    <w:rsid w:val="00ED1225"/>
    <w:rsid w:val="00ED5D72"/>
    <w:rsid w:val="00F04A3C"/>
    <w:rsid w:val="00F13319"/>
    <w:rsid w:val="00F26762"/>
    <w:rsid w:val="00F27E47"/>
    <w:rsid w:val="00F35457"/>
    <w:rsid w:val="00F462E7"/>
    <w:rsid w:val="00F5091D"/>
    <w:rsid w:val="00F75D63"/>
    <w:rsid w:val="00F9239B"/>
    <w:rsid w:val="00FC2BBD"/>
    <w:rsid w:val="00FC5078"/>
    <w:rsid w:val="00FD72FA"/>
    <w:rsid w:val="00FE6E37"/>
    <w:rsid w:val="00FF25B9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2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35474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3E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link w:val="40"/>
    <w:uiPriority w:val="9"/>
    <w:qFormat/>
    <w:rsid w:val="00733E0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702A"/>
    <w:pPr>
      <w:widowControl w:val="0"/>
      <w:autoSpaceDE w:val="0"/>
      <w:autoSpaceDN w:val="0"/>
    </w:pPr>
    <w:rPr>
      <w:rFonts w:cs="Times New Roman"/>
      <w:sz w:val="22"/>
    </w:rPr>
  </w:style>
  <w:style w:type="paragraph" w:styleId="a3">
    <w:name w:val="List Paragraph"/>
    <w:basedOn w:val="a"/>
    <w:uiPriority w:val="34"/>
    <w:qFormat/>
    <w:rsid w:val="00B40AE8"/>
    <w:pPr>
      <w:ind w:left="720"/>
      <w:contextualSpacing/>
    </w:pPr>
  </w:style>
  <w:style w:type="paragraph" w:styleId="a4">
    <w:name w:val="No Spacing"/>
    <w:uiPriority w:val="1"/>
    <w:qFormat/>
    <w:rsid w:val="00B40AE8"/>
    <w:rPr>
      <w:rFonts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40AE8"/>
    <w:rPr>
      <w:rFonts w:cs="Times New Roman"/>
      <w:sz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04A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4A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7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25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7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252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3B50DB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locked/>
    <w:rsid w:val="003B50DB"/>
    <w:rPr>
      <w:rFonts w:eastAsia="Calibri"/>
      <w:lang w:val="ru-RU" w:eastAsia="ar-SA" w:bidi="ar-SA"/>
    </w:rPr>
  </w:style>
  <w:style w:type="paragraph" w:customStyle="1" w:styleId="21">
    <w:name w:val="Основной текст 21"/>
    <w:basedOn w:val="a"/>
    <w:rsid w:val="004B43EB"/>
    <w:pPr>
      <w:widowControl w:val="0"/>
      <w:suppressAutoHyphens/>
      <w:spacing w:after="120" w:line="480" w:lineRule="auto"/>
      <w:ind w:left="567" w:firstLine="567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styleId="ad">
    <w:name w:val="Subtitle"/>
    <w:basedOn w:val="a"/>
    <w:next w:val="a"/>
    <w:qFormat/>
    <w:rsid w:val="002377D7"/>
    <w:pPr>
      <w:spacing w:after="60"/>
      <w:jc w:val="center"/>
      <w:outlineLvl w:val="1"/>
    </w:pPr>
    <w:rPr>
      <w:rFonts w:ascii="Cambria" w:hAnsi="Cambria"/>
    </w:rPr>
  </w:style>
  <w:style w:type="paragraph" w:customStyle="1" w:styleId="Default">
    <w:name w:val="Default"/>
    <w:rsid w:val="00016B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016B7C"/>
    <w:rPr>
      <w:rFonts w:cs="Times New Roman"/>
      <w:color w:val="0000FF" w:themeColor="hyperlink"/>
      <w:u w:val="single"/>
    </w:rPr>
  </w:style>
  <w:style w:type="paragraph" w:customStyle="1" w:styleId="31">
    <w:name w:val="Основной текст 31"/>
    <w:basedOn w:val="a"/>
    <w:rsid w:val="00417458"/>
    <w:pPr>
      <w:keepNext/>
      <w:suppressAutoHyphens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33E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33E0E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733E0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733E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3E0E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41"/>
    <w:rsid w:val="00733E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"/>
    <w:rsid w:val="00733E0E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</w:rPr>
  </w:style>
  <w:style w:type="table" w:styleId="af0">
    <w:name w:val="Table Grid"/>
    <w:basedOn w:val="a1"/>
    <w:uiPriority w:val="59"/>
    <w:rsid w:val="00733E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f"/>
    <w:rsid w:val="00733E0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1">
    <w:name w:val="Normal (Web)"/>
    <w:basedOn w:val="a"/>
    <w:uiPriority w:val="99"/>
    <w:unhideWhenUsed/>
    <w:rsid w:val="00733E0E"/>
    <w:pPr>
      <w:spacing w:before="100" w:beforeAutospacing="1" w:after="100" w:afterAutospacing="1"/>
    </w:pPr>
    <w:rPr>
      <w:rFonts w:eastAsiaTheme="minorEastAsia"/>
    </w:rPr>
  </w:style>
  <w:style w:type="numbering" w:customStyle="1" w:styleId="10">
    <w:name w:val="Нет списка1"/>
    <w:next w:val="a2"/>
    <w:uiPriority w:val="99"/>
    <w:semiHidden/>
    <w:unhideWhenUsed/>
    <w:rsid w:val="00733E0E"/>
  </w:style>
  <w:style w:type="table" w:customStyle="1" w:styleId="11">
    <w:name w:val="Сетка таблицы1"/>
    <w:basedOn w:val="a1"/>
    <w:next w:val="af0"/>
    <w:uiPriority w:val="59"/>
    <w:rsid w:val="00733E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33E0E"/>
    <w:rPr>
      <w:b/>
      <w:bCs/>
    </w:rPr>
  </w:style>
  <w:style w:type="character" w:customStyle="1" w:styleId="22">
    <w:name w:val="Основной текст (2)_"/>
    <w:basedOn w:val="a0"/>
    <w:link w:val="23"/>
    <w:rsid w:val="00733E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33E0E"/>
    <w:pPr>
      <w:widowControl w:val="0"/>
      <w:shd w:val="clear" w:color="auto" w:fill="FFFFFF"/>
      <w:spacing w:after="900" w:line="322" w:lineRule="exact"/>
      <w:jc w:val="center"/>
    </w:pPr>
    <w:rPr>
      <w:sz w:val="28"/>
      <w:szCs w:val="28"/>
    </w:rPr>
  </w:style>
  <w:style w:type="character" w:customStyle="1" w:styleId="24">
    <w:name w:val="Основной текст (2) + Полужирный"/>
    <w:basedOn w:val="22"/>
    <w:rsid w:val="00733E0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af3">
    <w:name w:val="Прижатый влево"/>
    <w:basedOn w:val="a"/>
    <w:next w:val="a"/>
    <w:uiPriority w:val="99"/>
    <w:rsid w:val="00733E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Нормальный (таблица)"/>
    <w:basedOn w:val="a"/>
    <w:next w:val="a"/>
    <w:uiPriority w:val="99"/>
    <w:rsid w:val="00733E0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header" Target="header2.xml"/><Relationship Id="rId10" Type="http://schemas.openxmlformats.org/officeDocument/2006/relationships/hyperlink" Target="http://docs.cntd.ru/document/420327289" TargetMode="Externa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7289" TargetMode="External"/><Relationship Id="rId14" Type="http://schemas.openxmlformats.org/officeDocument/2006/relationships/image" Target="media/image3.jpeg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Население - 29636 чел.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Взрослые (18л и старше)</c:v>
                </c:pt>
                <c:pt idx="1">
                  <c:v>Дети (0-14л)</c:v>
                </c:pt>
                <c:pt idx="2">
                  <c:v>Дети подросткового возраста (15-17л)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24026</c:v>
                </c:pt>
                <c:pt idx="1">
                  <c:v>4740</c:v>
                </c:pt>
                <c:pt idx="2">
                  <c:v>870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0551035147452203"/>
          <c:y val="0.43027477759970933"/>
          <c:w val="0.37403582941394081"/>
          <c:h val="0.35471604766218384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746446107945176E-2"/>
          <c:y val="3.3025270833224991E-2"/>
          <c:w val="0.76087924135020568"/>
          <c:h val="0.869457510873280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dLbls>
            <c:dLbl>
              <c:idx val="0"/>
              <c:layout>
                <c:manualLayout>
                  <c:x val="-1.2858979854264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4287755393627703E-2"/>
                  <c:y val="-2.6838432635534091E-3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743.3</c:v>
                </c:pt>
                <c:pt idx="1">
                  <c:v>717.3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Грайворонский городской округ</c:v>
                </c:pt>
              </c:strCache>
            </c:strRef>
          </c:tx>
          <c:dLbls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810.7</c:v>
                </c:pt>
                <c:pt idx="1">
                  <c:v>814.8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Область</c:v>
                </c:pt>
              </c:strCache>
            </c:strRef>
          </c:tx>
          <c:dLbls>
            <c:dLbl>
              <c:idx val="3"/>
              <c:layout>
                <c:manualLayout>
                  <c:x val="-1.5350432546784825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198.1</c:v>
                </c:pt>
                <c:pt idx="3">
                  <c:v>196.3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Грайворонский городской округ</c:v>
                </c:pt>
              </c:strCache>
            </c:strRef>
          </c:tx>
          <c:dLbls>
            <c:dLbl>
              <c:idx val="2"/>
              <c:layout>
                <c:manualLayout>
                  <c:x val="2.1364694393912184E-2"/>
                  <c:y val="6.0046238181579959E-3"/>
                </c:manualLayout>
              </c:layout>
              <c:showVal val="1"/>
            </c:dLbl>
            <c:dLbl>
              <c:idx val="3"/>
              <c:layout>
                <c:manualLayout>
                  <c:x val="1.0233621697856583E-2"/>
                  <c:y val="6.0045946969499945E-3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2">
                  <c:v>178.3</c:v>
                </c:pt>
                <c:pt idx="3">
                  <c:v>188.5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 Область</c:v>
                </c:pt>
              </c:strCache>
            </c:strRef>
          </c:tx>
          <c:dLbls>
            <c:dLbl>
              <c:idx val="4"/>
              <c:layout>
                <c:manualLayout>
                  <c:x val="-1.4287755393627703E-2"/>
                  <c:y val="-2.6838432635535132E-3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66.2</c:v>
                </c:pt>
                <c:pt idx="5">
                  <c:v>67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 Грайворонский городской округ</c:v>
                </c:pt>
              </c:strCache>
            </c:strRef>
          </c:tx>
          <c:dLbls>
            <c:dLbl>
              <c:idx val="5"/>
              <c:layout>
                <c:manualLayout>
                  <c:x val="7.1438776968138513E-3"/>
                  <c:y val="9.8406449530590763E-17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4">
                  <c:v>74</c:v>
                </c:pt>
                <c:pt idx="5">
                  <c:v>37</c:v>
                </c:pt>
              </c:numCache>
            </c:numRef>
          </c:val>
        </c:ser>
        <c:axId val="116884992"/>
        <c:axId val="116886528"/>
      </c:barChart>
      <c:catAx>
        <c:axId val="116884992"/>
        <c:scaling>
          <c:orientation val="minMax"/>
        </c:scaling>
        <c:axPos val="b"/>
        <c:numFmt formatCode="General" sourceLinked="1"/>
        <c:tickLblPos val="nextTo"/>
        <c:crossAx val="116886528"/>
        <c:crosses val="autoZero"/>
        <c:auto val="1"/>
        <c:lblAlgn val="ctr"/>
        <c:lblOffset val="100"/>
      </c:catAx>
      <c:valAx>
        <c:axId val="116886528"/>
        <c:scaling>
          <c:orientation val="minMax"/>
        </c:scaling>
        <c:delete val="1"/>
        <c:axPos val="l"/>
        <c:numFmt formatCode="General" sourceLinked="1"/>
        <c:tickLblPos val="none"/>
        <c:crossAx val="116884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трудоспособном возрасте</c:v>
                </c:pt>
              </c:strCache>
            </c:strRef>
          </c:tx>
          <c:dLbls>
            <c:dLbl>
              <c:idx val="2"/>
              <c:layout>
                <c:manualLayout>
                  <c:x val="-9.0999008612375806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9.0999008612375476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6.2921354252508553E-3"/>
                  <c:y val="-7.4074074074074094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430</c:v>
                </c:pt>
                <c:pt idx="1">
                  <c:v>390</c:v>
                </c:pt>
                <c:pt idx="2">
                  <c:v>486.5</c:v>
                </c:pt>
                <c:pt idx="3">
                  <c:v>423.3</c:v>
                </c:pt>
                <c:pt idx="4">
                  <c:v>378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dLbls>
            <c:dLbl>
              <c:idx val="3"/>
              <c:layout>
                <c:manualLayout>
                  <c:x val="4.1947569501672765E-3"/>
                  <c:y val="-1.4814814814814815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665.6</c:v>
                </c:pt>
                <c:pt idx="1">
                  <c:v>621.5</c:v>
                </c:pt>
                <c:pt idx="2">
                  <c:v>783.2</c:v>
                </c:pt>
                <c:pt idx="3">
                  <c:v>636.4</c:v>
                </c:pt>
                <c:pt idx="4">
                  <c:v>619.6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dLbls>
            <c:dLbl>
              <c:idx val="0"/>
              <c:layout>
                <c:manualLayout>
                  <c:x val="1.819980172247508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819980172247510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19980172247510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81998017224751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0919881033485209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146.5</c:v>
                </c:pt>
                <c:pt idx="1">
                  <c:v>121.7</c:v>
                </c:pt>
                <c:pt idx="2">
                  <c:v>137.1</c:v>
                </c:pt>
                <c:pt idx="3">
                  <c:v>165.2</c:v>
                </c:pt>
                <c:pt idx="4">
                  <c:v>83.8</c:v>
                </c:pt>
              </c:numCache>
            </c:numRef>
          </c:val>
        </c:ser>
        <c:shape val="cylinder"/>
        <c:axId val="105453056"/>
        <c:axId val="105454592"/>
        <c:axId val="0"/>
      </c:bar3DChart>
      <c:catAx>
        <c:axId val="105453056"/>
        <c:scaling>
          <c:orientation val="minMax"/>
        </c:scaling>
        <c:axPos val="b"/>
        <c:tickLblPos val="nextTo"/>
        <c:crossAx val="105454592"/>
        <c:crosses val="autoZero"/>
        <c:auto val="1"/>
        <c:lblAlgn val="ctr"/>
        <c:lblOffset val="100"/>
      </c:catAx>
      <c:valAx>
        <c:axId val="105454592"/>
        <c:scaling>
          <c:orientation val="minMax"/>
        </c:scaling>
        <c:delete val="1"/>
        <c:axPos val="l"/>
        <c:numFmt formatCode="General" sourceLinked="1"/>
        <c:tickLblPos val="none"/>
        <c:crossAx val="105453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школ здоровья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для беременных</c:v>
                </c:pt>
                <c:pt idx="1">
                  <c:v>больных артериальной гипертензией</c:v>
                </c:pt>
                <c:pt idx="2">
                  <c:v>больных бронхиальной астмой</c:v>
                </c:pt>
                <c:pt idx="3">
                  <c:v>больных сахарным диабетом</c:v>
                </c:pt>
                <c:pt idx="4">
                  <c:v>прочих «школах здоровья»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205</c:v>
                </c:pt>
                <c:pt idx="1">
                  <c:v>496</c:v>
                </c:pt>
                <c:pt idx="2">
                  <c:v>40</c:v>
                </c:pt>
                <c:pt idx="3">
                  <c:v>124</c:v>
                </c:pt>
                <c:pt idx="4">
                  <c:v>470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Взрослые</c:v>
                </c:pt>
              </c:strCache>
            </c:strRef>
          </c:tx>
          <c:dLbls>
            <c:dLbl>
              <c:idx val="0"/>
              <c:layout>
                <c:manualLayout>
                  <c:x val="-1.1574074074074073E-2"/>
                  <c:y val="-7.2750482331543867E-17"/>
                </c:manualLayout>
              </c:layout>
              <c:showVal val="1"/>
            </c:dLbl>
            <c:dLbl>
              <c:idx val="1"/>
              <c:layout>
                <c:manualLayout>
                  <c:x val="-1.157407407407407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851851851851856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2.0833333333333412E-2"/>
                  <c:y val="-1.5873015873015879E-2"/>
                </c:manualLayout>
              </c:layout>
              <c:showVal val="1"/>
            </c:dLbl>
            <c:dLbl>
              <c:idx val="4"/>
              <c:layout>
                <c:manualLayout>
                  <c:x val="-2.0833333333333478E-2"/>
                  <c:y val="-1.190476190476192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25704</c:v>
                </c:pt>
                <c:pt idx="1">
                  <c:v>28431</c:v>
                </c:pt>
                <c:pt idx="2">
                  <c:v>29875</c:v>
                </c:pt>
                <c:pt idx="3">
                  <c:v>34458.6</c:v>
                </c:pt>
                <c:pt idx="4">
                  <c:v>39236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50672.2</c:v>
                </c:pt>
                <c:pt idx="1">
                  <c:v>54542.2</c:v>
                </c:pt>
                <c:pt idx="2">
                  <c:v>58157.7</c:v>
                </c:pt>
                <c:pt idx="3">
                  <c:v>67714.399999999994</c:v>
                </c:pt>
                <c:pt idx="4">
                  <c:v>65334.400000000001</c:v>
                </c:pt>
              </c:numCache>
            </c:numRef>
          </c:val>
        </c:ser>
        <c:shape val="cylinder"/>
        <c:axId val="116873856"/>
        <c:axId val="125497728"/>
        <c:axId val="0"/>
      </c:bar3DChart>
      <c:catAx>
        <c:axId val="116873856"/>
        <c:scaling>
          <c:orientation val="minMax"/>
        </c:scaling>
        <c:axPos val="b"/>
        <c:tickLblPos val="nextTo"/>
        <c:crossAx val="125497728"/>
        <c:crosses val="autoZero"/>
        <c:auto val="1"/>
        <c:lblAlgn val="ctr"/>
        <c:lblOffset val="100"/>
      </c:catAx>
      <c:valAx>
        <c:axId val="125497728"/>
        <c:scaling>
          <c:orientation val="minMax"/>
        </c:scaling>
        <c:delete val="1"/>
        <c:axPos val="l"/>
        <c:numFmt formatCode="General" sourceLinked="1"/>
        <c:tickLblPos val="none"/>
        <c:crossAx val="116873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Повышенный уровень артериального давления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12094.1</c:v>
                </c:pt>
                <c:pt idx="1">
                  <c:v>11128.6</c:v>
                </c:pt>
                <c:pt idx="2">
                  <c:v>5656.3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Курение табака 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3611.3</c:v>
                </c:pt>
                <c:pt idx="1">
                  <c:v>3321.9</c:v>
                </c:pt>
                <c:pt idx="2">
                  <c:v>4728.2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Избыточная масса тела </c:v>
                </c:pt>
              </c:strCache>
            </c:strRef>
          </c:tx>
          <c:dLbls>
            <c:dLbl>
              <c:idx val="0"/>
              <c:layout>
                <c:manualLayout>
                  <c:x val="-1.262095077829195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6730.4</c:v>
                </c:pt>
                <c:pt idx="1">
                  <c:v>4376.7</c:v>
                </c:pt>
                <c:pt idx="2">
                  <c:v>7679.2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нерациональное питание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14898.1</c:v>
                </c:pt>
                <c:pt idx="1">
                  <c:v>8450.2000000000007</c:v>
                </c:pt>
                <c:pt idx="2">
                  <c:v>9656.2000000000007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Низкая физическая активность </c:v>
                </c:pt>
              </c:strCache>
            </c:strRef>
          </c:tx>
          <c:dLbls>
            <c:dLbl>
              <c:idx val="0"/>
              <c:layout>
                <c:manualLayout>
                  <c:x val="1.893142616743801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6796.7</c:v>
                </c:pt>
                <c:pt idx="1">
                  <c:v>7441.2</c:v>
                </c:pt>
                <c:pt idx="2">
                  <c:v>8715.5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Риск пагубного потребления алкоголя и риск потребления наркотических средств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422.5</c:v>
                </c:pt>
                <c:pt idx="1">
                  <c:v>377.8</c:v>
                </c:pt>
                <c:pt idx="2">
                  <c:v>149.80000000000001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Высокий и очень высокий суммарный риск ССЗ</c:v>
                </c:pt>
              </c:strCache>
            </c:strRef>
          </c:tx>
          <c:dLbls>
            <c:dLbl>
              <c:idx val="1"/>
              <c:layout>
                <c:manualLayout>
                  <c:x val="1.472444257467392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8743.2999999999811</c:v>
                </c:pt>
                <c:pt idx="1">
                  <c:v>7478.6</c:v>
                </c:pt>
                <c:pt idx="2">
                  <c:v>7978.8</c:v>
                </c:pt>
              </c:numCache>
            </c:numRef>
          </c:val>
        </c:ser>
        <c:shape val="cylinder"/>
        <c:axId val="125457152"/>
        <c:axId val="125458688"/>
        <c:axId val="0"/>
      </c:bar3DChart>
      <c:catAx>
        <c:axId val="125457152"/>
        <c:scaling>
          <c:orientation val="minMax"/>
        </c:scaling>
        <c:axPos val="b"/>
        <c:tickLblPos val="nextTo"/>
        <c:crossAx val="125458688"/>
        <c:crosses val="autoZero"/>
        <c:auto val="1"/>
        <c:lblAlgn val="ctr"/>
        <c:lblOffset val="100"/>
      </c:catAx>
      <c:valAx>
        <c:axId val="125458688"/>
        <c:scaling>
          <c:orientation val="minMax"/>
        </c:scaling>
        <c:delete val="1"/>
        <c:axPos val="l"/>
        <c:numFmt formatCode="General" sourceLinked="1"/>
        <c:tickLblPos val="none"/>
        <c:crossAx val="125457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dLbls>
            <c:dLbl>
              <c:idx val="0"/>
              <c:layout>
                <c:manualLayout>
                  <c:x val="-1.2372955965753864E-2"/>
                  <c:y val="-1.1978408141913573E-17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37217.1</c:v>
                </c:pt>
                <c:pt idx="1">
                  <c:v>9926.1</c:v>
                </c:pt>
                <c:pt idx="2">
                  <c:v>6079.8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dLbls>
            <c:dLbl>
              <c:idx val="1"/>
              <c:layout>
                <c:manualLayout>
                  <c:x val="1.031079663812822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43511529337943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38341</c:v>
                </c:pt>
                <c:pt idx="1">
                  <c:v>7856.6</c:v>
                </c:pt>
                <c:pt idx="2">
                  <c:v>7856.6</c:v>
                </c:pt>
              </c:numCache>
            </c:numRef>
          </c:val>
        </c:ser>
        <c:axId val="140053888"/>
        <c:axId val="139998336"/>
      </c:barChart>
      <c:catAx>
        <c:axId val="140053888"/>
        <c:scaling>
          <c:orientation val="minMax"/>
        </c:scaling>
        <c:axPos val="b"/>
        <c:tickLblPos val="nextTo"/>
        <c:crossAx val="139998336"/>
        <c:crosses val="autoZero"/>
        <c:auto val="1"/>
        <c:lblAlgn val="ctr"/>
        <c:lblOffset val="100"/>
      </c:catAx>
      <c:valAx>
        <c:axId val="139998336"/>
        <c:scaling>
          <c:orientation val="minMax"/>
        </c:scaling>
        <c:delete val="1"/>
        <c:axPos val="l"/>
        <c:numFmt formatCode="General" sourceLinked="1"/>
        <c:tickLblPos val="none"/>
        <c:crossAx val="140053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dLbls>
            <c:dLbl>
              <c:idx val="0"/>
              <c:layout>
                <c:manualLayout>
                  <c:x val="-1.216374313814037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121894,1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0136452615117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33586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1.41910336611637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12172,9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121894.1</c:v>
                </c:pt>
                <c:pt idx="1">
                  <c:v>33586</c:v>
                </c:pt>
                <c:pt idx="2">
                  <c:v>12172.9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138162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41910336611637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33901,4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11847,4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138162</c:v>
                </c:pt>
                <c:pt idx="1">
                  <c:v>33901.4</c:v>
                </c:pt>
                <c:pt idx="2">
                  <c:v>11847.4</c:v>
                </c:pt>
              </c:numCache>
            </c:numRef>
          </c:val>
        </c:ser>
        <c:axId val="103737216"/>
        <c:axId val="103738752"/>
      </c:barChart>
      <c:catAx>
        <c:axId val="103737216"/>
        <c:scaling>
          <c:orientation val="minMax"/>
        </c:scaling>
        <c:axPos val="b"/>
        <c:tickLblPos val="nextTo"/>
        <c:crossAx val="103738752"/>
        <c:crosses val="autoZero"/>
        <c:auto val="1"/>
        <c:lblAlgn val="ctr"/>
        <c:lblOffset val="100"/>
      </c:catAx>
      <c:valAx>
        <c:axId val="103738752"/>
        <c:scaling>
          <c:orientation val="minMax"/>
        </c:scaling>
        <c:delete val="1"/>
        <c:axPos val="l"/>
        <c:numFmt formatCode="General" sourceLinked="1"/>
        <c:tickLblPos val="none"/>
        <c:crossAx val="103737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dLbls>
            <c:dLbl>
              <c:idx val="0"/>
              <c:layout>
                <c:manualLayout>
                  <c:x val="-1.46290491118077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253918495297805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253918495297805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120804</c:v>
                </c:pt>
                <c:pt idx="1">
                  <c:v>33103.4</c:v>
                </c:pt>
                <c:pt idx="2">
                  <c:v>23218.3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dLbls>
            <c:dLbl>
              <c:idx val="1"/>
              <c:layout>
                <c:manualLayout>
                  <c:x val="1.462904911180774E-2"/>
                  <c:y val="7.3753940597839133E-17"/>
                </c:manualLayout>
              </c:layout>
              <c:showVal val="1"/>
            </c:dLbl>
            <c:dLbl>
              <c:idx val="2"/>
              <c:layout>
                <c:manualLayout>
                  <c:x val="1.25391849529779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болезни системы кровообращения</c:v>
                </c:pt>
                <c:pt idx="1">
                  <c:v>болезни органов дыхания</c:v>
                </c:pt>
                <c:pt idx="2">
                  <c:v>болезни эндокринной системы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159386.9</c:v>
                </c:pt>
                <c:pt idx="1">
                  <c:v>46232.4</c:v>
                </c:pt>
                <c:pt idx="2">
                  <c:v>35121.300000000003</c:v>
                </c:pt>
              </c:numCache>
            </c:numRef>
          </c:val>
        </c:ser>
        <c:axId val="140240384"/>
        <c:axId val="140241920"/>
      </c:barChart>
      <c:catAx>
        <c:axId val="140240384"/>
        <c:scaling>
          <c:orientation val="minMax"/>
        </c:scaling>
        <c:axPos val="b"/>
        <c:tickLblPos val="nextTo"/>
        <c:crossAx val="140241920"/>
        <c:crosses val="autoZero"/>
        <c:auto val="1"/>
        <c:lblAlgn val="ctr"/>
        <c:lblOffset val="100"/>
      </c:catAx>
      <c:valAx>
        <c:axId val="140241920"/>
        <c:scaling>
          <c:orientation val="minMax"/>
        </c:scaling>
        <c:delete val="1"/>
        <c:axPos val="l"/>
        <c:numFmt formatCode="General" sourceLinked="1"/>
        <c:tickLblPos val="none"/>
        <c:crossAx val="1402403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сердечно-сосудистой системы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77521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костно-мышечной системы и соединительной ткани 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25615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дыхательной системы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19871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эндокринной системы 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11246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болезни глаза и его придаточного аппарата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14145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мочеполовой системы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12178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пищеварительной системы 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10070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онкологические заболевания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Структура общей заболеваемости больных пожилого и старческого возраста за 2019 год (на 100 тыс. населения)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8378</c:v>
                </c:pt>
              </c:numCache>
            </c:numRef>
          </c:val>
        </c:ser>
        <c:axId val="140463104"/>
        <c:axId val="140473088"/>
      </c:barChart>
      <c:catAx>
        <c:axId val="1404631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0473088"/>
        <c:crosses val="autoZero"/>
        <c:auto val="1"/>
        <c:lblAlgn val="ctr"/>
        <c:lblOffset val="100"/>
      </c:catAx>
      <c:valAx>
        <c:axId val="140473088"/>
        <c:scaling>
          <c:orientation val="minMax"/>
        </c:scaling>
        <c:delete val="1"/>
        <c:axPos val="l"/>
        <c:numFmt formatCode="General" sourceLinked="1"/>
        <c:tickLblPos val="none"/>
        <c:crossAx val="140463104"/>
        <c:crosses val="autoZero"/>
        <c:crossBetween val="between"/>
      </c:valAx>
    </c:plotArea>
    <c:legend>
      <c:legendPos val="r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злокачественные новообразования</c:v>
                </c:pt>
                <c:pt idx="1">
                  <c:v>болезни системы кровообращения</c:v>
                </c:pt>
                <c:pt idx="2">
                  <c:v>болезни костно-мышечной системы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57.6</c:v>
                </c:pt>
                <c:pt idx="1">
                  <c:v>17.100000000000001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злокачественные новообразования</c:v>
                </c:pt>
                <c:pt idx="1">
                  <c:v>болезни системы кровообращения</c:v>
                </c:pt>
                <c:pt idx="2">
                  <c:v>болезни костно-мышечной системы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17.7</c:v>
                </c:pt>
                <c:pt idx="2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2017г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злокачественные новообразования</c:v>
                </c:pt>
                <c:pt idx="1">
                  <c:v>болезни системы кровообращения</c:v>
                </c:pt>
                <c:pt idx="2">
                  <c:v>болезни костно-мышечной системы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17.899999999999999</c:v>
                </c:pt>
                <c:pt idx="2">
                  <c:v>4.9000000000000004</c:v>
                </c:pt>
              </c:numCache>
            </c:numRef>
          </c:val>
        </c:ser>
        <c:axId val="102852096"/>
        <c:axId val="102853632"/>
      </c:barChart>
      <c:catAx>
        <c:axId val="102852096"/>
        <c:scaling>
          <c:orientation val="minMax"/>
        </c:scaling>
        <c:axPos val="b"/>
        <c:tickLblPos val="nextTo"/>
        <c:crossAx val="102853632"/>
        <c:crosses val="autoZero"/>
        <c:auto val="1"/>
        <c:lblAlgn val="ctr"/>
        <c:lblOffset val="100"/>
      </c:catAx>
      <c:valAx>
        <c:axId val="102853632"/>
        <c:scaling>
          <c:orientation val="minMax"/>
        </c:scaling>
        <c:delete val="1"/>
        <c:axPos val="l"/>
        <c:numFmt formatCode="General" sourceLinked="1"/>
        <c:tickLblPos val="none"/>
        <c:crossAx val="102852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Областной показатель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первичной инвалидности среди взрослого населения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первичной инвалидности среди взрослого населения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первичной инвалидности среди взрослого населения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45.9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уровень первичной инвалидности среди взрослого населения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45.8</c:v>
                </c:pt>
              </c:numCache>
            </c:numRef>
          </c:val>
        </c:ser>
        <c:axId val="140495104"/>
        <c:axId val="102563840"/>
      </c:barChart>
      <c:catAx>
        <c:axId val="140495104"/>
        <c:scaling>
          <c:orientation val="minMax"/>
        </c:scaling>
        <c:axPos val="b"/>
        <c:tickLblPos val="nextTo"/>
        <c:crossAx val="102563840"/>
        <c:crosses val="autoZero"/>
        <c:auto val="1"/>
        <c:lblAlgn val="ctr"/>
        <c:lblOffset val="100"/>
      </c:catAx>
      <c:valAx>
        <c:axId val="102563840"/>
        <c:scaling>
          <c:orientation val="minMax"/>
        </c:scaling>
        <c:delete val="1"/>
        <c:axPos val="l"/>
        <c:numFmt formatCode="General" sourceLinked="1"/>
        <c:tickLblPos val="none"/>
        <c:crossAx val="140495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746446107945176E-2"/>
          <c:y val="3.3025270833224991E-2"/>
          <c:w val="0.76087924135020535"/>
          <c:h val="0.869457510873280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dLbls>
            <c:dLbl>
              <c:idx val="1"/>
              <c:layout>
                <c:manualLayout>
                  <c:x val="-1.0722423267658548E-2"/>
                  <c:y val="-3.3840947546531414E-3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9.3000000000000007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Грайворонский городской округ</c:v>
                </c:pt>
              </c:strCache>
            </c:strRef>
          </c:tx>
          <c:dLbls>
            <c:dLbl>
              <c:idx val="0"/>
              <c:layout>
                <c:manualLayout>
                  <c:x val="6.7015145422865555E-3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7.7</c:v>
                </c:pt>
                <c:pt idx="1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Область</c:v>
                </c:pt>
              </c:strCache>
            </c:strRef>
          </c:tx>
          <c:dLbls>
            <c:dLbl>
              <c:idx val="2"/>
              <c:layout>
                <c:manualLayout>
                  <c:x val="-9.3821203592012285E-3"/>
                  <c:y val="-3.3840947546531414E-3"/>
                </c:manualLayout>
              </c:layout>
              <c:showVal val="1"/>
            </c:dLbl>
            <c:dLbl>
              <c:idx val="3"/>
              <c:layout>
                <c:manualLayout>
                  <c:x val="-5.3612116338292524E-3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13.4</c:v>
                </c:pt>
                <c:pt idx="3">
                  <c:v>13.5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Грайворонский городской округ</c:v>
                </c:pt>
              </c:strCache>
            </c:strRef>
          </c:tx>
          <c:dLbls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2">
                  <c:v>15</c:v>
                </c:pt>
                <c:pt idx="3">
                  <c:v>15.7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 Область</c:v>
                </c:pt>
              </c:strCache>
            </c:strRef>
          </c:tx>
          <c:dLbls>
            <c:dLbl>
              <c:idx val="4"/>
              <c:layout>
                <c:manualLayout>
                  <c:x val="-6.701514542286555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r>
                      <a:rPr lang="en-US"/>
                      <a:t>4,1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8.04181745074386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r>
                      <a:rPr lang="en-US"/>
                      <a:t>3,8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4.0999999999999996</c:v>
                </c:pt>
                <c:pt idx="5">
                  <c:v>3.8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 Грайворонский городской округ</c:v>
                </c:pt>
              </c:strCache>
            </c:strRef>
          </c:tx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r>
                      <a:rPr lang="en-US"/>
                      <a:t>7,3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r>
                      <a:rPr lang="en-US"/>
                      <a:t>6,9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  <c:pt idx="4">
                  <c:v>2018</c:v>
                </c:pt>
                <c:pt idx="5">
                  <c:v>2017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4">
                  <c:v>7.3</c:v>
                </c:pt>
                <c:pt idx="5">
                  <c:v>6.9</c:v>
                </c:pt>
              </c:numCache>
            </c:numRef>
          </c:val>
        </c:ser>
        <c:axId val="102893056"/>
        <c:axId val="102894592"/>
      </c:barChart>
      <c:catAx>
        <c:axId val="102893056"/>
        <c:scaling>
          <c:orientation val="minMax"/>
        </c:scaling>
        <c:axPos val="b"/>
        <c:numFmt formatCode="General" sourceLinked="1"/>
        <c:tickLblPos val="nextTo"/>
        <c:crossAx val="102894592"/>
        <c:crosses val="autoZero"/>
        <c:auto val="1"/>
        <c:lblAlgn val="ctr"/>
        <c:lblOffset val="100"/>
      </c:catAx>
      <c:valAx>
        <c:axId val="102894592"/>
        <c:scaling>
          <c:orientation val="minMax"/>
        </c:scaling>
        <c:delete val="1"/>
        <c:axPos val="l"/>
        <c:numFmt formatCode="General" sourceLinked="1"/>
        <c:tickLblPos val="none"/>
        <c:crossAx val="102893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746446107945176E-2"/>
          <c:y val="3.3025270833224991E-2"/>
          <c:w val="0.76087924135020568"/>
          <c:h val="0.869457510873280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Грайворонский городской округ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14.7</c:v>
                </c:pt>
                <c:pt idx="1">
                  <c:v>15.9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Область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4.2</c:v>
                </c:pt>
                <c:pt idx="3">
                  <c:v>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Грайворонский городской округ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2018</c:v>
                </c:pt>
                <c:pt idx="3">
                  <c:v>2017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4.2</c:v>
                </c:pt>
                <c:pt idx="3">
                  <c:v>4.9000000000000004</c:v>
                </c:pt>
              </c:numCache>
            </c:numRef>
          </c:val>
        </c:ser>
        <c:axId val="104929536"/>
        <c:axId val="104943616"/>
      </c:barChart>
      <c:catAx>
        <c:axId val="104929536"/>
        <c:scaling>
          <c:orientation val="minMax"/>
        </c:scaling>
        <c:axPos val="b"/>
        <c:numFmt formatCode="General" sourceLinked="1"/>
        <c:tickLblPos val="nextTo"/>
        <c:crossAx val="104943616"/>
        <c:crosses val="autoZero"/>
        <c:auto val="1"/>
        <c:lblAlgn val="ctr"/>
        <c:lblOffset val="100"/>
      </c:catAx>
      <c:valAx>
        <c:axId val="104943616"/>
        <c:scaling>
          <c:orientation val="minMax"/>
        </c:scaling>
        <c:delete val="1"/>
        <c:axPos val="l"/>
        <c:numFmt formatCode="General" sourceLinked="1"/>
        <c:tickLblPos val="none"/>
        <c:crossAx val="104929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0.21047</cdr:x>
      <cdr:y>0</cdr:y>
    </cdr:from>
    <cdr:to>
      <cdr:x>0.70378</cdr:x>
      <cdr:y>0.09804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51941" y="0"/>
          <a:ext cx="3403158" cy="2782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+mn-lt"/>
              <a:ea typeface="+mn-ea"/>
              <a:cs typeface="+mn-cs"/>
            </a:rPr>
            <a:t>Структура общей заболеваемости у взрослых за 2019 год</a:t>
          </a:r>
          <a:endParaRPr lang="ru-RU" sz="14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0.20855</cdr:x>
      <cdr:y>0</cdr:y>
    </cdr:from>
    <cdr:to>
      <cdr:x>0.33988</cdr:x>
      <cdr:y>0.32857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51942" y="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+mn-lt"/>
              <a:ea typeface="+mn-ea"/>
              <a:cs typeface="+mn-cs"/>
            </a:rPr>
            <a:t>Структура общей заболеваемости у детей (0 – 14 лет) за 2019 год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0.04978</cdr:x>
      <cdr:y>0</cdr:y>
    </cdr:from>
    <cdr:to>
      <cdr:x>0.18111</cdr:x>
      <cdr:y>0.32857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654" y="0"/>
          <a:ext cx="914522" cy="1133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+mn-lt"/>
              <a:ea typeface="+mn-ea"/>
              <a:cs typeface="+mn-cs"/>
            </a:rPr>
            <a:t>Общая заболеваемость среди детей подросткового возраста (15 – 17 лет) в 2019 году</a:t>
          </a:r>
          <a:endParaRPr lang="ru-RU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0.08458</cdr:x>
      <cdr:y>0.4718</cdr:y>
    </cdr:from>
    <cdr:to>
      <cdr:x>0.21512</cdr:x>
      <cdr:y>0.53383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39691" y="1995778"/>
          <a:ext cx="1296062" cy="2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ea typeface="+mn-ea"/>
              <a:cs typeface="Times New Roman" pitchFamily="18" charset="0"/>
            </a:rPr>
            <a:t>Рождаемость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0.34436</cdr:x>
      <cdr:y>0.0785</cdr:y>
    </cdr:from>
    <cdr:to>
      <cdr:x>0.47491</cdr:x>
      <cdr:y>0.14053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262940" y="294594"/>
          <a:ext cx="1237023" cy="232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Смертность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0.6319</cdr:x>
      <cdr:y>0.41819</cdr:y>
    </cdr:from>
    <cdr:to>
      <cdr:x>0.76245</cdr:x>
      <cdr:y>0.48022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987589" y="1569409"/>
          <a:ext cx="1237023" cy="2327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Естественная убыль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0.33327</cdr:x>
      <cdr:y>0</cdr:y>
    </cdr:from>
    <cdr:to>
      <cdr:x>0.42538</cdr:x>
      <cdr:y>0.06955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308688" y="0"/>
          <a:ext cx="914473" cy="2942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Естественное движение населения (на 1000 жителей)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0.10534</cdr:x>
      <cdr:y>0.04776</cdr:y>
    </cdr:from>
    <cdr:to>
      <cdr:x>0.23588</cdr:x>
      <cdr:y>0.10979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86106" y="186345"/>
          <a:ext cx="1222007" cy="2420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ea typeface="+mn-ea"/>
              <a:cs typeface="Times New Roman" pitchFamily="18" charset="0"/>
            </a:rPr>
            <a:t>Умерло от всех причин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0.47413</cdr:x>
      <cdr:y>0.55827</cdr:y>
    </cdr:from>
    <cdr:to>
      <cdr:x>0.60468</cdr:x>
      <cdr:y>0.6203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4707142" y="2361550"/>
          <a:ext cx="1296108" cy="2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latin typeface="Times New Roman" pitchFamily="18" charset="0"/>
              <a:ea typeface="+mn-ea"/>
              <a:cs typeface="Times New Roman" pitchFamily="18" charset="0"/>
            </a:rPr>
            <a:t>в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 том числе в</a:t>
          </a:r>
          <a:r>
            <a:rPr lang="ru-RU" sz="1200" b="1">
              <a:latin typeface="Times New Roman" pitchFamily="18" charset="0"/>
              <a:ea typeface="+mn-ea"/>
              <a:cs typeface="Times New Roman" pitchFamily="18" charset="0"/>
            </a:rPr>
            <a:t> трудоспособном возрасте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0.39074</cdr:x>
      <cdr:y>0.00519</cdr:y>
    </cdr:from>
    <cdr:to>
      <cdr:x>0.48285</cdr:x>
      <cdr:y>0.07474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879273" y="21946"/>
          <a:ext cx="914473" cy="2942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Смертность на 1000 жителей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0.00812</cdr:x>
      <cdr:y>0.02298</cdr:y>
    </cdr:from>
    <cdr:to>
      <cdr:x>0.13867</cdr:x>
      <cdr:y>0.08501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2217" y="108724"/>
          <a:ext cx="1160423" cy="293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Calibri"/>
              <a:ea typeface="+mn-ea"/>
              <a:cs typeface="+mn-cs"/>
            </a:rPr>
            <a:t>Сердечно-сосудистые заболевания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0.33717</cdr:x>
      <cdr:y>0.61538</cdr:y>
    </cdr:from>
    <cdr:to>
      <cdr:x>0.46772</cdr:x>
      <cdr:y>0.67741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347469" y="3239215"/>
          <a:ext cx="1296108" cy="326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Новообразования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0.27251</cdr:x>
      <cdr:y>0</cdr:y>
    </cdr:from>
    <cdr:to>
      <cdr:x>0.36462</cdr:x>
      <cdr:y>0.06955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422248" y="0"/>
          <a:ext cx="818741" cy="3291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 Смертность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по основным нозологическим формам (на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100000 жителей)</a:t>
          </a:r>
        </a:p>
      </cdr:txBody>
    </cdr:sp>
  </cdr:relSizeAnchor>
  <cdr:relSizeAnchor xmlns:cdr="http://schemas.openxmlformats.org/drawingml/2006/chartDrawing">
    <cdr:from>
      <cdr:x>0.62069</cdr:x>
      <cdr:y>0.71752</cdr:y>
    </cdr:from>
    <cdr:to>
      <cdr:x>0.75124</cdr:x>
      <cdr:y>0.77955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6162261" y="3776870"/>
          <a:ext cx="1296108" cy="3265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Внешние причины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0.48496</cdr:x>
      <cdr:y>0.03239</cdr:y>
    </cdr:from>
    <cdr:to>
      <cdr:x>0.616</cdr:x>
      <cdr:y>0.26518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84109" y="12722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0.07259</cdr:x>
      <cdr:y>0.44176</cdr:y>
    </cdr:from>
    <cdr:to>
      <cdr:x>0.20157</cdr:x>
      <cdr:y>0.4863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>
          <a:off x="439536" y="1514780"/>
          <a:ext cx="780997" cy="152728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0.19919</cdr:x>
      <cdr:y>0.39216</cdr:y>
    </cdr:from>
    <cdr:to>
      <cdr:x>0.3196</cdr:x>
      <cdr:y>0.48819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flipV="1">
          <a:off x="1206113" y="1344706"/>
          <a:ext cx="729144" cy="329288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0.31844</cdr:x>
      <cdr:y>0.38769</cdr:y>
    </cdr:from>
    <cdr:to>
      <cdr:x>0.45062</cdr:x>
      <cdr:y>0.45449</cdr:y>
    </cdr:to>
    <cdr:sp macro="" textlink="">
      <cdr:nvSpPr>
        <cdr:cNvPr id="8" name="Прямая соединительная линия 7"/>
        <cdr:cNvSpPr/>
      </cdr:nvSpPr>
      <cdr:spPr>
        <a:xfrm xmlns:a="http://schemas.openxmlformats.org/drawingml/2006/main">
          <a:off x="1928224" y="1329391"/>
          <a:ext cx="800374" cy="229057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0.45472</cdr:x>
      <cdr:y>0.45521</cdr:y>
    </cdr:from>
    <cdr:to>
      <cdr:x>0.58689</cdr:x>
      <cdr:y>0.49974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>
          <a:off x="2753431" y="1560926"/>
          <a:ext cx="800312" cy="152693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0.0909</cdr:x>
      <cdr:y>0.1981</cdr:y>
    </cdr:from>
    <cdr:to>
      <cdr:x>0.22536</cdr:x>
      <cdr:y>0.23657</cdr:y>
    </cdr:to>
    <cdr:sp macro="" textlink="">
      <cdr:nvSpPr>
        <cdr:cNvPr id="12" name="Прямая соединительная линия 11"/>
        <cdr:cNvSpPr/>
      </cdr:nvSpPr>
      <cdr:spPr>
        <a:xfrm xmlns:a="http://schemas.openxmlformats.org/drawingml/2006/main">
          <a:off x="550396" y="679288"/>
          <a:ext cx="814180" cy="13191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0.23075</cdr:x>
      <cdr:y>0.08254</cdr:y>
    </cdr:from>
    <cdr:to>
      <cdr:x>0.34562</cdr:x>
      <cdr:y>0.2422</cdr:y>
    </cdr:to>
    <cdr:sp macro="" textlink="">
      <cdr:nvSpPr>
        <cdr:cNvPr id="14" name="Прямая соединительная линия 13"/>
        <cdr:cNvSpPr/>
      </cdr:nvSpPr>
      <cdr:spPr>
        <a:xfrm xmlns:a="http://schemas.openxmlformats.org/drawingml/2006/main" flipV="1">
          <a:off x="1397233" y="283029"/>
          <a:ext cx="695545" cy="54746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0.34812</cdr:x>
      <cdr:y>0.083</cdr:y>
    </cdr:from>
    <cdr:to>
      <cdr:x>0.47802</cdr:x>
      <cdr:y>0.22874</cdr:y>
    </cdr:to>
    <cdr:sp macro="" textlink="">
      <cdr:nvSpPr>
        <cdr:cNvPr id="16" name="Прямая соединительная линия 15"/>
        <cdr:cNvSpPr/>
      </cdr:nvSpPr>
      <cdr:spPr>
        <a:xfrm xmlns:a="http://schemas.openxmlformats.org/drawingml/2006/main">
          <a:off x="2107937" y="284607"/>
          <a:ext cx="786568" cy="49974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0.48162</cdr:x>
      <cdr:y>0.23236</cdr:y>
    </cdr:from>
    <cdr:to>
      <cdr:x>0.6138</cdr:x>
      <cdr:y>0.24653</cdr:y>
    </cdr:to>
    <cdr:sp macro="" textlink="">
      <cdr:nvSpPr>
        <cdr:cNvPr id="20" name="Прямая соединительная линия 19"/>
        <cdr:cNvSpPr/>
      </cdr:nvSpPr>
      <cdr:spPr>
        <a:xfrm xmlns:a="http://schemas.openxmlformats.org/drawingml/2006/main">
          <a:off x="2916277" y="796753"/>
          <a:ext cx="800373" cy="4858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0.12997</cdr:x>
      <cdr:y>0.73254</cdr:y>
    </cdr:from>
    <cdr:to>
      <cdr:x>0.26328</cdr:x>
      <cdr:y>0.75683</cdr:y>
    </cdr:to>
    <cdr:sp macro="" textlink="">
      <cdr:nvSpPr>
        <cdr:cNvPr id="22" name="Прямая соединительная линия 21"/>
        <cdr:cNvSpPr/>
      </cdr:nvSpPr>
      <cdr:spPr>
        <a:xfrm xmlns:a="http://schemas.openxmlformats.org/drawingml/2006/main">
          <a:off x="786981" y="2511890"/>
          <a:ext cx="807216" cy="832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0.25479</cdr:x>
      <cdr:y>0.74063</cdr:y>
    </cdr:from>
    <cdr:to>
      <cdr:x>0.38584</cdr:x>
      <cdr:y>0.75885</cdr:y>
    </cdr:to>
    <cdr:sp macro="" textlink="">
      <cdr:nvSpPr>
        <cdr:cNvPr id="24" name="Прямая соединительная линия 23"/>
        <cdr:cNvSpPr/>
      </cdr:nvSpPr>
      <cdr:spPr>
        <a:xfrm xmlns:a="http://schemas.openxmlformats.org/drawingml/2006/main" flipV="1">
          <a:off x="1542829" y="2539631"/>
          <a:ext cx="793471" cy="6247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0.38623</cdr:x>
      <cdr:y>0.70897</cdr:y>
    </cdr:from>
    <cdr:to>
      <cdr:x>0.51841</cdr:x>
      <cdr:y>0.74136</cdr:y>
    </cdr:to>
    <cdr:sp macro="" textlink="">
      <cdr:nvSpPr>
        <cdr:cNvPr id="26" name="Прямая соединительная линия 25"/>
        <cdr:cNvSpPr/>
      </cdr:nvSpPr>
      <cdr:spPr>
        <a:xfrm xmlns:a="http://schemas.openxmlformats.org/drawingml/2006/main" flipV="1">
          <a:off x="2338719" y="2431044"/>
          <a:ext cx="800374" cy="11106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0.51027</cdr:x>
      <cdr:y>0.71229</cdr:y>
    </cdr:from>
    <cdr:to>
      <cdr:x>0.64131</cdr:x>
      <cdr:y>0.79529</cdr:y>
    </cdr:to>
    <cdr:sp macro="" textlink="">
      <cdr:nvSpPr>
        <cdr:cNvPr id="28" name="Прямая соединительная линия 27"/>
        <cdr:cNvSpPr/>
      </cdr:nvSpPr>
      <cdr:spPr>
        <a:xfrm xmlns:a="http://schemas.openxmlformats.org/drawingml/2006/main">
          <a:off x="3089788" y="2442453"/>
          <a:ext cx="793470" cy="28460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0.10522</cdr:x>
      <cdr:y>0.53416</cdr:y>
    </cdr:from>
    <cdr:to>
      <cdr:x>0.25595</cdr:x>
      <cdr:y>0.56398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577298" y="1709531"/>
          <a:ext cx="826936" cy="95415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0.25595</cdr:x>
      <cdr:y>0.51677</cdr:y>
    </cdr:from>
    <cdr:to>
      <cdr:x>0.40233</cdr:x>
      <cdr:y>0.53665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1404234" y="1653871"/>
          <a:ext cx="803082" cy="63611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0.40233</cdr:x>
      <cdr:y>0.4646</cdr:y>
    </cdr:from>
    <cdr:to>
      <cdr:x>0.5516</cdr:x>
      <cdr:y>0.51677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 flipV="1">
          <a:off x="2207316" y="1486894"/>
          <a:ext cx="818984" cy="166977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0.55305</cdr:x>
      <cdr:y>0.41242</cdr:y>
    </cdr:from>
    <cdr:to>
      <cdr:x>0.69943</cdr:x>
      <cdr:y>0.4646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 flipV="1">
          <a:off x="3034251" y="1319917"/>
          <a:ext cx="803082" cy="166977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0.1487</cdr:x>
      <cdr:y>0.24596</cdr:y>
    </cdr:from>
    <cdr:to>
      <cdr:x>0.29798</cdr:x>
      <cdr:y>0.29317</cdr:y>
    </cdr:to>
    <cdr:sp macro="" textlink="">
      <cdr:nvSpPr>
        <cdr:cNvPr id="11" name="Прямая соединительная линия 10"/>
        <cdr:cNvSpPr/>
      </cdr:nvSpPr>
      <cdr:spPr>
        <a:xfrm xmlns:a="http://schemas.openxmlformats.org/drawingml/2006/main" flipV="1">
          <a:off x="815837" y="787179"/>
          <a:ext cx="818985" cy="15107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0.29943</cdr:x>
      <cdr:y>0.20621</cdr:y>
    </cdr:from>
    <cdr:to>
      <cdr:x>0.4429</cdr:x>
      <cdr:y>0.24596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flipV="1">
          <a:off x="1642773" y="659958"/>
          <a:ext cx="787179" cy="1272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0.44435</cdr:x>
      <cdr:y>0.10186</cdr:y>
    </cdr:from>
    <cdr:to>
      <cdr:x>0.59363</cdr:x>
      <cdr:y>0.2087</cdr:y>
    </cdr:to>
    <cdr:sp macro="" textlink="">
      <cdr:nvSpPr>
        <cdr:cNvPr id="15" name="Прямая соединительная линия 14"/>
        <cdr:cNvSpPr/>
      </cdr:nvSpPr>
      <cdr:spPr>
        <a:xfrm xmlns:a="http://schemas.openxmlformats.org/drawingml/2006/main" flipV="1">
          <a:off x="2437903" y="326004"/>
          <a:ext cx="818985" cy="34190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0.59508</cdr:x>
      <cdr:y>0.09938</cdr:y>
    </cdr:from>
    <cdr:to>
      <cdr:x>0.74001</cdr:x>
      <cdr:y>0.13168</cdr:y>
    </cdr:to>
    <cdr:sp macro="" textlink="">
      <cdr:nvSpPr>
        <cdr:cNvPr id="17" name="Прямая соединительная линия 16"/>
        <cdr:cNvSpPr/>
      </cdr:nvSpPr>
      <cdr:spPr>
        <a:xfrm xmlns:a="http://schemas.openxmlformats.org/drawingml/2006/main">
          <a:off x="3264839" y="318052"/>
          <a:ext cx="795131" cy="1033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F66E-F6E9-4F23-A2BB-B65109B6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9458</Words>
  <Characters>53912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совершения сделки купли-продажи квартиры несовершеннолетних Григорьева О</vt:lpstr>
    </vt:vector>
  </TitlesOfParts>
  <Company/>
  <LinksUpToDate>false</LinksUpToDate>
  <CharactersWithSpaces>63244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совершения сделки купли-продажи квартиры несовершеннолетних Григорьева О</dc:title>
  <dc:creator>Юля</dc:creator>
  <cp:lastModifiedBy>Пользователь</cp:lastModifiedBy>
  <cp:revision>2</cp:revision>
  <cp:lastPrinted>2021-02-10T08:02:00Z</cp:lastPrinted>
  <dcterms:created xsi:type="dcterms:W3CDTF">2021-02-11T10:39:00Z</dcterms:created>
  <dcterms:modified xsi:type="dcterms:W3CDTF">2021-02-11T10:39:00Z</dcterms:modified>
</cp:coreProperties>
</file>