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34" w:rsidRPr="007F5334" w:rsidRDefault="007F5334" w:rsidP="007F5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7F5334" w:rsidRPr="007F5334" w:rsidRDefault="007F5334" w:rsidP="007F5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7F5334" w:rsidRPr="007F5334" w:rsidRDefault="007F5334" w:rsidP="007F5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7F5334" w:rsidRPr="007F5334" w:rsidRDefault="007F5334" w:rsidP="007F5334">
      <w:pPr>
        <w:spacing w:after="0" w:line="240" w:lineRule="auto"/>
        <w:rPr>
          <w:rFonts w:ascii="Times New Roman" w:hAnsi="Times New Roman" w:cs="Times New Roman"/>
        </w:rPr>
      </w:pPr>
    </w:p>
    <w:p w:rsidR="007F5334" w:rsidRPr="007F5334" w:rsidRDefault="007F5334" w:rsidP="007F5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F5334" w:rsidRPr="007F5334" w:rsidRDefault="007F5334" w:rsidP="007F5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334" w:rsidRPr="007F5334" w:rsidRDefault="007F5334" w:rsidP="007F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F5334">
        <w:rPr>
          <w:rFonts w:ascii="Times New Roman" w:hAnsi="Times New Roman" w:cs="Times New Roman"/>
          <w:sz w:val="28"/>
          <w:szCs w:val="28"/>
        </w:rPr>
        <w:t xml:space="preserve">ября  2024 года                                                                                     № </w:t>
      </w:r>
      <w:r w:rsidR="005B5330">
        <w:rPr>
          <w:rFonts w:ascii="Times New Roman" w:hAnsi="Times New Roman" w:cs="Times New Roman"/>
          <w:sz w:val="28"/>
          <w:szCs w:val="28"/>
        </w:rPr>
        <w:t>183</w:t>
      </w:r>
    </w:p>
    <w:p w:rsidR="007F5334" w:rsidRDefault="007F5334" w:rsidP="00507B41">
      <w:pPr>
        <w:spacing w:after="0" w:line="240" w:lineRule="auto"/>
        <w:ind w:right="-1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41" w:rsidRDefault="00507B41" w:rsidP="00507B41">
      <w:pPr>
        <w:spacing w:after="0" w:line="240" w:lineRule="auto"/>
        <w:ind w:right="-1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41" w:rsidRPr="00507B41" w:rsidRDefault="00507B41" w:rsidP="00507B41">
      <w:pPr>
        <w:spacing w:after="0" w:line="240" w:lineRule="auto"/>
        <w:ind w:right="-1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41" w:rsidRPr="004B0BC1" w:rsidRDefault="004B0BC1" w:rsidP="004B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0BC1">
        <w:rPr>
          <w:rFonts w:ascii="Times New Roman" w:hAnsi="Times New Roman" w:cs="Times New Roman"/>
          <w:b/>
          <w:bCs/>
          <w:kern w:val="24"/>
          <w:sz w:val="28"/>
          <w:szCs w:val="28"/>
        </w:rPr>
        <w:t>О</w:t>
      </w:r>
      <w:r w:rsidR="00091A47">
        <w:rPr>
          <w:rFonts w:ascii="Times New Roman" w:hAnsi="Times New Roman" w:cs="Times New Roman"/>
          <w:b/>
          <w:bCs/>
          <w:kern w:val="24"/>
          <w:sz w:val="28"/>
          <w:szCs w:val="28"/>
        </w:rPr>
        <w:t>б утверждении Положения</w:t>
      </w:r>
      <w:r w:rsidRPr="004B0BC1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Грайворонского </w:t>
      </w:r>
      <w:r w:rsidRPr="004B0B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B0BC1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округа</w:t>
      </w:r>
      <w:r w:rsidR="004312E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Белгородской области</w:t>
      </w:r>
    </w:p>
    <w:p w:rsidR="00507B41" w:rsidRDefault="00507B41" w:rsidP="00091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4D6" w:rsidRDefault="00F404D6" w:rsidP="00091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4D6" w:rsidRPr="00091A47" w:rsidRDefault="00F404D6" w:rsidP="00091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BC1" w:rsidRPr="00091A47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4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4312E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91A47">
        <w:rPr>
          <w:rFonts w:ascii="Times New Roman" w:hAnsi="Times New Roman" w:cs="Times New Roman"/>
          <w:sz w:val="28"/>
          <w:szCs w:val="28"/>
        </w:rPr>
        <w:t>2003</w:t>
      </w:r>
      <w:r w:rsidR="004312E0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091A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312E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A47">
        <w:rPr>
          <w:rFonts w:ascii="Times New Roman" w:hAnsi="Times New Roman" w:cs="Times New Roman"/>
          <w:sz w:val="28"/>
          <w:szCs w:val="28"/>
        </w:rPr>
        <w:t>, законом Белгородской области от 10</w:t>
      </w:r>
      <w:r w:rsidR="004312E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91A47">
        <w:rPr>
          <w:rFonts w:ascii="Times New Roman" w:hAnsi="Times New Roman" w:cs="Times New Roman"/>
          <w:sz w:val="28"/>
          <w:szCs w:val="28"/>
        </w:rPr>
        <w:t>2007</w:t>
      </w:r>
      <w:r w:rsidR="004312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A47">
        <w:rPr>
          <w:rFonts w:ascii="Times New Roman" w:hAnsi="Times New Roman" w:cs="Times New Roman"/>
          <w:sz w:val="28"/>
          <w:szCs w:val="28"/>
        </w:rPr>
        <w:t xml:space="preserve"> </w:t>
      </w:r>
      <w:r w:rsidR="004312E0">
        <w:rPr>
          <w:rFonts w:ascii="Times New Roman" w:hAnsi="Times New Roman" w:cs="Times New Roman"/>
          <w:sz w:val="28"/>
          <w:szCs w:val="28"/>
        </w:rPr>
        <w:t>№ 133 «</w:t>
      </w:r>
      <w:r w:rsidRPr="00091A47">
        <w:rPr>
          <w:rFonts w:ascii="Times New Roman" w:hAnsi="Times New Roman" w:cs="Times New Roman"/>
          <w:sz w:val="28"/>
          <w:szCs w:val="28"/>
        </w:rPr>
        <w:t>О регулировании градостроительной деят</w:t>
      </w:r>
      <w:r w:rsidR="004312E0">
        <w:rPr>
          <w:rFonts w:ascii="Times New Roman" w:hAnsi="Times New Roman" w:cs="Times New Roman"/>
          <w:sz w:val="28"/>
          <w:szCs w:val="28"/>
        </w:rPr>
        <w:t>ельности в Белгородской области»</w:t>
      </w:r>
      <w:r w:rsidRPr="00091A47">
        <w:rPr>
          <w:rFonts w:ascii="Times New Roman" w:hAnsi="Times New Roman" w:cs="Times New Roman"/>
          <w:sz w:val="28"/>
          <w:szCs w:val="28"/>
        </w:rPr>
        <w:t>, руководствуясь Уставом Грайворонского муниципального округа</w:t>
      </w:r>
      <w:r w:rsidR="004312E0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4B0BC1" w:rsidRPr="00091A47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A47">
        <w:rPr>
          <w:rFonts w:ascii="Times New Roman" w:hAnsi="Times New Roman" w:cs="Times New Roman"/>
          <w:sz w:val="28"/>
          <w:szCs w:val="28"/>
        </w:rPr>
        <w:t>Совет депутатов Грайворонского муниципального округа</w:t>
      </w:r>
      <w:r w:rsidR="004312E0" w:rsidRPr="004312E0">
        <w:rPr>
          <w:rFonts w:ascii="Times New Roman" w:hAnsi="Times New Roman" w:cs="Times New Roman"/>
          <w:sz w:val="28"/>
          <w:szCs w:val="28"/>
        </w:rPr>
        <w:t xml:space="preserve"> </w:t>
      </w:r>
      <w:r w:rsidR="004312E0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091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1A4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091A47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091A47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091A47">
        <w:rPr>
          <w:rFonts w:ascii="Times New Roman" w:hAnsi="Times New Roman" w:cs="Times New Roman"/>
          <w:b/>
          <w:bCs/>
          <w:sz w:val="28"/>
          <w:szCs w:val="28"/>
        </w:rPr>
        <w:t xml:space="preserve"> и л:</w:t>
      </w:r>
    </w:p>
    <w:p w:rsidR="004B0BC1" w:rsidRPr="00091A47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BC1" w:rsidRPr="00091A47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47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подготовки, утверждения местных нормативов градостроительного проектирования Грайворонского муниципального округа </w:t>
      </w:r>
      <w:r w:rsidR="004312E0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4312E0" w:rsidRPr="00091A47">
        <w:rPr>
          <w:rFonts w:ascii="Times New Roman" w:hAnsi="Times New Roman" w:cs="Times New Roman"/>
          <w:sz w:val="28"/>
          <w:szCs w:val="28"/>
        </w:rPr>
        <w:t xml:space="preserve"> </w:t>
      </w:r>
      <w:r w:rsidRPr="00091A4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B0BC1" w:rsidRPr="008E24F3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F3">
        <w:rPr>
          <w:rFonts w:ascii="Times New Roman" w:hAnsi="Times New Roman" w:cs="Times New Roman"/>
          <w:sz w:val="28"/>
          <w:szCs w:val="28"/>
        </w:rPr>
        <w:t>2. Считать утратившими силу:</w:t>
      </w:r>
    </w:p>
    <w:p w:rsidR="004B0BC1" w:rsidRPr="008E24F3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F3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8E24F3" w:rsidRPr="008E24F3">
        <w:rPr>
          <w:rFonts w:ascii="Times New Roman" w:hAnsi="Times New Roman" w:cs="Times New Roman"/>
          <w:sz w:val="28"/>
          <w:szCs w:val="28"/>
        </w:rPr>
        <w:t>С</w:t>
      </w:r>
      <w:r w:rsidRPr="008E24F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E24F3" w:rsidRPr="008E24F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8E24F3">
        <w:rPr>
          <w:rFonts w:ascii="Times New Roman" w:hAnsi="Times New Roman" w:cs="Times New Roman"/>
          <w:sz w:val="28"/>
          <w:szCs w:val="28"/>
        </w:rPr>
        <w:t xml:space="preserve">Грайворонского </w:t>
      </w:r>
      <w:r w:rsidR="008E24F3" w:rsidRPr="008E24F3">
        <w:rPr>
          <w:rFonts w:ascii="Times New Roman" w:hAnsi="Times New Roman" w:cs="Times New Roman"/>
          <w:sz w:val="28"/>
          <w:szCs w:val="28"/>
        </w:rPr>
        <w:t>городского округа первого созыва</w:t>
      </w:r>
      <w:r w:rsidRPr="008E24F3">
        <w:rPr>
          <w:rFonts w:ascii="Times New Roman" w:hAnsi="Times New Roman" w:cs="Times New Roman"/>
          <w:sz w:val="28"/>
          <w:szCs w:val="28"/>
        </w:rPr>
        <w:t xml:space="preserve"> от 05</w:t>
      </w:r>
      <w:r w:rsidR="008E24F3" w:rsidRPr="008E24F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E24F3">
        <w:rPr>
          <w:rFonts w:ascii="Times New Roman" w:hAnsi="Times New Roman" w:cs="Times New Roman"/>
          <w:sz w:val="28"/>
          <w:szCs w:val="28"/>
        </w:rPr>
        <w:t>2018 г</w:t>
      </w:r>
      <w:r w:rsidR="008E24F3" w:rsidRPr="008E24F3">
        <w:rPr>
          <w:rFonts w:ascii="Times New Roman" w:hAnsi="Times New Roman" w:cs="Times New Roman"/>
          <w:sz w:val="28"/>
          <w:szCs w:val="28"/>
        </w:rPr>
        <w:t>ода</w:t>
      </w:r>
      <w:r w:rsidRPr="008E24F3">
        <w:rPr>
          <w:rFonts w:ascii="Times New Roman" w:hAnsi="Times New Roman" w:cs="Times New Roman"/>
          <w:sz w:val="28"/>
          <w:szCs w:val="28"/>
        </w:rPr>
        <w:t xml:space="preserve"> № 58 «</w:t>
      </w:r>
      <w:r w:rsidR="008E24F3" w:rsidRPr="008E24F3">
        <w:rPr>
          <w:rFonts w:ascii="Times New Roman" w:hAnsi="Times New Roman" w:cs="Times New Roman"/>
          <w:bCs/>
          <w:kern w:val="24"/>
          <w:sz w:val="28"/>
          <w:szCs w:val="28"/>
        </w:rPr>
        <w:t xml:space="preserve">О </w:t>
      </w:r>
      <w:proofErr w:type="gramStart"/>
      <w:r w:rsidR="008E24F3" w:rsidRPr="008E24F3">
        <w:rPr>
          <w:rFonts w:ascii="Times New Roman" w:hAnsi="Times New Roman" w:cs="Times New Roman"/>
          <w:bCs/>
          <w:kern w:val="24"/>
          <w:sz w:val="28"/>
          <w:szCs w:val="28"/>
        </w:rPr>
        <w:t>Положении</w:t>
      </w:r>
      <w:proofErr w:type="gramEnd"/>
      <w:r w:rsidR="008E24F3" w:rsidRPr="008E24F3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Грайворонского городского округа</w:t>
      </w:r>
      <w:r w:rsidRPr="008E24F3">
        <w:rPr>
          <w:rFonts w:ascii="Times New Roman" w:hAnsi="Times New Roman" w:cs="Times New Roman"/>
          <w:sz w:val="28"/>
          <w:szCs w:val="28"/>
        </w:rPr>
        <w:t>»;</w:t>
      </w:r>
    </w:p>
    <w:p w:rsidR="008117D1" w:rsidRPr="008117D1" w:rsidRDefault="008E24F3" w:rsidP="0081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F3">
        <w:rPr>
          <w:rFonts w:ascii="Times New Roman" w:hAnsi="Times New Roman" w:cs="Times New Roman"/>
          <w:sz w:val="28"/>
          <w:szCs w:val="28"/>
        </w:rPr>
        <w:t>- решение Совета депутатов Грайворонского городского округа первого созыва</w:t>
      </w:r>
      <w:r w:rsidRPr="00091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 апреля 2021 года № 407 «</w:t>
      </w:r>
      <w:r w:rsidR="008117D1" w:rsidRPr="008117D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Грайворонского городского округа от 05 декабря 2018 года </w:t>
      </w:r>
    </w:p>
    <w:p w:rsidR="008E24F3" w:rsidRDefault="008117D1" w:rsidP="0081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D1">
        <w:rPr>
          <w:rFonts w:ascii="Times New Roman" w:hAnsi="Times New Roman" w:cs="Times New Roman"/>
          <w:sz w:val="28"/>
          <w:szCs w:val="28"/>
        </w:rPr>
        <w:t>№ 58 «</w:t>
      </w:r>
      <w:r w:rsidRPr="008117D1">
        <w:rPr>
          <w:rFonts w:ascii="Times New Roman" w:hAnsi="Times New Roman" w:cs="Times New Roman"/>
          <w:bCs/>
          <w:kern w:val="24"/>
          <w:sz w:val="28"/>
          <w:szCs w:val="28"/>
        </w:rPr>
        <w:t xml:space="preserve">О </w:t>
      </w:r>
      <w:proofErr w:type="gramStart"/>
      <w:r w:rsidRPr="008117D1">
        <w:rPr>
          <w:rFonts w:ascii="Times New Roman" w:hAnsi="Times New Roman" w:cs="Times New Roman"/>
          <w:bCs/>
          <w:kern w:val="24"/>
          <w:sz w:val="28"/>
          <w:szCs w:val="28"/>
        </w:rPr>
        <w:t>Положении</w:t>
      </w:r>
      <w:proofErr w:type="gramEnd"/>
      <w:r w:rsidRPr="008117D1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Грайворонского городского округа</w:t>
      </w:r>
      <w:r w:rsidRPr="008117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BC1" w:rsidRPr="00091A47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47">
        <w:rPr>
          <w:rFonts w:ascii="Times New Roman" w:hAnsi="Times New Roman" w:cs="Times New Roman"/>
          <w:sz w:val="28"/>
          <w:szCs w:val="28"/>
        </w:rPr>
        <w:t xml:space="preserve">3. </w:t>
      </w:r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rodkra</w:t>
      </w:r>
      <w:proofErr w:type="spellEnd"/>
      <w:r w:rsidR="008117D1" w:rsidRPr="00091A4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gra</w:t>
      </w:r>
      <w:proofErr w:type="spellEnd"/>
      <w:r w:rsidR="008117D1" w:rsidRPr="00091A4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spellStart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voron</w:t>
      </w:r>
      <w:proofErr w:type="spellEnd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7D1" w:rsidRPr="00091A4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31.</w:t>
      </w:r>
      <w:proofErr w:type="spellStart"/>
      <w:r w:rsidR="008117D1" w:rsidRPr="00091A47">
        <w:rPr>
          <w:rFonts w:ascii="Times New Roman" w:eastAsia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117D1" w:rsidRPr="00091A47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8117D1" w:rsidRPr="00091A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17D1" w:rsidRPr="00091A47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4B0BC1" w:rsidRPr="00091A47" w:rsidRDefault="004B0BC1" w:rsidP="0009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4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117D1">
        <w:rPr>
          <w:rFonts w:ascii="Times New Roman" w:hAnsi="Times New Roman" w:cs="Times New Roman"/>
          <w:sz w:val="28"/>
          <w:szCs w:val="28"/>
        </w:rPr>
        <w:t xml:space="preserve">. </w:t>
      </w:r>
      <w:r w:rsidR="008117D1" w:rsidRPr="008117D1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выполнения данного решения возложить на постоянную комиссию Совета депутатов Грайворонского муниципального округа </w:t>
      </w:r>
      <w:r w:rsidR="008117D1" w:rsidRPr="008117D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8117D1" w:rsidRPr="008117D1">
        <w:rPr>
          <w:rFonts w:ascii="Times New Roman" w:hAnsi="Times New Roman" w:cs="Times New Roman"/>
          <w:sz w:val="28"/>
          <w:szCs w:val="28"/>
        </w:rPr>
        <w:t>по экономической политике, муниципальной собственности, развитию предпринимательства, фермерства, инфраструктуры муниципального округа, вопросам благоустройства и экологии</w:t>
      </w:r>
      <w:r w:rsidR="008117D1" w:rsidRPr="008117D1">
        <w:rPr>
          <w:rFonts w:ascii="Times New Roman" w:hAnsi="Times New Roman" w:cs="Times New Roman"/>
          <w:sz w:val="28"/>
          <w:szCs w:val="28"/>
          <w:lang w:bidi="ru-RU"/>
        </w:rPr>
        <w:t xml:space="preserve"> (Бережная С.Н.).</w:t>
      </w: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B41" w:rsidRPr="00507B41" w:rsidRDefault="00507B41" w:rsidP="00507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7B41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507B41" w:rsidRPr="00507B41" w:rsidRDefault="00507B41" w:rsidP="00507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7B41">
        <w:rPr>
          <w:rFonts w:ascii="Times New Roman" w:eastAsia="Calibri" w:hAnsi="Times New Roman" w:cs="Times New Roman"/>
          <w:b/>
          <w:sz w:val="28"/>
          <w:szCs w:val="28"/>
        </w:rPr>
        <w:t>Грайворонского муниципального округа</w:t>
      </w:r>
      <w:r w:rsidRPr="00507B4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07B4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507B41">
        <w:rPr>
          <w:rFonts w:ascii="Times New Roman" w:eastAsia="Calibri" w:hAnsi="Times New Roman" w:cs="Times New Roman"/>
          <w:b/>
          <w:sz w:val="28"/>
          <w:szCs w:val="28"/>
        </w:rPr>
        <w:t>А.Ю. Попов</w:t>
      </w: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B41" w:rsidRDefault="0050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B41" w:rsidRDefault="0050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B41" w:rsidRDefault="0050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774" w:rsidRDefault="00CC4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B41" w:rsidRDefault="0050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B41" w:rsidRDefault="0050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B41" w:rsidRDefault="0050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4076" w:type="dxa"/>
        <w:tblLayout w:type="fixed"/>
        <w:tblLook w:val="04A0"/>
      </w:tblPr>
      <w:tblGrid>
        <w:gridCol w:w="5494"/>
      </w:tblGrid>
      <w:tr w:rsidR="00BD4090"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07B41" w:rsidRDefault="00507B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Приложение</w:t>
            </w:r>
          </w:p>
          <w:p w:rsidR="00507B41" w:rsidRDefault="00507B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4090" w:rsidRDefault="00A869AF">
            <w:pPr>
              <w:pStyle w:val="ConsPlusNormal"/>
              <w:jc w:val="center"/>
              <w:outlineLv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507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ТВЕРЖДЕНО</w:t>
            </w:r>
          </w:p>
          <w:p w:rsidR="00BD4090" w:rsidRDefault="00A869A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решением Совета депутатов Грайворонского муниципального округа </w:t>
            </w:r>
          </w:p>
          <w:p w:rsidR="00BD4090" w:rsidRPr="00507B41" w:rsidRDefault="00507B4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0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50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ября 2024 года №</w:t>
            </w:r>
            <w:r w:rsidR="005B5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183</w:t>
            </w:r>
          </w:p>
        </w:tc>
      </w:tr>
    </w:tbl>
    <w:p w:rsidR="00BD4090" w:rsidRDefault="00BD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9F1" w:rsidRDefault="00125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C1" w:rsidRPr="00F404D6" w:rsidRDefault="004B0BC1" w:rsidP="00F4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5"/>
      <w:bookmarkEnd w:id="0"/>
      <w:r w:rsidRPr="00F404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0BC1" w:rsidRPr="00F404D6" w:rsidRDefault="004B0BC1" w:rsidP="00F4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D6"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подготовки, утверждения местных нормативов градостроительного проектирования Грайворонского муниципального округа </w:t>
      </w:r>
      <w:r w:rsidR="00F404D6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B0BC1" w:rsidRPr="00F404D6" w:rsidRDefault="004B0BC1" w:rsidP="00F4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C1" w:rsidRPr="00F404D6" w:rsidRDefault="004B0BC1" w:rsidP="00F4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0BC1" w:rsidRPr="00F404D6" w:rsidRDefault="004B0BC1" w:rsidP="00F404D6">
      <w:pPr>
        <w:spacing w:after="0" w:line="240" w:lineRule="auto"/>
        <w:rPr>
          <w:rFonts w:ascii="Times New Roman" w:hAnsi="Times New Roman" w:cs="Times New Roman"/>
        </w:rPr>
      </w:pP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404D6">
        <w:rPr>
          <w:rFonts w:ascii="Times New Roman" w:hAnsi="Times New Roman" w:cs="Times New Roman"/>
          <w:sz w:val="28"/>
          <w:szCs w:val="28"/>
        </w:rPr>
        <w:t>Настоящее Положение о порядке подготовки, утверждения местных нормативов градостроительного проектирования Грайворонского муниципального округа</w:t>
      </w:r>
      <w:r w:rsidR="00F404D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F404D6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Градостроительным кодексом Российской Федерации, Федеральным законом от 06</w:t>
      </w:r>
      <w:r w:rsidR="00F404D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404D6">
        <w:rPr>
          <w:rFonts w:ascii="Times New Roman" w:hAnsi="Times New Roman" w:cs="Times New Roman"/>
          <w:sz w:val="28"/>
          <w:szCs w:val="28"/>
        </w:rPr>
        <w:t>2003</w:t>
      </w:r>
      <w:r w:rsidR="00F404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4D6">
        <w:rPr>
          <w:rFonts w:ascii="Times New Roman" w:hAnsi="Times New Roman" w:cs="Times New Roman"/>
          <w:sz w:val="28"/>
          <w:szCs w:val="28"/>
        </w:rPr>
        <w:t xml:space="preserve"> </w:t>
      </w:r>
      <w:r w:rsidR="00F404D6">
        <w:rPr>
          <w:rFonts w:ascii="Times New Roman" w:hAnsi="Times New Roman" w:cs="Times New Roman"/>
          <w:sz w:val="28"/>
          <w:szCs w:val="28"/>
        </w:rPr>
        <w:t>№ 131-ФЗ «</w:t>
      </w:r>
      <w:r w:rsidRPr="00F404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404D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404D6">
        <w:rPr>
          <w:rFonts w:ascii="Times New Roman" w:hAnsi="Times New Roman" w:cs="Times New Roman"/>
          <w:sz w:val="28"/>
          <w:szCs w:val="28"/>
        </w:rPr>
        <w:t>, законом Белгородской области от 10</w:t>
      </w:r>
      <w:r w:rsidR="00F404D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404D6">
        <w:rPr>
          <w:rFonts w:ascii="Times New Roman" w:hAnsi="Times New Roman" w:cs="Times New Roman"/>
          <w:sz w:val="28"/>
          <w:szCs w:val="28"/>
        </w:rPr>
        <w:t>2007</w:t>
      </w:r>
      <w:r w:rsidR="00F404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4D6">
        <w:rPr>
          <w:rFonts w:ascii="Times New Roman" w:hAnsi="Times New Roman" w:cs="Times New Roman"/>
          <w:sz w:val="28"/>
          <w:szCs w:val="28"/>
        </w:rPr>
        <w:t xml:space="preserve"> </w:t>
      </w:r>
      <w:r w:rsidR="00F404D6">
        <w:rPr>
          <w:rFonts w:ascii="Times New Roman" w:hAnsi="Times New Roman" w:cs="Times New Roman"/>
          <w:sz w:val="28"/>
          <w:szCs w:val="28"/>
        </w:rPr>
        <w:t>№ 133 «</w:t>
      </w:r>
      <w:r w:rsidRPr="00F404D6">
        <w:rPr>
          <w:rFonts w:ascii="Times New Roman" w:hAnsi="Times New Roman" w:cs="Times New Roman"/>
          <w:sz w:val="28"/>
          <w:szCs w:val="28"/>
        </w:rPr>
        <w:t>О регулировании градостроительной деят</w:t>
      </w:r>
      <w:r w:rsidR="00F404D6">
        <w:rPr>
          <w:rFonts w:ascii="Times New Roman" w:hAnsi="Times New Roman" w:cs="Times New Roman"/>
          <w:sz w:val="28"/>
          <w:szCs w:val="28"/>
        </w:rPr>
        <w:t>ельности в Белгородской области»</w:t>
      </w:r>
      <w:r w:rsidRPr="00F404D6">
        <w:rPr>
          <w:rFonts w:ascii="Times New Roman" w:hAnsi="Times New Roman" w:cs="Times New Roman"/>
          <w:sz w:val="28"/>
          <w:szCs w:val="28"/>
        </w:rPr>
        <w:t>, Уставом Грайворонского</w:t>
      </w:r>
      <w:proofErr w:type="gramEnd"/>
      <w:r w:rsidRPr="00F404D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404D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F404D6">
        <w:rPr>
          <w:rFonts w:ascii="Times New Roman" w:hAnsi="Times New Roman" w:cs="Times New Roman"/>
          <w:sz w:val="28"/>
          <w:szCs w:val="28"/>
        </w:rPr>
        <w:t>.</w:t>
      </w:r>
    </w:p>
    <w:p w:rsidR="004B0BC1" w:rsidRPr="00B468BF" w:rsidRDefault="004B0BC1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подготовки </w:t>
      </w:r>
      <w:r w:rsidR="00F404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и утверждения местных нормативов градостроительного проектирования </w:t>
      </w:r>
      <w:r w:rsidRPr="00B468BF">
        <w:rPr>
          <w:rFonts w:ascii="Times New Roman" w:hAnsi="Times New Roman" w:cs="Times New Roman"/>
          <w:sz w:val="28"/>
          <w:szCs w:val="28"/>
        </w:rPr>
        <w:t>Грайворонского муниципального округа</w:t>
      </w:r>
      <w:r w:rsidR="00F404D6" w:rsidRPr="00B468BF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B468BF" w:rsidRPr="00B468BF" w:rsidRDefault="004B0BC1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BF">
        <w:rPr>
          <w:rFonts w:ascii="Times New Roman" w:hAnsi="Times New Roman" w:cs="Times New Roman"/>
          <w:sz w:val="28"/>
          <w:szCs w:val="28"/>
        </w:rPr>
        <w:t xml:space="preserve">1.3. </w:t>
      </w:r>
      <w:r w:rsidR="00B468BF" w:rsidRPr="00B468BF"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использования, применения и соблюдения органами местного самоуправления, а также всеми гражданами и юридическими лицами, осуществляющими градостроительную деятельность на территории Грайворонского </w:t>
      </w:r>
      <w:r w:rsidR="003A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B468BF" w:rsidRPr="00B468BF">
        <w:rPr>
          <w:rFonts w:ascii="Times New Roman" w:hAnsi="Times New Roman" w:cs="Times New Roman"/>
          <w:sz w:val="28"/>
          <w:szCs w:val="28"/>
        </w:rPr>
        <w:t xml:space="preserve"> округа, </w:t>
      </w:r>
      <w:proofErr w:type="gramStart"/>
      <w:r w:rsidR="00B468BF" w:rsidRPr="00B468B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468BF" w:rsidRPr="00B468BF">
        <w:rPr>
          <w:rFonts w:ascii="Times New Roman" w:hAnsi="Times New Roman" w:cs="Times New Roman"/>
          <w:sz w:val="28"/>
          <w:szCs w:val="28"/>
        </w:rPr>
        <w:t>:</w:t>
      </w:r>
    </w:p>
    <w:p w:rsidR="00B468BF" w:rsidRPr="00B468BF" w:rsidRDefault="00B468BF" w:rsidP="00B4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BF">
        <w:rPr>
          <w:rFonts w:ascii="Times New Roman" w:hAnsi="Times New Roman" w:cs="Times New Roman"/>
          <w:sz w:val="28"/>
          <w:szCs w:val="28"/>
        </w:rPr>
        <w:t xml:space="preserve">- разработке, экспертизе, согласовании, утверждении и реализации документов территориального планирования и градостроительного зонирования; </w:t>
      </w:r>
    </w:p>
    <w:p w:rsidR="00B468BF" w:rsidRDefault="00B468BF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BF">
        <w:rPr>
          <w:rFonts w:ascii="Times New Roman" w:hAnsi="Times New Roman" w:cs="Times New Roman"/>
          <w:sz w:val="28"/>
          <w:szCs w:val="28"/>
        </w:rPr>
        <w:t>- разработке, экспертизе, согласовании, утверждении и реализации документации по планировке территорий и градостроительных планов земельных проектов.</w:t>
      </w:r>
    </w:p>
    <w:p w:rsidR="004B0BC1" w:rsidRPr="00F404D6" w:rsidRDefault="004B0BC1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1.4. Контроль соблюдения местных нормативов осуществляют полномочные государственные органы контроля и надзора Белгородской области, </w:t>
      </w:r>
      <w:r w:rsidRPr="002A58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A5844" w:rsidRPr="002A5844">
        <w:rPr>
          <w:rFonts w:ascii="Times New Roman" w:hAnsi="Times New Roman" w:cs="Times New Roman"/>
          <w:sz w:val="28"/>
          <w:szCs w:val="28"/>
        </w:rPr>
        <w:t>по градостроительной деятельности и архитектуре</w:t>
      </w:r>
      <w:r w:rsidRPr="002A584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404D6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транспорту, ЖКХ и ТЭК  администрации Грайворонского муниципального округа в пределах своей компетенции.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1.5. Не допускается утверждение местных нормативов, содержащих минимальные расчетные показатели обеспечения благоприятных условий </w:t>
      </w:r>
      <w:r w:rsidRPr="00F404D6">
        <w:rPr>
          <w:rFonts w:ascii="Times New Roman" w:hAnsi="Times New Roman" w:cs="Times New Roman"/>
          <w:sz w:val="28"/>
          <w:szCs w:val="28"/>
        </w:rPr>
        <w:lastRenderedPageBreak/>
        <w:t>жизнедеятельности человека, ниже, чем в нормативах градостроительного проектирования Белгородской области.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1.6. Ранее утвержденные местные нормативы, не отвечающие указанному в п. 1.5 условию, подлежат корректировке.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1.7. Отсутствие местных нормативов не является препятствием для утверждения документа территориального планирования Грайворонского муниципального округа, а также проектов планировки территории.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1.8. Местные нормативы разрабатываются с учетом территориальных, природно-климатических, геологических, социально-экономических и иных особенностей населенных пунктов Грайворонского муниципального округа для сохранения достигнутого и дальнейшего повышения </w:t>
      </w:r>
      <w:proofErr w:type="gramStart"/>
      <w:r w:rsidRPr="00F404D6">
        <w:rPr>
          <w:rFonts w:ascii="Times New Roman" w:hAnsi="Times New Roman" w:cs="Times New Roman"/>
          <w:sz w:val="28"/>
          <w:szCs w:val="28"/>
        </w:rPr>
        <w:t>уровня обеспечения благоприятных условий жизнедеятельности населения</w:t>
      </w:r>
      <w:proofErr w:type="gramEnd"/>
      <w:r w:rsidRPr="00F404D6">
        <w:rPr>
          <w:rFonts w:ascii="Times New Roman" w:hAnsi="Times New Roman" w:cs="Times New Roman"/>
          <w:sz w:val="28"/>
          <w:szCs w:val="28"/>
        </w:rPr>
        <w:t xml:space="preserve"> Грайворонского </w:t>
      </w:r>
      <w:r w:rsidR="003A690A" w:rsidRPr="00F404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04D6">
        <w:rPr>
          <w:rFonts w:ascii="Times New Roman" w:hAnsi="Times New Roman" w:cs="Times New Roman"/>
          <w:sz w:val="28"/>
          <w:szCs w:val="28"/>
        </w:rPr>
        <w:t>округа.</w:t>
      </w:r>
    </w:p>
    <w:p w:rsidR="004B0BC1" w:rsidRPr="00F404D6" w:rsidRDefault="004B0BC1" w:rsidP="00F404D6">
      <w:pPr>
        <w:spacing w:after="0" w:line="240" w:lineRule="auto"/>
        <w:rPr>
          <w:rFonts w:ascii="Times New Roman" w:hAnsi="Times New Roman" w:cs="Times New Roman"/>
        </w:rPr>
      </w:pPr>
    </w:p>
    <w:p w:rsidR="004B0BC1" w:rsidRPr="00F404D6" w:rsidRDefault="004B0BC1" w:rsidP="00F404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D6">
        <w:rPr>
          <w:rFonts w:ascii="Times New Roman" w:hAnsi="Times New Roman" w:cs="Times New Roman"/>
          <w:b/>
          <w:sz w:val="28"/>
          <w:szCs w:val="28"/>
        </w:rPr>
        <w:t>2. Порядок разработки, согласования и утверждения местных нормативов градостроительного проектирования</w:t>
      </w:r>
    </w:p>
    <w:p w:rsidR="004B0BC1" w:rsidRPr="00F404D6" w:rsidRDefault="004B0BC1" w:rsidP="00F404D6">
      <w:pPr>
        <w:spacing w:after="0" w:line="240" w:lineRule="auto"/>
        <w:rPr>
          <w:rFonts w:ascii="Times New Roman" w:hAnsi="Times New Roman" w:cs="Times New Roman"/>
        </w:rPr>
      </w:pP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2.1. Решение о подготовке местных нормативов принимается в виде постановления администрации Грайворонского муниципального округа.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2.2. В постановлении определяются сроки разработки, условия финансирования и иные вопросы организации работ по подготовке местных нормативов, определяется структурное подразделение администрации Грайворонского муниципального округа, ответственное за организацию работ по разработке местных нормативов. В постановлении дополнительно может уточняться перечень минимальных расчетных показателей.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2.3. Администрация Грайворонского муниципального округа может привлекать для выполнения отдельных видов работ проектные, научно-исследовательские институты, экспертные учреждения и другие органы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 и организации.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2.4. Подготовленный проект местных нормативов подлежит согласованию с государственным органом исполнительной власти Белгородской области, уполномоченным в сфере градостроительной деятельности, на предмет </w:t>
      </w:r>
      <w:proofErr w:type="spellStart"/>
      <w:r w:rsidRPr="00F404D6">
        <w:rPr>
          <w:rFonts w:ascii="Times New Roman" w:hAnsi="Times New Roman" w:cs="Times New Roman"/>
          <w:sz w:val="28"/>
          <w:szCs w:val="28"/>
        </w:rPr>
        <w:t>незанижения</w:t>
      </w:r>
      <w:proofErr w:type="spellEnd"/>
      <w:r w:rsidRPr="00F404D6">
        <w:rPr>
          <w:rFonts w:ascii="Times New Roman" w:hAnsi="Times New Roman" w:cs="Times New Roman"/>
          <w:sz w:val="28"/>
          <w:szCs w:val="28"/>
        </w:rPr>
        <w:t xml:space="preserve"> значений минимальных расчетных показателей обеспечения благоприятных условий жизнедеятельности человека, установленных в нормативах градостроительного проектирования Белгородской области.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2.5. Местные нормативы градостроительного проектирования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04D6">
        <w:rPr>
          <w:rFonts w:ascii="Times New Roman" w:hAnsi="Times New Roman" w:cs="Times New Roman"/>
          <w:sz w:val="28"/>
          <w:szCs w:val="28"/>
        </w:rPr>
        <w:t>и внесенные изменения в местные нормативы градостроительного проектирования с учетом заключения уполномоченного органа исполнительной власти Белгородской области в сфере градостроительной деятельности утверждаются решением Совета депутатов Грайворонского муниципального округа.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2.6. Утвержденные местные нормативы подлежат обязательному опубликованию в порядке, предусмотренном Уставом Грайворонского </w:t>
      </w:r>
      <w:r w:rsidR="002A58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lastRenderedPageBreak/>
        <w:t xml:space="preserve">2.7. Утвержденные местные нормативы подлежат размещению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A58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404D6">
        <w:rPr>
          <w:rFonts w:ascii="Times New Roman" w:hAnsi="Times New Roman" w:cs="Times New Roman"/>
          <w:sz w:val="28"/>
          <w:szCs w:val="28"/>
        </w:rPr>
        <w:t xml:space="preserve"> Грайворонского муниципального округа в сети Интернет.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2.8. Местные нормативы подлежат применению со дня их первого официального опубликования.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2.9. Финансирование разработки местных нормативов осуществляется в установленном порядке за счет средств бюджета Грайворонского муниципального округа.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2.10. Органы государственной власти Белгородской области, органы местного самоуправления Грайворонского муниципального округа, заинтересованные физические и юридические лица вправе обращаться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к администрации Грайворонского </w:t>
      </w:r>
      <w:r w:rsidR="002A58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 с предложением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04D6">
        <w:rPr>
          <w:rFonts w:ascii="Times New Roman" w:hAnsi="Times New Roman" w:cs="Times New Roman"/>
          <w:sz w:val="28"/>
          <w:szCs w:val="28"/>
        </w:rPr>
        <w:t>о внесении изменений в местные нормативы.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F404D6">
        <w:rPr>
          <w:rFonts w:ascii="Times New Roman" w:hAnsi="Times New Roman" w:cs="Times New Roman"/>
          <w:sz w:val="28"/>
          <w:szCs w:val="28"/>
        </w:rPr>
        <w:t xml:space="preserve">Глава администрации Грайворонского </w:t>
      </w:r>
      <w:r w:rsidR="002A5844" w:rsidRPr="00F404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в течение тридцати </w:t>
      </w:r>
      <w:r w:rsidR="002A584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404D6">
        <w:rPr>
          <w:rFonts w:ascii="Times New Roman" w:hAnsi="Times New Roman" w:cs="Times New Roman"/>
          <w:sz w:val="28"/>
          <w:szCs w:val="28"/>
        </w:rPr>
        <w:t xml:space="preserve">дней со дня получения предложений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о внесении изменений в местные нормативы направляет субъекту, внесшему данные предложения, информацию о принятом решении, в которой оговариваются сроки возможной подготовки проекта о внесении изменений </w:t>
      </w:r>
      <w:r w:rsidR="002A5844">
        <w:rPr>
          <w:rFonts w:ascii="Times New Roman" w:hAnsi="Times New Roman" w:cs="Times New Roman"/>
          <w:sz w:val="28"/>
          <w:szCs w:val="28"/>
        </w:rPr>
        <w:t xml:space="preserve">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в местные нормативы, условия финансирования работ, предложения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о совместной подготовке и </w:t>
      </w:r>
      <w:proofErr w:type="spellStart"/>
      <w:r w:rsidRPr="00F404D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F404D6">
        <w:rPr>
          <w:rFonts w:ascii="Times New Roman" w:hAnsi="Times New Roman" w:cs="Times New Roman"/>
          <w:sz w:val="28"/>
          <w:szCs w:val="28"/>
        </w:rPr>
        <w:t>, другие вопросы организации работ либо представляет мотивированный отказ, который</w:t>
      </w:r>
      <w:proofErr w:type="gramEnd"/>
      <w:r w:rsidRPr="00F404D6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F404D6">
        <w:rPr>
          <w:rFonts w:ascii="Times New Roman" w:hAnsi="Times New Roman" w:cs="Times New Roman"/>
          <w:sz w:val="28"/>
          <w:szCs w:val="28"/>
        </w:rPr>
        <w:t>обжалован</w:t>
      </w:r>
      <w:proofErr w:type="gramEnd"/>
      <w:r w:rsidRPr="00F404D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2.12. Внесение изменений в местные нормативы осуществляется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04D6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 для их принятия.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2.13. Местные нормативы содержат минимальные расчетные показатели обеспечения благоприятных условий жизнедеятельности человека, в том числе объектами социального и коммунально-бытового назначения, доступности таких объектов для населения (включая инвалидов и других </w:t>
      </w:r>
      <w:proofErr w:type="spellStart"/>
      <w:r w:rsidRPr="00F404D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404D6">
        <w:rPr>
          <w:rFonts w:ascii="Times New Roman" w:hAnsi="Times New Roman" w:cs="Times New Roman"/>
          <w:sz w:val="28"/>
          <w:szCs w:val="28"/>
        </w:rPr>
        <w:t xml:space="preserve"> групп населения), объектами инженерной инфраструктуры, благоустройства территории.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2.14. При невозможности установления фиксированных значений минимальных расчетных показателей эти показатели могут регламентироваться путем описания соответствующих требований и правил.</w:t>
      </w:r>
    </w:p>
    <w:p w:rsidR="00B468BF" w:rsidRPr="00B468BF" w:rsidRDefault="004B0BC1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BF">
        <w:rPr>
          <w:rFonts w:ascii="Times New Roman" w:hAnsi="Times New Roman" w:cs="Times New Roman"/>
          <w:sz w:val="28"/>
          <w:szCs w:val="28"/>
        </w:rPr>
        <w:t xml:space="preserve">2.15. </w:t>
      </w:r>
      <w:r w:rsidR="00B468BF" w:rsidRPr="00B468BF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для территории всего Грайворонского </w:t>
      </w:r>
      <w:r w:rsidR="00B468BF">
        <w:rPr>
          <w:rFonts w:ascii="Times New Roman" w:hAnsi="Times New Roman" w:cs="Times New Roman"/>
          <w:sz w:val="28"/>
          <w:szCs w:val="28"/>
        </w:rPr>
        <w:t>муниципального</w:t>
      </w:r>
      <w:r w:rsidR="00B468BF" w:rsidRPr="00B468B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B0BC1" w:rsidRPr="00F404D6" w:rsidRDefault="004B0BC1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2.16. Перечень местных нормативов должен формироваться с учетом принятого перечня нормативов Белгородской области и выявленных особенностей населенных пунктов Грайворонского </w:t>
      </w:r>
      <w:r w:rsidR="002A5844" w:rsidRPr="00F404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 исходя из следующей системы расчетных </w:t>
      </w:r>
      <w:proofErr w:type="gramStart"/>
      <w:r w:rsidRPr="00F404D6">
        <w:rPr>
          <w:rFonts w:ascii="Times New Roman" w:hAnsi="Times New Roman" w:cs="Times New Roman"/>
          <w:sz w:val="28"/>
          <w:szCs w:val="28"/>
        </w:rPr>
        <w:t>показателей обеспечения благоприятных условий жизнедеятельности человека</w:t>
      </w:r>
      <w:proofErr w:type="gramEnd"/>
      <w:r w:rsidRPr="00F404D6">
        <w:rPr>
          <w:rFonts w:ascii="Times New Roman" w:hAnsi="Times New Roman" w:cs="Times New Roman"/>
          <w:sz w:val="28"/>
          <w:szCs w:val="28"/>
        </w:rPr>
        <w:t>: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1) показатели интенсивности использования территорий различного назначения в зависимости от их расположения, типа застройки, функционального назначения, а также этапов достижения поставленных целей и задач их развития, выраженных в процентах застройки;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lastRenderedPageBreak/>
        <w:t>2) показатели плотности населения на жилых территориях при различных показателях жилищной обеспеченности и при различных типах застройки;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3) показатели плотности дорог общего пользования поселения;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4) показатели плотности уличных сетей в населенных пунктах;</w:t>
      </w:r>
    </w:p>
    <w:p w:rsidR="004B0BC1" w:rsidRPr="00F404D6" w:rsidRDefault="004B0BC1" w:rsidP="00F4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показатели плотности уличной сети в населенных пунктах;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5) показатели обеспеченности жителей основными видами инженерного обеспечения (</w:t>
      </w:r>
      <w:proofErr w:type="spellStart"/>
      <w:r w:rsidRPr="00F404D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404D6">
        <w:rPr>
          <w:rFonts w:ascii="Times New Roman" w:hAnsi="Times New Roman" w:cs="Times New Roman"/>
          <w:sz w:val="28"/>
          <w:szCs w:val="28"/>
        </w:rPr>
        <w:t>-, тепло-, газоснабжение, водоснабжение, водоотведение);</w:t>
      </w:r>
    </w:p>
    <w:p w:rsidR="004B0BC1" w:rsidRPr="00F404D6" w:rsidRDefault="004B0BC1" w:rsidP="00F4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показатели потребности в территориях различного назначения, включая: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для размещения различных типов жилищного и иных видов строительства;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озелененные и иные территории общего пользования применительно к различным элементам планировочной структуры и типам застройки, в том числе территории парков, садов, скверов, бульваров;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для развития сети дорог и улиц с учетом пропускной способности этой сети, уровня автомобилизации;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для развития объектов инженерного обеспечения;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объектов здравоохранения;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объектов социального обслуживания;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объектов коммунально-бытового обслуживания;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объектов культуры;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объектов образования;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объектов физической культуры и спорта;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объектов для хранения и обслуживания индивидуального и иных видов транспорта;</w:t>
      </w:r>
    </w:p>
    <w:p w:rsidR="004B0BC1" w:rsidRPr="00F404D6" w:rsidRDefault="004B0BC1" w:rsidP="002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- территории иных объектов;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8) показатели допустимой пешеходной и транспортной доступности социально значимых объектов применительно к различным планировочным условиям;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9) показатели при различных планировочных условиях минимально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и максимально допустимых расстояний между проектируемыми: улицами, проездами, разъездными площадками применительно к различным элементам планировочной структуры территории; зданиями, строениями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04D6">
        <w:rPr>
          <w:rFonts w:ascii="Times New Roman" w:hAnsi="Times New Roman" w:cs="Times New Roman"/>
          <w:sz w:val="28"/>
          <w:szCs w:val="28"/>
        </w:rPr>
        <w:t>и сооружениями различных типов.</w:t>
      </w:r>
    </w:p>
    <w:p w:rsidR="00B468BF" w:rsidRPr="00B468BF" w:rsidRDefault="004B0BC1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2.1</w:t>
      </w:r>
      <w:r w:rsidRPr="00B468BF">
        <w:rPr>
          <w:rFonts w:ascii="Times New Roman" w:hAnsi="Times New Roman" w:cs="Times New Roman"/>
          <w:sz w:val="28"/>
          <w:szCs w:val="28"/>
        </w:rPr>
        <w:t xml:space="preserve">7. </w:t>
      </w:r>
      <w:r w:rsidR="00B468BF" w:rsidRPr="00B468BF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оформляются в виде нормативного правового документа и включают в себя:</w:t>
      </w:r>
    </w:p>
    <w:p w:rsidR="00B468BF" w:rsidRPr="00B468BF" w:rsidRDefault="00B468BF" w:rsidP="00B468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BF">
        <w:rPr>
          <w:rFonts w:ascii="Times New Roman" w:hAnsi="Times New Roman" w:cs="Times New Roman"/>
          <w:sz w:val="28"/>
          <w:szCs w:val="28"/>
        </w:rPr>
        <w:t xml:space="preserve">основную часть (расчетные показатели минимально допустимого уровня обеспеченности объектами, населения Грайворонского </w:t>
      </w:r>
      <w:r w:rsidR="005A40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68BF">
        <w:rPr>
          <w:rFonts w:ascii="Times New Roman" w:hAnsi="Times New Roman" w:cs="Times New Roman"/>
          <w:sz w:val="28"/>
          <w:szCs w:val="28"/>
        </w:rPr>
        <w:t xml:space="preserve">округа и расчетные показатели максимально допустимого уровня территориальной доступности таких объектов для населения Грайворонского </w:t>
      </w:r>
      <w:r w:rsidR="005A40F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8BF">
        <w:rPr>
          <w:rFonts w:ascii="Times New Roman" w:hAnsi="Times New Roman" w:cs="Times New Roman"/>
          <w:sz w:val="28"/>
          <w:szCs w:val="28"/>
        </w:rPr>
        <w:t xml:space="preserve"> округа);</w:t>
      </w:r>
    </w:p>
    <w:p w:rsidR="00B468BF" w:rsidRPr="00B468BF" w:rsidRDefault="00B468BF" w:rsidP="00B468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BF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B468BF" w:rsidRDefault="005A40F9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468BF" w:rsidRPr="00B468BF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B0BC1" w:rsidRPr="00B468BF" w:rsidRDefault="004B0BC1" w:rsidP="00B46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68BF">
        <w:rPr>
          <w:rFonts w:ascii="Times New Roman" w:hAnsi="Times New Roman" w:cs="Times New Roman"/>
        </w:rPr>
        <w:tab/>
      </w:r>
    </w:p>
    <w:p w:rsidR="004B0BC1" w:rsidRPr="002A5844" w:rsidRDefault="004B0BC1" w:rsidP="00F4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44">
        <w:rPr>
          <w:rFonts w:ascii="Times New Roman" w:hAnsi="Times New Roman" w:cs="Times New Roman"/>
          <w:b/>
          <w:sz w:val="28"/>
          <w:szCs w:val="28"/>
        </w:rPr>
        <w:t>3. Мониторинг местных нормативов</w:t>
      </w:r>
    </w:p>
    <w:p w:rsidR="004B0BC1" w:rsidRPr="00F404D6" w:rsidRDefault="004B0BC1" w:rsidP="00F404D6">
      <w:pPr>
        <w:spacing w:after="0" w:line="240" w:lineRule="auto"/>
        <w:rPr>
          <w:rFonts w:ascii="Times New Roman" w:hAnsi="Times New Roman" w:cs="Times New Roman"/>
        </w:rPr>
      </w:pP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3.1. Мониторинг местны</w:t>
      </w:r>
      <w:r w:rsidRPr="002A5844">
        <w:rPr>
          <w:rFonts w:ascii="Times New Roman" w:hAnsi="Times New Roman" w:cs="Times New Roman"/>
          <w:sz w:val="28"/>
          <w:szCs w:val="28"/>
        </w:rPr>
        <w:t xml:space="preserve">х нормативов проводится отделом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5844" w:rsidRPr="002A5844">
        <w:rPr>
          <w:rFonts w:ascii="Times New Roman" w:hAnsi="Times New Roman" w:cs="Times New Roman"/>
          <w:sz w:val="28"/>
          <w:szCs w:val="28"/>
        </w:rPr>
        <w:t>по градостроительной деятельности и архитектуре</w:t>
      </w:r>
      <w:r w:rsidRPr="002A5844">
        <w:rPr>
          <w:rFonts w:ascii="Times New Roman" w:hAnsi="Times New Roman" w:cs="Times New Roman"/>
          <w:sz w:val="28"/>
          <w:szCs w:val="28"/>
        </w:rPr>
        <w:t xml:space="preserve"> </w:t>
      </w:r>
      <w:r w:rsidR="002A5844" w:rsidRPr="002A5844">
        <w:rPr>
          <w:rFonts w:ascii="Times New Roman" w:hAnsi="Times New Roman" w:cs="Times New Roman"/>
          <w:sz w:val="28"/>
          <w:szCs w:val="28"/>
        </w:rPr>
        <w:t>управления</w:t>
      </w:r>
      <w:r w:rsidR="002A5844" w:rsidRPr="00F404D6">
        <w:rPr>
          <w:rFonts w:ascii="Times New Roman" w:hAnsi="Times New Roman" w:cs="Times New Roman"/>
          <w:sz w:val="28"/>
          <w:szCs w:val="28"/>
        </w:rPr>
        <w:t xml:space="preserve">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5844" w:rsidRPr="00F404D6">
        <w:rPr>
          <w:rFonts w:ascii="Times New Roman" w:hAnsi="Times New Roman" w:cs="Times New Roman"/>
          <w:sz w:val="28"/>
          <w:szCs w:val="28"/>
        </w:rPr>
        <w:t>по строительству, транспорту, ЖКХ и ТЭК</w:t>
      </w:r>
      <w:r w:rsidR="002A5844" w:rsidRPr="002A5844">
        <w:rPr>
          <w:rFonts w:ascii="Times New Roman" w:hAnsi="Times New Roman" w:cs="Times New Roman"/>
          <w:sz w:val="28"/>
          <w:szCs w:val="28"/>
        </w:rPr>
        <w:t xml:space="preserve"> </w:t>
      </w:r>
      <w:r w:rsidRPr="002A58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404D6">
        <w:rPr>
          <w:rFonts w:ascii="Times New Roman" w:hAnsi="Times New Roman" w:cs="Times New Roman"/>
          <w:sz w:val="28"/>
          <w:szCs w:val="28"/>
        </w:rPr>
        <w:t xml:space="preserve">Грайворонского </w:t>
      </w:r>
      <w:r w:rsidR="002A58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 в целях оценки соответствия минимальных расчетных показателей, содержащихся в региональных нормативах: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1) фактическому состоянию условий жизнедеятельности населения Грайворонского </w:t>
      </w:r>
      <w:r w:rsidR="002A58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округа, в том числе обеспечению объектами инженерной инфраструктуры, благоустройства территории, объектами социального и коммунально-бытового назначения;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2) развитию научных и практических методов разработки документов территориального планирования и градостроительного зонирования, документации по планировке территорий, проектной документации архитектурно-строительного проектирования, по организации территорий, строительству, реконструкции, капитальному ремонту и эксплуатации зданий, строений, сооружений, а также проведения инженерных изысканий;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3) развитию новых технологий строительства, реконструкции, капитального ремонта строений, сооружений, а также инженерных изысканий;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4) изменению состояния объектов градостроительной деятельности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на территории Грайворонского </w:t>
      </w:r>
      <w:r w:rsidR="002A58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5) техническим регламентам по организации территорий, размещению, проектированию, строительству и эксплуатации зданий, строений, сооружений.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3.2. На основании данных мониторинга отдел </w:t>
      </w:r>
      <w:r w:rsidR="002A5844" w:rsidRPr="002A5844">
        <w:rPr>
          <w:rFonts w:ascii="Times New Roman" w:hAnsi="Times New Roman" w:cs="Times New Roman"/>
          <w:sz w:val="28"/>
          <w:szCs w:val="28"/>
        </w:rPr>
        <w:t>по градостроительной деятельности и архитектуре управления</w:t>
      </w:r>
      <w:r w:rsidR="002A5844" w:rsidRPr="00F404D6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транспорту, ЖКХ и ТЭК</w:t>
      </w:r>
      <w:r w:rsidR="002A5844" w:rsidRPr="002A5844">
        <w:rPr>
          <w:rFonts w:ascii="Times New Roman" w:hAnsi="Times New Roman" w:cs="Times New Roman"/>
          <w:sz w:val="28"/>
          <w:szCs w:val="28"/>
        </w:rPr>
        <w:t xml:space="preserve"> </w:t>
      </w:r>
      <w:r w:rsidRPr="00F404D6">
        <w:rPr>
          <w:rFonts w:ascii="Times New Roman" w:hAnsi="Times New Roman" w:cs="Times New Roman"/>
          <w:sz w:val="28"/>
          <w:szCs w:val="28"/>
        </w:rPr>
        <w:t xml:space="preserve">администрации Грайворонского </w:t>
      </w:r>
      <w:r w:rsidR="003A69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4D6">
        <w:rPr>
          <w:rFonts w:ascii="Times New Roman" w:hAnsi="Times New Roman" w:cs="Times New Roman"/>
          <w:sz w:val="28"/>
          <w:szCs w:val="28"/>
        </w:rPr>
        <w:t xml:space="preserve"> округа готовит предложения по изменению действующих местных нормативов и разработке новых местных нормативов.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3.3. Изменение местных нормативов может проводиться на основании обращений научно-исследовательских, проектных и других организаций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 и объединений, основанных на научных разработках и опыте практического применения местных нормативов при проектировании, строительстве, реконструкции, капитальном ремонте и эксплуатации зданий, строений, сооружений, а также при проведении инженерных изысканий.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3.4. Введенные в действие местные нормативы применяются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до вступления в силу в установленном порядке технических регламентов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по организации территорий, размещению, проектированию, строительству </w:t>
      </w:r>
      <w:r w:rsidR="002A58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04D6">
        <w:rPr>
          <w:rFonts w:ascii="Times New Roman" w:hAnsi="Times New Roman" w:cs="Times New Roman"/>
          <w:sz w:val="28"/>
          <w:szCs w:val="28"/>
        </w:rPr>
        <w:t xml:space="preserve">и эксплуатации зданий, строений, сооружений. После вступления в силу </w:t>
      </w:r>
      <w:r w:rsidRPr="00F404D6">
        <w:rPr>
          <w:rFonts w:ascii="Times New Roman" w:hAnsi="Times New Roman" w:cs="Times New Roman"/>
          <w:sz w:val="28"/>
          <w:szCs w:val="28"/>
        </w:rPr>
        <w:lastRenderedPageBreak/>
        <w:t>указанных технических регламентов местные нормативы в трехмесячный срок должны быть приведены в соответствие с техническими регламентами.</w:t>
      </w:r>
    </w:p>
    <w:p w:rsidR="004B0BC1" w:rsidRPr="00F404D6" w:rsidRDefault="004B0BC1" w:rsidP="00F404D6">
      <w:pPr>
        <w:spacing w:after="0" w:line="240" w:lineRule="auto"/>
        <w:rPr>
          <w:rFonts w:ascii="Times New Roman" w:hAnsi="Times New Roman" w:cs="Times New Roman"/>
        </w:rPr>
      </w:pPr>
    </w:p>
    <w:p w:rsidR="004B0BC1" w:rsidRPr="002A5844" w:rsidRDefault="004B0BC1" w:rsidP="00F4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44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4B0BC1" w:rsidRPr="00F404D6" w:rsidRDefault="004B0BC1" w:rsidP="00F4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 xml:space="preserve">4.1. Местные нормативы подготавливаются с учетом технических регламентов о безопасности в области территориального планирования </w:t>
      </w:r>
      <w:r w:rsidR="007A2D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04D6">
        <w:rPr>
          <w:rFonts w:ascii="Times New Roman" w:hAnsi="Times New Roman" w:cs="Times New Roman"/>
          <w:sz w:val="28"/>
          <w:szCs w:val="28"/>
        </w:rPr>
        <w:t>и планировки территории и не должны противоречить указанным техническим регламентам.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4.2. Не допускается регламентировать местными нормативами положения о безопасности, определяемые законодательством о техническом регулировании и содержащиеся в технических регламентах.</w:t>
      </w:r>
    </w:p>
    <w:p w:rsidR="004B0BC1" w:rsidRPr="00F404D6" w:rsidRDefault="004B0BC1" w:rsidP="00F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D6">
        <w:rPr>
          <w:rFonts w:ascii="Times New Roman" w:hAnsi="Times New Roman" w:cs="Times New Roman"/>
          <w:sz w:val="28"/>
          <w:szCs w:val="28"/>
        </w:rPr>
        <w:t>4.3. За нарушение местных нормативов юридические, должностные лица и граждане несут ответственность в соответствии с законодательством Российской Федерации и Белгородской области.</w:t>
      </w:r>
    </w:p>
    <w:p w:rsidR="004B0BC1" w:rsidRPr="00F404D6" w:rsidRDefault="004B0BC1" w:rsidP="00F404D6">
      <w:pPr>
        <w:tabs>
          <w:tab w:val="left" w:pos="162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BD4090" w:rsidRPr="00F404D6" w:rsidRDefault="00BD4090" w:rsidP="00F404D6">
      <w:pPr>
        <w:pStyle w:val="ConsPlusTitle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sectPr w:rsidR="00BD4090" w:rsidRPr="00F404D6" w:rsidSect="00BD4090">
      <w:headerReference w:type="default" r:id="rId7"/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72" w:rsidRDefault="00971872">
      <w:pPr>
        <w:spacing w:after="0" w:line="240" w:lineRule="auto"/>
      </w:pPr>
      <w:r>
        <w:separator/>
      </w:r>
    </w:p>
  </w:endnote>
  <w:endnote w:type="continuationSeparator" w:id="0">
    <w:p w:rsidR="00971872" w:rsidRDefault="0097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72" w:rsidRDefault="00971872">
      <w:pPr>
        <w:spacing w:after="0" w:line="240" w:lineRule="auto"/>
      </w:pPr>
      <w:r>
        <w:separator/>
      </w:r>
    </w:p>
  </w:footnote>
  <w:footnote w:type="continuationSeparator" w:id="0">
    <w:p w:rsidR="00971872" w:rsidRDefault="0097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1242"/>
      <w:docPartObj>
        <w:docPartGallery w:val="Page Numbers (Top of Page)"/>
        <w:docPartUnique/>
      </w:docPartObj>
    </w:sdtPr>
    <w:sdtContent>
      <w:p w:rsidR="002A5844" w:rsidRDefault="002A5844">
        <w:pPr>
          <w:pStyle w:val="af5"/>
          <w:jc w:val="center"/>
        </w:pPr>
      </w:p>
      <w:p w:rsidR="002A5844" w:rsidRDefault="002A5844">
        <w:pPr>
          <w:pStyle w:val="af5"/>
          <w:jc w:val="center"/>
        </w:pPr>
      </w:p>
      <w:p w:rsidR="002A5844" w:rsidRDefault="00B873E1">
        <w:pPr>
          <w:pStyle w:val="af5"/>
          <w:jc w:val="center"/>
        </w:pPr>
        <w:fldSimple w:instr=" PAGE   \* MERGEFORMAT ">
          <w:r w:rsidR="005B5330">
            <w:rPr>
              <w:noProof/>
            </w:rPr>
            <w:t>8</w:t>
          </w:r>
        </w:fldSimple>
      </w:p>
    </w:sdtContent>
  </w:sdt>
  <w:p w:rsidR="002A5844" w:rsidRDefault="002A584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9291D"/>
    <w:multiLevelType w:val="hybridMultilevel"/>
    <w:tmpl w:val="ECF29BA8"/>
    <w:lvl w:ilvl="0" w:tplc="F9EC9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090"/>
    <w:rsid w:val="00023171"/>
    <w:rsid w:val="000410BB"/>
    <w:rsid w:val="00081E6A"/>
    <w:rsid w:val="000843EF"/>
    <w:rsid w:val="00091A47"/>
    <w:rsid w:val="000B0A0D"/>
    <w:rsid w:val="000B3E5F"/>
    <w:rsid w:val="001259F1"/>
    <w:rsid w:val="001C2527"/>
    <w:rsid w:val="002A5844"/>
    <w:rsid w:val="002C07E3"/>
    <w:rsid w:val="00386882"/>
    <w:rsid w:val="00387E30"/>
    <w:rsid w:val="0039607C"/>
    <w:rsid w:val="003A690A"/>
    <w:rsid w:val="003E2541"/>
    <w:rsid w:val="004312E0"/>
    <w:rsid w:val="00442073"/>
    <w:rsid w:val="004742EA"/>
    <w:rsid w:val="00482F1B"/>
    <w:rsid w:val="004B0BC1"/>
    <w:rsid w:val="004D09B3"/>
    <w:rsid w:val="004E042A"/>
    <w:rsid w:val="00507B41"/>
    <w:rsid w:val="005A40F9"/>
    <w:rsid w:val="005B5330"/>
    <w:rsid w:val="00666FF1"/>
    <w:rsid w:val="006A351B"/>
    <w:rsid w:val="007A2D38"/>
    <w:rsid w:val="007C5C8E"/>
    <w:rsid w:val="007F5334"/>
    <w:rsid w:val="008117D1"/>
    <w:rsid w:val="00830D38"/>
    <w:rsid w:val="00861733"/>
    <w:rsid w:val="008A63E7"/>
    <w:rsid w:val="008A6491"/>
    <w:rsid w:val="008E24F3"/>
    <w:rsid w:val="00933D2D"/>
    <w:rsid w:val="00971872"/>
    <w:rsid w:val="00994382"/>
    <w:rsid w:val="009E180F"/>
    <w:rsid w:val="00A50F7B"/>
    <w:rsid w:val="00A773BC"/>
    <w:rsid w:val="00A869AF"/>
    <w:rsid w:val="00A946F7"/>
    <w:rsid w:val="00A969B7"/>
    <w:rsid w:val="00AB1DB8"/>
    <w:rsid w:val="00B468BF"/>
    <w:rsid w:val="00B873E1"/>
    <w:rsid w:val="00BA3FD7"/>
    <w:rsid w:val="00BB7CD3"/>
    <w:rsid w:val="00BD4090"/>
    <w:rsid w:val="00BE0586"/>
    <w:rsid w:val="00BF0483"/>
    <w:rsid w:val="00C2570D"/>
    <w:rsid w:val="00C718A2"/>
    <w:rsid w:val="00CC4774"/>
    <w:rsid w:val="00CE15D2"/>
    <w:rsid w:val="00CF7B54"/>
    <w:rsid w:val="00D8728E"/>
    <w:rsid w:val="00DD3DB4"/>
    <w:rsid w:val="00DD4A44"/>
    <w:rsid w:val="00ED3A5B"/>
    <w:rsid w:val="00ED613E"/>
    <w:rsid w:val="00EE64A5"/>
    <w:rsid w:val="00F34350"/>
    <w:rsid w:val="00F404D6"/>
    <w:rsid w:val="00F511AA"/>
    <w:rsid w:val="00FB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90"/>
  </w:style>
  <w:style w:type="paragraph" w:styleId="3">
    <w:name w:val="heading 3"/>
    <w:basedOn w:val="a"/>
    <w:link w:val="30"/>
    <w:qFormat/>
    <w:rsid w:val="00125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40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D40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D40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D40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40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D40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40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D40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40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D40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40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D40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40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D40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409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D40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40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D40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D4090"/>
    <w:pPr>
      <w:ind w:left="720"/>
      <w:contextualSpacing/>
    </w:pPr>
  </w:style>
  <w:style w:type="paragraph" w:styleId="a4">
    <w:name w:val="No Spacing"/>
    <w:uiPriority w:val="1"/>
    <w:qFormat/>
    <w:rsid w:val="00BD409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D409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D40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409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D40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D40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D40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40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D40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D40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D4090"/>
  </w:style>
  <w:style w:type="paragraph" w:customStyle="1" w:styleId="Footer">
    <w:name w:val="Footer"/>
    <w:basedOn w:val="a"/>
    <w:link w:val="CaptionChar"/>
    <w:uiPriority w:val="99"/>
    <w:unhideWhenUsed/>
    <w:rsid w:val="00BD40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D40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D409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D4090"/>
  </w:style>
  <w:style w:type="table" w:styleId="ab">
    <w:name w:val="Table Grid"/>
    <w:basedOn w:val="a1"/>
    <w:uiPriority w:val="59"/>
    <w:rsid w:val="00BD40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D40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D40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D4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40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D40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D409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D4090"/>
    <w:rPr>
      <w:sz w:val="18"/>
    </w:rPr>
  </w:style>
  <w:style w:type="character" w:styleId="af">
    <w:name w:val="footnote reference"/>
    <w:basedOn w:val="a0"/>
    <w:uiPriority w:val="99"/>
    <w:unhideWhenUsed/>
    <w:rsid w:val="00BD40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D409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D40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BD40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D4090"/>
    <w:pPr>
      <w:spacing w:after="57"/>
    </w:pPr>
  </w:style>
  <w:style w:type="paragraph" w:styleId="21">
    <w:name w:val="toc 2"/>
    <w:basedOn w:val="a"/>
    <w:next w:val="a"/>
    <w:uiPriority w:val="39"/>
    <w:unhideWhenUsed/>
    <w:rsid w:val="00BD409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D40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40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40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40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40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40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4090"/>
    <w:pPr>
      <w:spacing w:after="57"/>
      <w:ind w:left="2268"/>
    </w:pPr>
  </w:style>
  <w:style w:type="paragraph" w:styleId="af3">
    <w:name w:val="TOC Heading"/>
    <w:uiPriority w:val="39"/>
    <w:unhideWhenUsed/>
    <w:rsid w:val="00BD4090"/>
  </w:style>
  <w:style w:type="paragraph" w:styleId="af4">
    <w:name w:val="table of figures"/>
    <w:basedOn w:val="a"/>
    <w:next w:val="a"/>
    <w:uiPriority w:val="99"/>
    <w:unhideWhenUsed/>
    <w:rsid w:val="00BD4090"/>
    <w:pPr>
      <w:spacing w:after="0"/>
    </w:pPr>
  </w:style>
  <w:style w:type="paragraph" w:customStyle="1" w:styleId="ConsPlusNormal">
    <w:name w:val="ConsPlusNormal"/>
    <w:rsid w:val="00BD409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4090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409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4090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409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4090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4090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4090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7F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F5334"/>
  </w:style>
  <w:style w:type="paragraph" w:styleId="af7">
    <w:name w:val="footer"/>
    <w:basedOn w:val="a"/>
    <w:link w:val="af8"/>
    <w:uiPriority w:val="99"/>
    <w:semiHidden/>
    <w:unhideWhenUsed/>
    <w:rsid w:val="007F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F5334"/>
  </w:style>
  <w:style w:type="paragraph" w:customStyle="1" w:styleId="formattext">
    <w:name w:val="formattext"/>
    <w:basedOn w:val="a"/>
    <w:rsid w:val="0093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5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1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rsid w:val="001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2024-11-27T07:01:00Z</cp:lastPrinted>
  <dcterms:created xsi:type="dcterms:W3CDTF">2024-11-27T08:18:00Z</dcterms:created>
  <dcterms:modified xsi:type="dcterms:W3CDTF">2024-11-27T08:18:00Z</dcterms:modified>
</cp:coreProperties>
</file>