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580" w:leader="none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643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hanging="0" w:left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hanging="0" w:left="0"/>
        <w:jc w:val="center"/>
        <w:rPr/>
      </w:pPr>
      <w:r>
        <w:rPr>
          <w:rFonts w:cs="Arial" w:ascii="Arial" w:hAnsi="Arial"/>
          <w:b/>
        </w:rPr>
        <w:t>Б е л г о р о д с к а я   о б л а с т ь</w:t>
      </w:r>
    </w:p>
    <w:p>
      <w:pPr>
        <w:pStyle w:val="Normal"/>
        <w:ind w:hanging="0" w:left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hanging="0" w:left="0"/>
        <w:jc w:val="center"/>
        <w:rPr/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>
      <w:pPr>
        <w:pStyle w:val="Normal"/>
        <w:ind w:hanging="0" w:left="0"/>
        <w:jc w:val="center"/>
        <w:rPr/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>
      <w:pPr>
        <w:pStyle w:val="Normal"/>
        <w:ind w:hanging="0" w:left="0"/>
        <w:jc w:val="center"/>
        <w:rPr/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>
      <w:pPr>
        <w:pStyle w:val="Normal"/>
        <w:ind w:hanging="0" w:left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hanging="0" w:left="0"/>
        <w:jc w:val="center"/>
        <w:rPr/>
      </w:pPr>
      <w:r>
        <w:rPr>
          <w:rFonts w:cs="Arial" w:ascii="Arial" w:hAnsi="Arial"/>
          <w:spacing w:val="20"/>
          <w:sz w:val="32"/>
          <w:szCs w:val="32"/>
        </w:rPr>
        <w:t>РАСПОРЯЖЕНИЕ</w:t>
      </w:r>
    </w:p>
    <w:p>
      <w:pPr>
        <w:pStyle w:val="Normal"/>
        <w:jc w:val="center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17"/>
          <w:szCs w:val="17"/>
        </w:rPr>
        <w:t>Грайворон</w:t>
      </w:r>
    </w:p>
    <w:p>
      <w:pPr>
        <w:pStyle w:val="Normal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p>
      <w:pPr>
        <w:pStyle w:val="Normal"/>
        <w:jc w:val="both"/>
        <w:rPr/>
      </w:pPr>
      <w:r>
        <w:rPr>
          <w:b/>
          <w:sz w:val="22"/>
          <w:szCs w:val="18"/>
        </w:rPr>
        <w:t>11 июня 2026  года</w:t>
        <w:tab/>
        <w:tab/>
        <w:tab/>
        <w:tab/>
        <w:tab/>
        <w:tab/>
        <w:tab/>
        <w:tab/>
        <w:tab/>
        <w:t>№ 47</w:t>
      </w:r>
      <w:r>
        <w:rPr>
          <w:b/>
          <w:sz w:val="22"/>
          <w:szCs w:val="18"/>
        </w:rPr>
        <w:t>6</w:t>
      </w:r>
      <w:r>
        <w:rPr>
          <w:b/>
          <w:sz w:val="22"/>
          <w:szCs w:val="18"/>
        </w:rPr>
        <w:t>-р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230" w:type="dxa"/>
        <w:jc w:val="left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230"/>
      </w:tblGrid>
      <w:tr>
        <w:trPr>
          <w:trHeight w:val="701" w:hRule="atLeast"/>
        </w:trPr>
        <w:tc>
          <w:tcPr>
            <w:tcW w:w="7230" w:type="dxa"/>
            <w:tcBorders/>
          </w:tcPr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 создании комиссии по оценке обеспечения готовности потребителей тепловой энергии</w:t>
            </w:r>
          </w:p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Грайворонского муниципального округа</w:t>
            </w:r>
          </w:p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Белгородской области</w:t>
            </w:r>
          </w:p>
          <w:p>
            <w:pPr>
              <w:pStyle w:val="Normal"/>
              <w:ind w:left="-105" w:right="-112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 работе в отопительный период 2026-2027 годов</w:t>
            </w:r>
          </w:p>
        </w:tc>
      </w:tr>
    </w:tbl>
    <w:p>
      <w:pPr>
        <w:pStyle w:val="Normal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tabs>
          <w:tab w:val="clear" w:pos="708"/>
          <w:tab w:val="left" w:pos="1080" w:leader="none"/>
        </w:tabs>
        <w:ind w:firstLine="72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20 марта 2025 года № 33-ФЗ </w:t>
        <w:br/>
        <w:t xml:space="preserve">«Об общих принципах организации местного самоуправления в единой системе публичной власти», Федеральным </w:t>
      </w:r>
      <w:hyperlink r:id="rId3">
        <w:r>
          <w:rPr>
            <w:rStyle w:val="Hyperlink"/>
            <w:color w:themeColor="text1" w:val="000000"/>
            <w:sz w:val="27"/>
            <w:szCs w:val="27"/>
            <w:u w:val="none"/>
          </w:rPr>
          <w:t>законом</w:t>
        </w:r>
      </w:hyperlink>
      <w:r>
        <w:rPr>
          <w:color w:themeColor="text1" w:val="000000"/>
          <w:sz w:val="27"/>
          <w:szCs w:val="27"/>
        </w:rPr>
        <w:t xml:space="preserve"> о</w:t>
      </w:r>
      <w:r>
        <w:rPr>
          <w:sz w:val="27"/>
          <w:szCs w:val="27"/>
        </w:rPr>
        <w:t xml:space="preserve">т 27 июля 2010 года № 190-ФЗ </w:t>
        <w:br/>
        <w:t>«О теплоснабжении», руководствуясь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теплоснабжения на территории Грайворонского муниципального округа Белгородской области: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  <w:tab/>
        <w:t>Создать комиссию по оценке обеспечения готовности потребителей тепловой энергии Грайворонского муниципального округа Белгородской области к работе в отопительный период 2026-2027 годов (прилагается).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  <w:tab/>
        <w:t>Председателю комиссии по проведению оценки обеспечения готовности к отопительному периоду 2026-2027 годов утвердить программу проведения оценки обеспечения готовности к отопительному сезону 2026-2027 годов.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  <w:tab/>
        <w:t>Опубликовать настоящее распоряжение в газете «Родной край», сетевом издании «Родной край 31» (</w:t>
      </w:r>
      <w:r>
        <w:rPr>
          <w:sz w:val="27"/>
          <w:szCs w:val="27"/>
          <w:lang w:val="en-US"/>
        </w:rPr>
        <w:t>rodkray</w:t>
      </w:r>
      <w:r>
        <w:rPr>
          <w:sz w:val="27"/>
          <w:szCs w:val="27"/>
        </w:rPr>
        <w:t>31.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), разместить на официальном сайте органов местного самоуправления Грайворонского муниципального округа (grajvoron-r31.gosweb.gosuslugi.ru).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  <w:tab/>
        <w:t>Контроль за исполнением распоряжения возложить на исполняющего обязанности заместителя главы администрации муниципального округа – начальника Управления ЖКХ, транспорта и ТЭК администрации Грайворонского муниципального округа А.В. Казанцева.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25"/>
        <w:gridCol w:w="4713"/>
      </w:tblGrid>
      <w:tr>
        <w:trPr/>
        <w:tc>
          <w:tcPr>
            <w:tcW w:w="4925" w:type="dxa"/>
            <w:tcBorders/>
          </w:tcPr>
          <w:p>
            <w:pPr>
              <w:pStyle w:val="Normal"/>
              <w:ind w:left="-105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Глава администрации</w:t>
            </w:r>
          </w:p>
        </w:tc>
        <w:tc>
          <w:tcPr>
            <w:tcW w:w="4713" w:type="dxa"/>
            <w:tcBorders/>
          </w:tcPr>
          <w:p>
            <w:pPr>
              <w:pStyle w:val="Normal"/>
              <w:ind w:right="-103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Д.А. Панков</w:t>
            </w:r>
          </w:p>
        </w:tc>
      </w:tr>
    </w:tbl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распоряжению администрации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Грайворонского муниципального округа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Белгородской области</w:t>
      </w:r>
    </w:p>
    <w:p>
      <w:pPr>
        <w:pStyle w:val="Normal"/>
        <w:ind w:left="4536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 «</w:t>
      </w:r>
      <w:r>
        <w:rPr>
          <w:b/>
          <w:sz w:val="27"/>
          <w:szCs w:val="27"/>
        </w:rPr>
        <w:t>11</w:t>
      </w:r>
      <w:r>
        <w:rPr>
          <w:b/>
          <w:sz w:val="27"/>
          <w:szCs w:val="27"/>
        </w:rPr>
        <w:t xml:space="preserve">» </w:t>
      </w:r>
      <w:r>
        <w:rPr>
          <w:b/>
          <w:sz w:val="27"/>
          <w:szCs w:val="27"/>
        </w:rPr>
        <w:t xml:space="preserve">июня </w:t>
      </w:r>
      <w:r>
        <w:rPr>
          <w:b/>
          <w:sz w:val="27"/>
          <w:szCs w:val="27"/>
        </w:rPr>
        <w:t xml:space="preserve">2026 г. № </w:t>
      </w:r>
      <w:r>
        <w:rPr>
          <w:b/>
          <w:sz w:val="27"/>
          <w:szCs w:val="27"/>
        </w:rPr>
        <w:t xml:space="preserve">476-р 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комиссии по оценке обеспечения готовности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потребителей тепловой энергии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Грайворонского муниципального округа Белгородской области 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 работе в осенне-зимний период 2026-2027 годов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0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97"/>
        <w:gridCol w:w="284"/>
        <w:gridCol w:w="6422"/>
      </w:tblGrid>
      <w:tr>
        <w:trPr>
          <w:trHeight w:val="846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Казанцев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заместителя главы администрации муниципального округа- начальника Управления ЖКХ, транспорта и ТЭК, </w:t>
            </w:r>
            <w:r>
              <w:rPr>
                <w:b/>
                <w:sz w:val="26"/>
                <w:szCs w:val="26"/>
              </w:rPr>
              <w:t>председатель комиссии</w:t>
            </w:r>
          </w:p>
        </w:tc>
      </w:tr>
      <w:tr>
        <w:trPr>
          <w:trHeight w:val="1265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Бахаев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Виктор Николаевич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заместителя главы администрации муниципального округа-начальника управления капитального строительства и архитектуры, </w:t>
            </w:r>
            <w:r>
              <w:rPr>
                <w:b/>
                <w:sz w:val="26"/>
                <w:szCs w:val="26"/>
              </w:rPr>
              <w:t>заместитель председателя комиссии</w:t>
            </w:r>
          </w:p>
        </w:tc>
      </w:tr>
      <w:tr>
        <w:trPr/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Селищева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Ирина Анатольевна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управления-начальник отдела ЖКХ Управления ЖКХ, транспорта и ТЭК, </w:t>
            </w:r>
            <w:r>
              <w:rPr>
                <w:b/>
                <w:sz w:val="26"/>
                <w:szCs w:val="26"/>
              </w:rPr>
              <w:t>секретарь комиссии</w:t>
            </w:r>
          </w:p>
        </w:tc>
      </w:tr>
      <w:tr>
        <w:trPr>
          <w:trHeight w:val="411" w:hRule="atLeast"/>
        </w:trPr>
        <w:tc>
          <w:tcPr>
            <w:tcW w:w="9603" w:type="dxa"/>
            <w:gridSpan w:val="3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Члены комиссии:</w:t>
            </w:r>
          </w:p>
        </w:tc>
      </w:tr>
      <w:tr>
        <w:trPr>
          <w:trHeight w:val="649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Аксенов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Юрий Николаевич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исполняющий обязанности заместителя главы администрации муниципального округа - секретарь Совета безопасности</w:t>
            </w:r>
          </w:p>
        </w:tc>
      </w:tr>
      <w:tr>
        <w:trPr/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Коноркин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Александр Эдуардович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главы администрации Грайворонского муниципального округа по социальной политике</w:t>
            </w:r>
          </w:p>
        </w:tc>
      </w:tr>
      <w:tr>
        <w:trPr/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Симоненко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Михайлович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Normal"/>
              <w:tabs>
                <w:tab w:val="clear" w:pos="708"/>
                <w:tab w:val="right" w:pos="-5880" w:leader="none"/>
                <w:tab w:val="left" w:pos="6960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 АО «Грайворон- теплоэнерго» (по согласованию)</w:t>
            </w:r>
          </w:p>
        </w:tc>
      </w:tr>
      <w:tr>
        <w:trPr>
          <w:trHeight w:val="587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Горбунов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Иванович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начальник газовой службы в городе Грайвороне </w:t>
              <w:br/>
              <w:t>(по согласованию)</w:t>
            </w:r>
          </w:p>
        </w:tc>
      </w:tr>
      <w:tr>
        <w:trPr>
          <w:trHeight w:val="571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Подорога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Александр Григорьевич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мастер газовой службы в городе Грайвороне </w:t>
              <w:br/>
              <w:t>(по согласованию)</w:t>
            </w:r>
          </w:p>
        </w:tc>
      </w:tr>
      <w:tr>
        <w:trPr>
          <w:trHeight w:val="795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Задачин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Владимирович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начальник Грайворонского РЭС филиала </w:t>
              <w:br/>
              <w:t xml:space="preserve">ПАО «МРСК Центр» - «Белгородэнерго» </w:t>
              <w:br/>
              <w:t>(по согласованию)</w:t>
            </w:r>
          </w:p>
        </w:tc>
      </w:tr>
      <w:tr>
        <w:trPr>
          <w:trHeight w:val="795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консультант отдела лицензионного контроля Управления государственного жилищного надзора Белгородской области (по согласованию)</w:t>
            </w:r>
          </w:p>
        </w:tc>
      </w:tr>
      <w:tr>
        <w:trPr>
          <w:trHeight w:val="864" w:hRule="atLeast"/>
        </w:trPr>
        <w:tc>
          <w:tcPr>
            <w:tcW w:w="2897" w:type="dxa"/>
            <w:tcBorders/>
          </w:tcPr>
          <w:p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начальники территориальных управлений администрации Грайворонского муниципального округа</w:t>
            </w:r>
          </w:p>
        </w:tc>
      </w:tr>
      <w:tr>
        <w:trPr>
          <w:trHeight w:val="1560" w:hRule="atLeast"/>
        </w:trPr>
        <w:tc>
          <w:tcPr>
            <w:tcW w:w="2897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42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заместители начальников управлений - главы территориальных администраций территориальных управлений администрации Грайворонского муниципального округа</w:t>
            </w:r>
            <w:bookmarkStart w:id="0" w:name="_GoBack"/>
            <w:bookmarkEnd w:id="0"/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auto"/>
    <w:pitch w:val="default"/>
  </w:font>
  <w:font w:name="Arial Narrow">
    <w:charset w:val="01"/>
    <w:family w:val="auto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2773974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621db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621d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46c"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3621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3621d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9503f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f544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3B5D163C58339E6BE636A34C22724F4FC8ECEE88D7CC9A8332E6A770Z1d2H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D50F0-DDD8-40DB-B8BF-FC0D2560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LibreOffice/24.8.4.2$Linux_X86_64 LibreOffice_project/480$Build-2</Application>
  <AppVersion>15.0000</AppVersion>
  <Pages>3</Pages>
  <Words>440</Words>
  <Characters>3319</Characters>
  <CharactersWithSpaces>3710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dc:description/>
  <dc:language>ru-RU</dc:language>
  <cp:lastModifiedBy/>
  <dcterms:modified xsi:type="dcterms:W3CDTF">2026-06-16T11:25:56Z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