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2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2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0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988866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0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0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0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0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0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0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0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0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05"/>
        <w:jc w:val="both"/>
        <w:rPr>
          <w:sz w:val="22"/>
        </w:rPr>
      </w:pPr>
      <w:r>
        <w:rPr>
          <w:b/>
          <w:sz w:val="22"/>
          <w:szCs w:val="18"/>
        </w:rPr>
        <w:t xml:space="preserve">«__12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__312__</w:t>
      </w:r>
      <w:r>
        <w:rPr>
          <w:sz w:val="22"/>
        </w:rPr>
      </w:r>
      <w:r/>
    </w:p>
    <w:p>
      <w:pPr>
        <w:pStyle w:val="920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</w:t>
            </w:r>
            <w:r>
              <w:rPr>
                <w:b/>
                <w:sz w:val="28"/>
                <w:szCs w:val="28"/>
              </w:rPr>
              <w:t xml:space="preserve"> муниципального бюджетного учреждения дополнительного образования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«Станция юных натуралистов» </w:t>
            </w:r>
            <w:r/>
          </w:p>
          <w:p>
            <w:pPr>
              <w:pStyle w:val="905"/>
              <w:jc w:val="center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 xml:space="preserve">муниципального бюджетного учреждения дополнительного образования «Станция юных натуралистов» Грайворонского района Белгородской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/>
    </w:p>
    <w:p>
      <w:pPr>
        <w:pStyle w:val="91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става.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</w:t>
      </w:r>
      <w:r>
        <w:rPr>
          <w:sz w:val="28"/>
          <w:szCs w:val="28"/>
        </w:rPr>
        <w:t xml:space="preserve">1 января 2019 года №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color w:val="000000"/>
          <w:sz w:val="28"/>
          <w:szCs w:val="28"/>
        </w:rPr>
        <w:t xml:space="preserve">муниципального бюджетного учреждения дополнительного образования «Станция юных натуралистов» Грайворонского района Белгородской области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pacing w:val="-9"/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90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90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0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0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0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05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05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«_12_»_мая_2023_ года № 312_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</w:t>
      </w:r>
      <w:r/>
    </w:p>
    <w:p>
      <w:pPr>
        <w:pStyle w:val="9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дополнительного образования «Станция юных натуралистов»</w:t>
      </w:r>
      <w:r/>
    </w:p>
    <w:p>
      <w:pPr>
        <w:pStyle w:val="90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sz w:val="36"/>
          <w:szCs w:val="36"/>
        </w:rPr>
        <w:tab/>
      </w: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b/>
          <w:caps/>
          <w:sz w:val="28"/>
          <w:szCs w:val="28"/>
        </w:rPr>
      </w:r>
      <w:r/>
    </w:p>
    <w:p>
      <w:pPr>
        <w:pStyle w:val="905"/>
        <w:ind w:left="4" w:right="18" w:firstLine="705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705"/>
        <w:jc w:val="both"/>
        <w:spacing w:after="0"/>
        <w:widowControl w:val="off"/>
        <w:tabs>
          <w:tab w:val="left" w:pos="0" w:leader="none"/>
          <w:tab w:val="left" w:pos="540" w:leader="none"/>
          <w:tab w:val="left" w:pos="7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Настоящий Устав является новой редакцией Устава муниципального бюджетного учреждения дополнительного образования «Станция юных натуралистов» Грайворонского района Белгородской области (далее – Учреждение).</w:t>
      </w:r>
      <w:r/>
    </w:p>
    <w:p>
      <w:pPr>
        <w:pStyle w:val="905"/>
        <w:ind w:firstLine="705"/>
        <w:jc w:val="both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стоящий Устав разработан и утвержден в целях приведения учредительных документов Учреждения в соответствие с действующим законодательством Российской Федерации, нормативными правовыми актами органов государственной власти и органов местного самоуправления.</w:t>
      </w:r>
      <w:r/>
    </w:p>
    <w:p>
      <w:pPr>
        <w:pStyle w:val="916"/>
        <w:ind w:firstLine="705"/>
        <w:jc w:val="both"/>
        <w:spacing w:after="0"/>
        <w:widowControl w:val="off"/>
        <w:tabs>
          <w:tab w:val="left" w:pos="540" w:leader="none"/>
        </w:tabs>
        <w:rPr>
          <w:sz w:val="28"/>
          <w:szCs w:val="28"/>
        </w:rPr>
      </w:pPr>
      <w:r>
        <w:rPr>
          <w:rStyle w:val="977"/>
          <w:sz w:val="28"/>
          <w:szCs w:val="28"/>
        </w:rPr>
        <w:t xml:space="preserve">1.3.</w:t>
      </w:r>
      <w:r>
        <w:rPr>
          <w:rStyle w:val="977"/>
          <w:sz w:val="28"/>
          <w:szCs w:val="28"/>
        </w:rPr>
        <w:tab/>
      </w:r>
      <w:r>
        <w:rPr>
          <w:sz w:val="28"/>
          <w:szCs w:val="28"/>
        </w:rPr>
        <w:t xml:space="preserve">Полное наименование Учреждения: муниципальное бюджетное  учреждение дополнительного образования «Станция юных натуралистов» Грайворонского района Белгородской области.</w:t>
      </w:r>
      <w:r/>
    </w:p>
    <w:p>
      <w:pPr>
        <w:pStyle w:val="979"/>
        <w:ind w:firstLine="705"/>
        <w:jc w:val="both"/>
        <w:spacing w:before="0" w:beforeAutospacing="0" w:after="0" w:afterAutospacing="0"/>
        <w:shd w:val="clear" w:color="auto" w:fill="ffffff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Учреждения: МБУ ДО «СЮН».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958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979"/>
        <w:ind w:firstLine="705"/>
        <w:jc w:val="both"/>
        <w:spacing w:before="0" w:beforeAutospacing="0" w:after="0" w:afterAutospacing="0"/>
        <w:shd w:val="clear" w:color="auto" w:fill="ffffff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Style w:val="977"/>
          <w:rFonts w:ascii="Times New Roman" w:hAnsi="Times New Roman"/>
          <w:sz w:val="28"/>
          <w:szCs w:val="28"/>
        </w:rPr>
        <w:t xml:space="preserve">1.7.</w:t>
      </w:r>
      <w:r>
        <w:rPr>
          <w:rStyle w:val="977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Место нахождения Учреждения (юридический и фактический адрес): Российская Федерация, 309377, Белгородская область, Грайворонский район, село Головчино, улица Смирнова, дом 2.</w:t>
      </w:r>
      <w:r/>
    </w:p>
    <w:p>
      <w:pPr>
        <w:pStyle w:val="916"/>
        <w:ind w:firstLine="705"/>
        <w:jc w:val="both"/>
        <w:spacing w:after="0"/>
        <w:widowControl w:val="o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Тип образовательной организации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организация дополнительного образования.</w:t>
      </w:r>
      <w:r>
        <w:rPr>
          <w:bCs/>
          <w:color w:val="000000"/>
          <w:sz w:val="28"/>
          <w:szCs w:val="28"/>
        </w:rPr>
      </w:r>
      <w:r/>
    </w:p>
    <w:p>
      <w:pPr>
        <w:pStyle w:val="958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58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Форма собственности: муниципальная.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905"/>
        <w:ind w:firstLine="705"/>
        <w:jc w:val="both"/>
        <w:rPr>
          <w:sz w:val="28"/>
          <w:szCs w:val="28"/>
        </w:rPr>
      </w:pPr>
      <w:r>
        <w:rPr>
          <w:rStyle w:val="980"/>
          <w:sz w:val="28"/>
          <w:szCs w:val="28"/>
        </w:rPr>
        <w:t xml:space="preserve">1.10.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аренду;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Учреждения;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осуществление финансового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970"/>
        <w:ind w:firstLine="705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rFonts w:ascii="Times New Roman" w:hAnsi="Times New Roman"/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905"/>
        <w:ind w:firstLine="70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1.12.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70"/>
        <w:ind w:firstLine="705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 Учреждении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на русском языке.</w:t>
      </w:r>
      <w:r/>
    </w:p>
    <w:p>
      <w:pPr>
        <w:pStyle w:val="905"/>
        <w:ind w:firstLine="70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1.14.</w:t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учебных пособий, допущенных к использованию при реализации образовательных программ;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сети Интернет;</w:t>
      </w:r>
      <w:r>
        <w:rPr>
          <w:sz w:val="28"/>
          <w:szCs w:val="28"/>
        </w:rPr>
      </w:r>
      <w:r/>
    </w:p>
    <w:p>
      <w:pPr>
        <w:pStyle w:val="905"/>
        <w:ind w:firstLine="705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05"/>
        <w:ind w:firstLine="705"/>
        <w:jc w:val="both"/>
        <w:widowControl w:val="off"/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(законных представителей)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bCs/>
          <w:sz w:val="28"/>
          <w:szCs w:val="28"/>
        </w:rPr>
      </w:r>
      <w:r/>
    </w:p>
    <w:p>
      <w:pPr>
        <w:pStyle w:val="981"/>
        <w:ind w:firstLine="566"/>
        <w:jc w:val="both"/>
        <w:spacing w:before="0" w:beforeAutospacing="0" w:after="0" w:afterAutospacing="0"/>
        <w:shd w:val="clear" w:color="auto" w:fill="ffffff"/>
        <w:tabs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1"/>
        <w:spacing w:before="0" w:beforeAutospacing="0" w:after="0" w:afterAutospacing="0"/>
        <w:shd w:val="clear" w:color="auto" w:fill="ffffff"/>
        <w:rPr>
          <w:rStyle w:val="976"/>
          <w:rFonts w:ascii="Times New Roman" w:hAnsi="Times New Roman"/>
          <w:b/>
          <w:bCs/>
          <w:sz w:val="28"/>
          <w:szCs w:val="28"/>
        </w:rPr>
      </w:pPr>
      <w:r>
        <w:rPr>
          <w:rStyle w:val="976"/>
          <w:rFonts w:ascii="Times New Roman" w:hAnsi="Times New Roman"/>
          <w:b/>
          <w:bCs/>
          <w:sz w:val="28"/>
          <w:szCs w:val="28"/>
        </w:rPr>
      </w:r>
      <w:r/>
    </w:p>
    <w:p>
      <w:pPr>
        <w:pStyle w:val="9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71"/>
        <w:spacing w:before="0" w:beforeAutospacing="0" w:after="0" w:afterAutospacing="0"/>
        <w:shd w:val="clear" w:color="auto" w:fill="ffffff"/>
        <w:tabs>
          <w:tab w:val="left" w:pos="27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2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осуществление образовательной деятельности по дополнительным общеобразовательным (общеразвивающим) программам.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</w:t>
        <w:tab/>
      </w:r>
      <w:r>
        <w:rPr>
          <w:rFonts w:ascii="Times New Roman" w:hAnsi="Times New Roman"/>
          <w:sz w:val="28"/>
          <w:szCs w:val="28"/>
        </w:rPr>
        <w:t xml:space="preserve">Целями деятельности Учреждения являются: 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обеспечение духовно-нравственного, гражданско-патриотического воспитания, необходимых условий для профессиональной ориентации, самоопределения и творческого труда детей;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  <w:tab/>
      </w:r>
      <w:r>
        <w:rPr>
          <w:rFonts w:ascii="Times New Roman" w:hAnsi="Times New Roman"/>
          <w:sz w:val="28"/>
          <w:szCs w:val="28"/>
        </w:rPr>
        <w:t xml:space="preserve">удовлетворение индивидуальных потребностей обучающихся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интеллектуальном развитии, учебно-познавательной деятельности;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развитие мотивации личности учащихся к познанию и творчеству;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  <w:tab/>
      </w:r>
      <w:r>
        <w:rPr>
          <w:rFonts w:ascii="Times New Roman" w:hAnsi="Times New Roman"/>
          <w:sz w:val="28"/>
          <w:szCs w:val="28"/>
        </w:rPr>
        <w:t xml:space="preserve">организация и осуществление научно-методической деятельности, организация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, консультационная деятельность;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  <w:tab/>
      </w:r>
      <w:r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  <w:tab/>
      </w:r>
      <w:r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</w:r>
      <w:r/>
    </w:p>
    <w:p>
      <w:pPr>
        <w:pStyle w:val="972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предпрофессиональным программам, а также деятельность в интересах личности обучающегося, общества и государства.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</w:t>
        <w:tab/>
      </w:r>
      <w:r>
        <w:rPr>
          <w:rFonts w:ascii="Times New Roman" w:hAnsi="Times New Roman"/>
          <w:sz w:val="28"/>
          <w:szCs w:val="28"/>
        </w:rPr>
        <w:t xml:space="preserve">Для достижения целей деятельности Учреждение осуществляет основной вид деятельности - реализация дополнительных общеобразовательных (общеразвивающих) программ для детей в возрасте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5 до18 лет.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реализует дополнительные общеобразова</w:t>
      </w:r>
      <w:r>
        <w:rPr>
          <w:rFonts w:ascii="Times New Roman" w:hAnsi="Times New Roman"/>
          <w:sz w:val="28"/>
          <w:szCs w:val="28"/>
        </w:rPr>
        <w:t xml:space="preserve">тельные (общеразвивающие) программы естественнонаучной и художественной направленностей. При наличии соответствующих условий Учреждение вправе реализовать дополнительные общеобразовательные (общеразвивающие) программы социально-гуманитарной направленности.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</w:t>
        <w:tab/>
      </w:r>
      <w:r>
        <w:rPr>
          <w:rFonts w:ascii="Times New Roman" w:hAnsi="Times New Roman"/>
          <w:sz w:val="28"/>
          <w:szCs w:val="28"/>
        </w:rPr>
        <w:t xml:space="preserve">Для достижения целей деятельности Учреждение, помимо основного вида деятельности, вправе осуществлять следующие виды деятельности: 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проведение научно-практических конференций, семинаров, выставок, ярмарок, конкурсов и т.д.;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выявление, развитие и поддержка талантливых обучающихся, проявивших выдающиеся способности;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социализация и адаптация обучающихся к жизни в обществе;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проведение областных мероприятий в сфере дополнительного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общего образования, в том числе для одаренных детей, детей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педагогических работников;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  <w:tab/>
      </w:r>
      <w:r>
        <w:rPr>
          <w:rFonts w:ascii="Times New Roman" w:hAnsi="Times New Roman"/>
          <w:sz w:val="28"/>
          <w:szCs w:val="28"/>
        </w:rPr>
        <w:t xml:space="preserve">организация и проведение массовых мероприятий с детьми в сфере образования, организация досуговой и внеурочной деятельности обучающихся в образовательных организациях;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создание различных объединений с постоянными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переменными составами учащихся в лагерях (загородных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с дневным пребыванием) на собственной базе Учреждения;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дистанционное обучение детей-инвалидов по дополнительным общеобразовательным (общеразвивающим) программам с применением дистанционных образовательных технологий;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содействие осуществлению сетевого взаимодействия муниципальных образовательных организаций в системе дополнительного образования детей;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научно-педагогическая и иная деятельность по поддержанию актуального состояния собственного научного, методического потенциала сотрудников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пропаганды экологического воспитания;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создание необходимых условий для совместного труда, отдыха обучающихся, родителей (законных представителей) обучающихся.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/>
      <w:bookmarkStart w:id="0" w:name="_Toc191054060"/>
      <w:r/>
      <w:bookmarkStart w:id="1" w:name="_Toc215423243"/>
      <w:r>
        <w:rPr>
          <w:sz w:val="28"/>
          <w:szCs w:val="28"/>
        </w:rPr>
        <w:t xml:space="preserve">2.</w:t>
      </w:r>
      <w:bookmarkEnd w:id="0"/>
      <w:r/>
      <w:bookmarkEnd w:id="1"/>
      <w:r/>
      <w:bookmarkStart w:id="2" w:name="_Toc215423251"/>
      <w:r/>
      <w:bookmarkStart w:id="3" w:name="_Toc191054069"/>
      <w:r>
        <w:rPr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</w:t>
      </w:r>
      <w:r>
        <w:rPr>
          <w:sz w:val="28"/>
          <w:szCs w:val="28"/>
        </w:rPr>
        <w:t xml:space="preserve">изация образовательных программ за счет средств физических 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/>
      <w:bookmarkEnd w:id="2"/>
      <w:r/>
      <w:bookmarkEnd w:id="3"/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bCs/>
          <w:sz w:val="28"/>
          <w:szCs w:val="28"/>
        </w:rPr>
        <w:t xml:space="preserve">виды деятельности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являющиеся основными</w:t>
      </w:r>
      <w:r>
        <w:rPr>
          <w:sz w:val="28"/>
          <w:szCs w:val="28"/>
        </w:rPr>
        <w:t xml:space="preserve">:</w:t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и проведение семинаров, консультаций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педагогических работников образовательных организаций Грайворонского района;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деятельности по организации отдыха, в том числе летнего отдыха детей;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проведение экологических, туристических, краеведческих, исследовательских экспедиций и экскурсий;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подготовка детей к участию в муниципальных, областных, федеральных, международных мероприятиях;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выполнение оформительских и дизайнерских работ;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осуществления деятельности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  <w:t xml:space="preserve">на его использование; по </w:t>
      </w:r>
      <w:r>
        <w:rPr>
          <w:rFonts w:ascii="Times New Roman" w:hAnsi="Times New Roman"/>
          <w:sz w:val="28"/>
          <w:szCs w:val="28"/>
        </w:rPr>
        <w:t xml:space="preserve">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</w:t>
      </w:r>
      <w:r>
        <w:rPr>
          <w:rFonts w:ascii="Times New Roman" w:hAnsi="Times New Roman"/>
          <w:sz w:val="28"/>
          <w:szCs w:val="28"/>
        </w:rPr>
        <w:t xml:space="preserve"> 3D-</w:t>
      </w:r>
      <w:r>
        <w:rPr>
          <w:rFonts w:ascii="Times New Roman" w:hAnsi="Times New Roman"/>
          <w:sz w:val="28"/>
          <w:szCs w:val="28"/>
        </w:rPr>
        <w:t xml:space="preserve">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</w:t>
      </w:r>
      <w:r>
        <w:rPr>
          <w:rFonts w:ascii="Times New Roman" w:hAnsi="Times New Roman"/>
          <w:sz w:val="28"/>
          <w:szCs w:val="28"/>
        </w:rPr>
        <w:t xml:space="preserve">иску информации в сети Интернет;</w:t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консультационной деятельности в экскурсионной сфере;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работ по фото-и видеосъемке, фото-и видеомонтажу;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выполнение работ по выращиванию и реализации рассады цветочных, овощных культур и другой растительной продукции, выращенной в учебно-тепличном комплексе Учреждения;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проведение опытно-исследовательской деятельности, в том числе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земельных участках;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редакционно-издательская деятельность по созданию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распространению методических рекомендаций, сборников и т.д. 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</w:t>
        <w:tab/>
      </w:r>
      <w:r>
        <w:rPr>
          <w:rFonts w:ascii="Times New Roman" w:hAnsi="Times New Roman"/>
          <w:sz w:val="28"/>
          <w:szCs w:val="28"/>
        </w:rPr>
        <w:t xml:space="preserve">Доход от указанной деятельности Учреждения используется Учреждением в соответствии с уставными целями.</w:t>
      </w:r>
      <w:r/>
    </w:p>
    <w:p>
      <w:pPr>
        <w:pStyle w:val="970"/>
        <w:ind w:firstLine="566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82"/>
        <w:ind w:firstLine="566"/>
        <w:jc w:val="center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Учреждением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законодательством Российской Федерации с учетом особенностей установленных </w:t>
      </w:r>
      <w:r>
        <w:rPr>
          <w:sz w:val="28"/>
          <w:szCs w:val="28"/>
        </w:rPr>
        <w:t xml:space="preserve">Федеральным законом от 29 декабря 2012 года №273-ФЗ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настоящим Уставом.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</w:t>
      </w:r>
      <w:r/>
    </w:p>
    <w:p>
      <w:pPr>
        <w:pStyle w:val="972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директор, назначаемый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должность и освобождаемый от занимаемой должности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условиях заключенного трудового договора (контракта) по согласованию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администрацией Грайворонского городского округа. Директор действует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на принципах единоначалия, гласности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персональной ответственности за результаты деятельности Учреждения.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</w:t>
        <w:tab/>
      </w:r>
      <w:r>
        <w:rPr>
          <w:sz w:val="28"/>
          <w:szCs w:val="28"/>
        </w:rPr>
        <w:t xml:space="preserve">Директор Учреждения подотчетен и подконтролен Учредителю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несет перед ним ответственность за результаты деятельности Учреждения. Сроки полномочий директора Учре</w:t>
      </w:r>
      <w:r>
        <w:rPr>
          <w:sz w:val="28"/>
          <w:szCs w:val="28"/>
        </w:rPr>
        <w:t xml:space="preserve">ждения, а так</w:t>
      </w:r>
      <w:r>
        <w:rPr>
          <w:sz w:val="28"/>
          <w:szCs w:val="28"/>
        </w:rPr>
        <w:t xml:space="preserve">же условия труда и оплаты определяются заключаемым с ним трудовым договором.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</w:t>
        <w:tab/>
      </w:r>
      <w:r>
        <w:rPr>
          <w:sz w:val="28"/>
          <w:szCs w:val="28"/>
        </w:rPr>
        <w:t xml:space="preserve">Директор Учреждения несет полную ответственность за жизнь, здоровье и благополучие вверенных ему обучающихся, во время образовательного процесса, а также во время проведения массовых мероприятий.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</w:t>
        <w:tab/>
      </w:r>
      <w:r>
        <w:rPr>
          <w:sz w:val="28"/>
          <w:szCs w:val="28"/>
        </w:rPr>
        <w:t xml:space="preserve">Директору Учреждения совмещение должности с другими руководящими должностями (кроме научного и научно-методического руководства) внутри или вне образовательных учреждений не разрешается. Должностные обязанности директора не могут исполняться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совместительству.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директора: 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осуществляет текущее руководство деятельностью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планирует, организует и контролирует образовательную, учебно-методическую, творческую и хозяйственную деятельность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действует от имени Учреждения, представляет его во всех учреждениях и организациях;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сохранность имущества и других материальных ценностей, находящихся в оперативном управлении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работников, заключает с ними и расторгает трудовые договоры (контракты), распределяет должностные обязанности;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прием обучающихся в Учреждение;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локальные акты, штатное расписание, утверждает должностные инструкции работников Учреждения, графики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расписание учебных занятий;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образовательную программу Учреждения, Программу развития Учреждения, общеобразовательные (общеразвивающие) программы творческих объединений, рабочие программы творческих объединений;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обеспечивает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здоровья работников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издает приказы, дает указания, обязательные для исполнения всеми работниками Учреждения и обучающимися;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ведет коллективные переговоры и заключает Коллективный договор по согласованию с профсоюзным комитетом; распределяет учебную нагрузку педагогических работников Учреждения по согласованию с профсоюзным комитетом;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соблюдает финансовую дисциплину;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установленных средств формирует фонд оплаты труда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распределением его на базовую и стимулирующую часть;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установление заработной платы работников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зависимости от квалификации работника, сложности, интенсивности, количества, качества и условий выполняемой работы в пределах бюджетных ассигнований, направляемых на оплату труда;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распоряжается имуществом Учреждения в пределах и порядке, определяемых законодательством Российской Федерации;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другие вопросы деятельности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настоящим Уставом и действующим законодательством;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за выполнение возложенных на Учреждение задач перед Учредителем;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имеет право подписи всех (финансовых и прочих) документов.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компетенция органов управления Учреждением, порядок принятия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ими решений и выступления от имени Учреждения устанавливаются Уставом Учреждения в соответствии с законодательством Российской Федерации.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работников (конференция) Учреждения; Управляющий совет Учреждения; Педагогический совет Учреждения. 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</w:t>
        <w:tab/>
      </w:r>
      <w:r>
        <w:rPr>
          <w:sz w:val="28"/>
          <w:szCs w:val="28"/>
        </w:rPr>
        <w:t xml:space="preserve">В Учреждении могут создаваться и другие формы самоуправления и самоорганизации участников образовательного процесса Учреждения.</w:t>
      </w:r>
      <w:r/>
    </w:p>
    <w:p>
      <w:pPr>
        <w:pStyle w:val="983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Общее собрание работников Учреждения</w:t>
      </w:r>
      <w:r>
        <w:rPr>
          <w:rFonts w:ascii="Times New Roman" w:hAnsi="Times New Roman"/>
          <w:sz w:val="28"/>
          <w:szCs w:val="28"/>
        </w:rPr>
        <w:t xml:space="preserve"> (далее – Общее собрание) является высшим коллегиальным органом управления.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работников Учреждения действует бессрочно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данном Учреждении.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</w:t>
        <w:tab/>
      </w:r>
      <w:r>
        <w:rPr>
          <w:rFonts w:ascii="Times New Roman" w:hAnsi="Times New Roman"/>
          <w:sz w:val="28"/>
          <w:szCs w:val="28"/>
        </w:rPr>
        <w:t xml:space="preserve">Общее собрание работников Учреждения: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рассматривает и принимает проект Устава, изменения и дополнения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Устав;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приоритетные направления деятельности Учреждения, принципы формирования и использования его имущества;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вносит предложения Учредителю по улучшению финансово-хозяйственной деятельности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оллективный договор, правила внутреннего трудового распорядка;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обсуждает при необходимости поведение работников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избирает делегатов на конференцию по выборам Управляющего совета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характеристики работников, представляемых к почётным званиям и другим наградам;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локальные нормативные акты Учреждения в соответствии со своей компетенцией;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рассматривает вопрос о реорганизации и ликвидации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рассматривает иные вопросы, вносимые на рассмотрение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инициативе Учредителя или Управляющего Совета.</w:t>
      </w:r>
      <w:r/>
    </w:p>
    <w:p>
      <w:pPr>
        <w:pStyle w:val="984"/>
        <w:ind w:firstLine="709"/>
        <w:jc w:val="both"/>
        <w:spacing w:before="0" w:beforeAutospacing="0" w:after="0" w:afterAutospacing="0"/>
        <w:shd w:val="clear" w:color="auto" w:fill="ffffff"/>
        <w:tabs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</w:t>
        <w:tab/>
      </w:r>
      <w:r>
        <w:rPr>
          <w:rFonts w:ascii="Times New Roman" w:hAnsi="Times New Roman"/>
          <w:sz w:val="28"/>
          <w:szCs w:val="28"/>
        </w:rPr>
        <w:t xml:space="preserve">Возглавляет Общее собрание работников Учреждени</w:t>
      </w:r>
      <w:r>
        <w:rPr>
          <w:rFonts w:ascii="Times New Roman" w:hAnsi="Times New Roman"/>
          <w:sz w:val="28"/>
          <w:szCs w:val="28"/>
        </w:rPr>
        <w:t xml:space="preserve">я председатель, избираемый из числа его членов квалифицированным большинством голосов, путем открытого голосования. Председатель Общего собрания организует и координирует его работу, определяет повестку дня, контролирует исполнение решений Общего собрания.</w:t>
      </w:r>
      <w:r/>
    </w:p>
    <w:p>
      <w:pPr>
        <w:pStyle w:val="984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3.7.3.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ведения документации Общего собрания работников Учреждения из его состава избирается секретарь. Секретарь ведет протокол,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котором указывается: повестка дня, краткое содержание докладов выступающих, ход обсуждения вопросов, порядок и итоги голосования, принятые решения. Протоколы подписываются председателем и секретарем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хранятся в делах Учреждения согласно номенклатуре дел.</w:t>
      </w:r>
      <w:r/>
    </w:p>
    <w:p>
      <w:pPr>
        <w:pStyle w:val="984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</w:t>
        <w:tab/>
      </w:r>
      <w:r>
        <w:rPr>
          <w:rFonts w:ascii="Times New Roman" w:hAnsi="Times New Roman"/>
          <w:sz w:val="28"/>
          <w:szCs w:val="28"/>
        </w:rPr>
        <w:t xml:space="preserve">Общее собрание работников Учреждения проводится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необходимости, но не реже одного раза в год. По инициативе председателя или директора Учреждения, четверти (или более) членов Общего собрания может быть проведено внеочередное Общее собрание работников Учреждения.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Общее собрание работни</w:t>
      </w:r>
      <w:r>
        <w:rPr>
          <w:rFonts w:ascii="Times New Roman" w:hAnsi="Times New Roman"/>
          <w:sz w:val="28"/>
          <w:szCs w:val="28"/>
        </w:rPr>
        <w:t xml:space="preserve">ков Учреждения считается состоявшимся, если на нем присутствовало более половины работников Учреждения. Решения Общего собрания принимаются простым большинством голосов. Решения Общего собрания по вопросам, относящимся к исключительной компетенции высшего </w:t>
      </w:r>
      <w:r>
        <w:rPr>
          <w:rFonts w:ascii="Times New Roman" w:hAnsi="Times New Roman"/>
          <w:sz w:val="28"/>
          <w:szCs w:val="28"/>
        </w:rPr>
        <w:t xml:space="preserve">органа управления (рассмотрение и принятие проекта Устава, изменений и дополнений в Устав; определение приоритетных направлений деятельности Учреждения, принципов формирования и использования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имущества; рассмотрение вопроса о реорганизации и ликвидации Учреждения) принимаются квалифицированным большинством голосов (2/3) членов, присутствующих на собрании.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3.7.6.</w:t>
        <w:tab/>
      </w:r>
      <w:r>
        <w:rPr>
          <w:rFonts w:ascii="Times New Roman" w:hAnsi="Times New Roman"/>
          <w:sz w:val="28"/>
          <w:szCs w:val="28"/>
        </w:rPr>
        <w:t xml:space="preserve">Принятые на заседании Общего собрания работников Учреждения решения, отраженные в протоколе, имеют юридическую силу только с момента издания соответствующего приказа директора Учреждения.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Педагогический совет Учреждения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органом управления, созданным в целях организации образовательного процесса. Членами Педагогического совета являются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 педагогические работники Учреждения.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</w:t>
        <w:tab/>
      </w:r>
      <w:r>
        <w:rPr>
          <w:rFonts w:ascii="Times New Roman" w:hAnsi="Times New Roman"/>
          <w:sz w:val="28"/>
          <w:szCs w:val="28"/>
        </w:rPr>
        <w:t xml:space="preserve">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</w:t>
        <w:tab/>
      </w:r>
      <w:r>
        <w:rPr>
          <w:rFonts w:ascii="Times New Roman" w:hAnsi="Times New Roman"/>
          <w:sz w:val="28"/>
          <w:szCs w:val="28"/>
        </w:rPr>
        <w:t xml:space="preserve"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Педагогического совета ведет протоколы заседаний органа управления, ответственен за полное и объективное изложение обсуждаемых вопросов.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3.8.3.</w:t>
        <w:tab/>
      </w:r>
      <w:r>
        <w:rPr>
          <w:rFonts w:ascii="Times New Roman" w:hAnsi="Times New Roman"/>
          <w:sz w:val="28"/>
          <w:szCs w:val="28"/>
        </w:rPr>
        <w:t xml:space="preserve">Компетенция Педагогического совета: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разработка и принятие образовательной программы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дополнительных общеобразовательных (общеразвивающих) программ;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и принятие локальных нормативных актов по основным вопросам организации и осуществления образовательной деятельности;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и принятие решения по любым вопросам, касающимся содержания образования;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 порядке и сроках проведения промежуточной аттестации;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утверждение плана работы Учреждения на учебный год;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решение вопросов о повышении квалификации и профессиональной переподготовке кадров;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выявление актуального педагогического опыта и его внедрение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образовательный процесс;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</w:t>
      </w:r>
      <w:r>
        <w:rPr>
          <w:rFonts w:ascii="Times New Roman" w:hAnsi="Times New Roman"/>
          <w:sz w:val="28"/>
          <w:szCs w:val="28"/>
        </w:rPr>
        <w:t xml:space="preserve">ических и (или) юридических лиц;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заслушивание информации, отчетов директора, педагогических работников Учреждения о создании условий для реализации общеобразовательных (общеразвивающих) программ;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вопросов о переводе обучающихся на следующий год обучения;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об отчислении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  <w:t xml:space="preserve">п</w:t>
      </w:r>
      <w:r>
        <w:rPr>
          <w:rFonts w:ascii="Times New Roman" w:hAnsi="Times New Roman"/>
          <w:sz w:val="28"/>
          <w:szCs w:val="28"/>
        </w:rPr>
        <w:t xml:space="preserve">ринятие решения о награждении отличившихся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в случае необходимости поведения отдельных обучающихся, освоения ими дополнительных образовательных программ.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3.8.4.</w:t>
        <w:tab/>
      </w:r>
      <w:r>
        <w:rPr>
          <w:rFonts w:ascii="Times New Roman" w:hAnsi="Times New Roman"/>
          <w:sz w:val="28"/>
          <w:szCs w:val="28"/>
        </w:rPr>
        <w:t xml:space="preserve">Педагогический совет правомочен принимать решения в пределах своей компетенции, если на заседании присутствует более половины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членов. Периодичность проведения заседаний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-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менее четырех раз в течение учебного года. По инициативе председателя Педагогического совета, одной трети численного состава членов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ходе заседания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его секретарь ведет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3.8.6.</w:t>
        <w:tab/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на заседании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 и отраженные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протоколе решения имеют юридическую силу только с момента издания соответствующего приказа директора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чреждения.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Управляющий совет Учреждения</w:t>
      </w:r>
      <w:r>
        <w:rPr>
          <w:rFonts w:ascii="Times New Roman" w:hAnsi="Times New Roman"/>
          <w:sz w:val="28"/>
          <w:szCs w:val="28"/>
        </w:rPr>
        <w:t xml:space="preserve"> - орган управления</w:t>
      </w:r>
      <w:r>
        <w:rPr>
          <w:rStyle w:val="986"/>
          <w:rFonts w:ascii="Times New Roman" w:hAnsi="Times New Roman"/>
          <w:sz w:val="28"/>
          <w:szCs w:val="28"/>
        </w:rPr>
        <w:t xml:space="preserve">,</w:t>
      </w:r>
      <w:r>
        <w:rPr>
          <w:rStyle w:val="978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реализующий принцип государственно-общественного характера управления Учреждением.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3.9.1.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состав Управляющег</w:t>
      </w:r>
      <w:r>
        <w:rPr>
          <w:rFonts w:ascii="Times New Roman" w:hAnsi="Times New Roman"/>
          <w:sz w:val="28"/>
          <w:szCs w:val="28"/>
        </w:rPr>
        <w:t xml:space="preserve">о совета входят представители родителей (законных представителей) обучающихся Учреждения, представители обучающихся, достигшие 14 лет,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3.9.2.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 Управляющего совета формируется с использованием процедур выборов, назначения и кооптации.</w:t>
      </w:r>
      <w:r/>
    </w:p>
    <w:p>
      <w:pPr>
        <w:pStyle w:val="987"/>
        <w:ind w:firstLine="709"/>
        <w:jc w:val="both"/>
        <w:spacing w:before="0" w:beforeAutospacing="0"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Style w:val="988"/>
          <w:rFonts w:ascii="Times New Roman" w:hAnsi="Times New Roman"/>
          <w:sz w:val="28"/>
          <w:szCs w:val="28"/>
        </w:rPr>
        <w:t xml:space="preserve">3.9.3.</w:t>
      </w:r>
      <w:r>
        <w:rPr>
          <w:rStyle w:val="988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компетенции Управляющего совета относится:</w:t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определение режима занятий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утверждение программы развития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Style w:val="985"/>
          <w:rFonts w:ascii="Times New Roman" w:hAnsi="Times New Roman"/>
          <w:i/>
          <w:iCs/>
          <w:sz w:val="28"/>
          <w:szCs w:val="28"/>
        </w:rPr>
        <w:t xml:space="preserve">-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контроля за соблюдением прав участников образовательных отношений;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контроля за соблюдением здоровых и безопасных условий обучения, воспитания и труда 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рассмотрение и разрешение жалоб и заявлений участников образовательных отношений;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Style w:val="985"/>
          <w:rFonts w:ascii="Times New Roman" w:hAnsi="Times New Roman"/>
          <w:i/>
          <w:iCs/>
          <w:sz w:val="28"/>
          <w:szCs w:val="28"/>
        </w:rPr>
        <w:t xml:space="preserve">-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содействие привлечению внебюджетных средств;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распределение стимулирующих выплат работникам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Style w:val="985"/>
          <w:rFonts w:ascii="Times New Roman" w:hAnsi="Times New Roman"/>
          <w:i/>
          <w:iCs/>
          <w:sz w:val="28"/>
          <w:szCs w:val="28"/>
        </w:rPr>
        <w:t xml:space="preserve">-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заслушивание отчета директора по итогам учебного и финансового года;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Style w:val="985"/>
          <w:rFonts w:ascii="Times New Roman" w:hAnsi="Times New Roman"/>
          <w:i/>
          <w:iCs/>
          <w:sz w:val="28"/>
          <w:szCs w:val="28"/>
        </w:rPr>
        <w:t xml:space="preserve">-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рассмотрение вопросов об исполнении муниципального задания;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9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Style w:val="985"/>
          <w:rFonts w:ascii="Times New Roman" w:hAnsi="Times New Roman"/>
          <w:i/>
          <w:iCs/>
          <w:sz w:val="28"/>
          <w:szCs w:val="28"/>
        </w:rPr>
        <w:t xml:space="preserve">-</w:t>
      </w:r>
      <w:r>
        <w:rPr>
          <w:rStyle w:val="985"/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и принятие локальных нормативных актов, содержащих нормы, регулирующие образовательные отношения.</w:t>
      </w:r>
      <w:r/>
    </w:p>
    <w:p>
      <w:pPr>
        <w:pStyle w:val="984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3.9.4.</w:t>
        <w:tab/>
      </w:r>
      <w:r>
        <w:rPr>
          <w:rFonts w:ascii="Times New Roman" w:hAnsi="Times New Roman"/>
          <w:sz w:val="28"/>
          <w:szCs w:val="28"/>
        </w:rPr>
        <w:t xml:space="preserve">Управляющий совет возглавляет председатель, избираемый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числа 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3.9.5.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первом заседании Управляющего совета избирается председатель и секретарь.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3.9.6.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Заседания Управляющего совета проводятся в соответствии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планом работы, но не реже 1 раза в полугодие. Управляющий совет правомочен, если на нем присутствует более половины его членов.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3.9.7.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инициативе председателя Управляющего совета, одной трети численного состава членов Управляющего совета может быть проведено внеочередное заседание Управляющего совета.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3.9.8.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Решения Управляющего совета принимаются квалифицированным большинством голосов (2/3) членов, присутствующих на заседании.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3.9.9.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ходе заседания Управляющего совета его секретарь ведет протокол, в котором </w:t>
      </w:r>
      <w:r>
        <w:rPr>
          <w:rFonts w:ascii="Times New Roman" w:hAnsi="Times New Roman"/>
          <w:sz w:val="28"/>
          <w:szCs w:val="28"/>
        </w:rPr>
        <w:t xml:space="preserve">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Управляющего совета подписываются председателем и секретарём и хранятся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делах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чреждения.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560" w:leader="none"/>
        </w:tabs>
        <w:rPr>
          <w:rFonts w:ascii="Times New Roman" w:hAnsi="Times New Roman"/>
          <w:sz w:val="28"/>
          <w:szCs w:val="28"/>
        </w:rPr>
      </w:pPr>
      <w:r>
        <w:rPr>
          <w:rStyle w:val="980"/>
          <w:rFonts w:ascii="Times New Roman" w:hAnsi="Times New Roman"/>
          <w:sz w:val="28"/>
          <w:szCs w:val="28"/>
        </w:rPr>
        <w:t xml:space="preserve">3.9.10.</w:t>
      </w:r>
      <w:r>
        <w:rPr>
          <w:rStyle w:val="980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Решения Управляющего совета, принятые в рамках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компетенции, являются обязательными для исполнения всеми участниками образовательных отношений.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5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Управляющего совета избираются сроком на 5 лет,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исключением членов Управляющего совета из числа обучающихся,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родителей (законных представителей), срок полномочий которых ограничивается периодом обучения в Учреждении. Срок полномочия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– 5 лет.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издать приказ о роспуске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Учреждения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val="en-US" w:eastAsia="en-US"/>
        </w:rPr>
        <w:t xml:space="preserve">и формировании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в новом составе при выявлении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val="en-US" w:eastAsia="en-US"/>
        </w:rPr>
        <w:t xml:space="preserve">в его деятельности неоднократных и грубых нарушений законодательства;</w:t>
      </w:r>
      <w:r>
        <w:rPr>
          <w:sz w:val="28"/>
          <w:szCs w:val="28"/>
          <w:lang w:eastAsia="en-US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получать от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Учреждения ежегодно не позднее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val="en-US" w:eastAsia="en-US"/>
        </w:rPr>
        <w:t xml:space="preserve">1 ноября каждого года доклад о состоянии дел в Учреждении.</w:t>
      </w:r>
      <w:r/>
    </w:p>
    <w:p>
      <w:pPr>
        <w:pStyle w:val="90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90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991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5"/>
        <w:ind w:right="18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905"/>
        <w:ind w:firstLine="567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 xml:space="preserve">4.1.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Деятельность Учреждения регламентируется следующими видами</w:t>
      </w:r>
      <w:r>
        <w:rPr>
          <w:sz w:val="28"/>
          <w:szCs w:val="28"/>
          <w:lang w:val="en-US" w:eastAsia="en-US"/>
        </w:rPr>
        <w:t xml:space="preserve"> локальных актов: </w:t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правилами внутреннего трудового распорядка, правилами приема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чреждение, правилами поведения обучающихся и т.д.); расписаниями (распоряд</w:t>
      </w:r>
      <w:r>
        <w:rPr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аттестации, об оплате труда, о формах получения образования и т.д.).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9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right="18"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905"/>
        <w:ind w:firstLine="567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Учреждение владеет имуществом, пользуются этим имуществом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осуществляет свою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предметом и целями деятельности, определенными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законами, иными нормативными правовыми актами, муниципальными правовыми актами и Уставом.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</w:t>
      </w:r>
      <w:r>
        <w:rPr>
          <w:sz w:val="28"/>
          <w:szCs w:val="28"/>
        </w:rPr>
        <w:t xml:space="preserve">и) юридических лиц;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905"/>
        <w:ind w:firstLine="426"/>
        <w:jc w:val="both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лицензии, выданной Учреждению, до окончания срока действия лицензий. При реорганизации Учреждения в форме присоединения к нему одного или нескольких образовательных учреждений лицензия Учреждения переоформля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в порядке, установленном Правительством Российской Федерации, с учетом лицензий и свидетельств о присоединяемых образовательных учреждений на период до окончания срока действия лицензии.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лицензии утрачивают силу, если федеральным законом не предусмотрено иное.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6.10. 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продолжения освоения программ.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6.12.</w:t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905"/>
        <w:ind w:right="18"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905"/>
        <w:ind w:right="18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905"/>
        <w:ind w:right="18" w:firstLine="426"/>
        <w:jc w:val="both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90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319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separate"/>
    </w:r>
    <w:r>
      <w:rPr>
        <w:rStyle w:val="914"/>
      </w:rPr>
      <w:t xml:space="preserve">2</w: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/>
    <w:r/>
  </w:p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0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1"/>
      <w:numFmt w:val="bullet"/>
      <w:isLgl w:val="false"/>
      <w:suff w:val="tab"/>
      <w:lvlText w:val="В"/>
      <w:lvlJc w:val="left"/>
      <w:pPr>
        <w:pStyle w:val="905"/>
      </w:pPr>
    </w:lvl>
    <w:lvl w:ilvl="2">
      <w:start w:val="1"/>
      <w:numFmt w:val="bullet"/>
      <w:isLgl w:val="false"/>
      <w:suff w:val="tab"/>
      <w:lvlText w:val="В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</w:pPr>
    </w:lvl>
    <w:lvl w:ilvl="1">
      <w:start w:val="8"/>
      <w:numFmt w:val="decimal"/>
      <w:isLgl w:val="false"/>
      <w:suff w:val="tab"/>
      <w:lvlText w:val="%2)"/>
      <w:lvlJc w:val="left"/>
      <w:pPr>
        <w:pStyle w:val="905"/>
      </w:pPr>
    </w:lvl>
    <w:lvl w:ilvl="2">
      <w:start w:val="1"/>
      <w:numFmt w:val="bullet"/>
      <w:isLgl w:val="false"/>
      <w:suff w:val="tab"/>
      <w:lvlText w:val="В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05"/>
      </w:pPr>
    </w:lvl>
    <w:lvl w:ilvl="1">
      <w:start w:val="1"/>
      <w:numFmt w:val="bullet"/>
      <w:isLgl w:val="false"/>
      <w:suff w:val="tab"/>
      <w:lvlText w:val="К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1"/>
      <w:numFmt w:val="decimal"/>
      <w:isLgl w:val="false"/>
      <w:suff w:val="tab"/>
      <w:lvlText w:val="%2)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7"/>
      <w:numFmt w:val="decimal"/>
      <w:isLgl w:val="false"/>
      <w:suff w:val="tab"/>
      <w:lvlText w:val="%2)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5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3600" w:hanging="1800"/>
      </w:pPr>
      <w:rPr>
        <w:color w:val="00000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5"/>
        </w:pPr>
        <w:rPr>
          <w:rFonts w:ascii="Times New Roman" w:hAnsi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5"/>
    <w:next w:val="905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cs="Arial" w:eastAsia="Arial"/>
      <w:sz w:val="40"/>
      <w:szCs w:val="40"/>
    </w:rPr>
  </w:style>
  <w:style w:type="paragraph" w:styleId="730">
    <w:name w:val="Heading 2"/>
    <w:basedOn w:val="905"/>
    <w:next w:val="905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1">
    <w:name w:val="Heading 2 Char"/>
    <w:link w:val="730"/>
    <w:uiPriority w:val="9"/>
    <w:rPr>
      <w:rFonts w:ascii="Arial" w:hAnsi="Arial" w:cs="Arial" w:eastAsia="Arial"/>
      <w:sz w:val="34"/>
    </w:rPr>
  </w:style>
  <w:style w:type="paragraph" w:styleId="732">
    <w:name w:val="Heading 3"/>
    <w:basedOn w:val="905"/>
    <w:next w:val="905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cs="Arial" w:eastAsia="Arial"/>
      <w:sz w:val="30"/>
      <w:szCs w:val="30"/>
    </w:rPr>
  </w:style>
  <w:style w:type="paragraph" w:styleId="734">
    <w:name w:val="Heading 4"/>
    <w:basedOn w:val="905"/>
    <w:next w:val="905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cs="Arial" w:eastAsia="Arial"/>
      <w:b/>
      <w:bCs/>
      <w:sz w:val="26"/>
      <w:szCs w:val="26"/>
    </w:rPr>
  </w:style>
  <w:style w:type="paragraph" w:styleId="736">
    <w:name w:val="Heading 5"/>
    <w:basedOn w:val="905"/>
    <w:next w:val="905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cs="Arial" w:eastAsia="Arial"/>
      <w:b/>
      <w:bCs/>
      <w:sz w:val="24"/>
      <w:szCs w:val="24"/>
    </w:rPr>
  </w:style>
  <w:style w:type="paragraph" w:styleId="738">
    <w:name w:val="Heading 6"/>
    <w:basedOn w:val="905"/>
    <w:next w:val="905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905"/>
    <w:next w:val="905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2">
    <w:name w:val="Heading 8"/>
    <w:basedOn w:val="905"/>
    <w:next w:val="905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cs="Arial" w:eastAsia="Arial"/>
      <w:i/>
      <w:iCs/>
      <w:sz w:val="22"/>
      <w:szCs w:val="22"/>
    </w:rPr>
  </w:style>
  <w:style w:type="paragraph" w:styleId="744">
    <w:name w:val="Heading 9"/>
    <w:basedOn w:val="905"/>
    <w:next w:val="905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5"/>
    <w:next w:val="905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Header Char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Footer Char"/>
    <w:link w:val="757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next w:val="905"/>
    <w:link w:val="905"/>
    <w:rPr>
      <w:lang w:val="ru-RU" w:bidi="ar-SA" w:eastAsia="ru-RU"/>
    </w:rPr>
  </w:style>
  <w:style w:type="paragraph" w:styleId="906">
    <w:name w:val="Заголовок 1"/>
    <w:basedOn w:val="905"/>
    <w:next w:val="906"/>
    <w:link w:val="95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07">
    <w:name w:val="Заголовок 3"/>
    <w:basedOn w:val="905"/>
    <w:next w:val="907"/>
    <w:link w:val="9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08">
    <w:name w:val="Основной шрифт абзаца"/>
    <w:next w:val="908"/>
    <w:link w:val="905"/>
    <w:semiHidden/>
  </w:style>
  <w:style w:type="table" w:styleId="909">
    <w:name w:val="Обычная таблица"/>
    <w:next w:val="909"/>
    <w:link w:val="905"/>
    <w:semiHidden/>
    <w:tblPr/>
  </w:style>
  <w:style w:type="numbering" w:styleId="910">
    <w:name w:val="Нет списка"/>
    <w:next w:val="910"/>
    <w:link w:val="905"/>
    <w:semiHidden/>
  </w:style>
  <w:style w:type="table" w:styleId="911">
    <w:name w:val="Сетка таблицы"/>
    <w:basedOn w:val="909"/>
    <w:next w:val="911"/>
    <w:link w:val="905"/>
    <w:tblPr/>
  </w:style>
  <w:style w:type="paragraph" w:styleId="912">
    <w:name w:val="Основной текст с отступом 2"/>
    <w:basedOn w:val="905"/>
    <w:next w:val="912"/>
    <w:link w:val="905"/>
    <w:pPr>
      <w:ind w:left="283"/>
      <w:spacing w:after="120" w:line="480" w:lineRule="auto"/>
    </w:pPr>
  </w:style>
  <w:style w:type="paragraph" w:styleId="913">
    <w:name w:val="Верхний колонтитул"/>
    <w:basedOn w:val="905"/>
    <w:next w:val="913"/>
    <w:link w:val="953"/>
    <w:pPr>
      <w:tabs>
        <w:tab w:val="center" w:pos="4677" w:leader="none"/>
        <w:tab w:val="right" w:pos="9355" w:leader="none"/>
      </w:tabs>
    </w:pPr>
  </w:style>
  <w:style w:type="character" w:styleId="914">
    <w:name w:val="Номер страницы"/>
    <w:basedOn w:val="908"/>
    <w:next w:val="914"/>
    <w:link w:val="905"/>
  </w:style>
  <w:style w:type="paragraph" w:styleId="915">
    <w:name w:val="Текст выноски"/>
    <w:basedOn w:val="905"/>
    <w:next w:val="915"/>
    <w:link w:val="955"/>
    <w:semiHidden/>
    <w:rPr>
      <w:rFonts w:ascii="Tahoma" w:hAnsi="Tahoma"/>
      <w:sz w:val="16"/>
      <w:szCs w:val="16"/>
    </w:rPr>
  </w:style>
  <w:style w:type="paragraph" w:styleId="916">
    <w:name w:val="Основной текст"/>
    <w:basedOn w:val="905"/>
    <w:next w:val="916"/>
    <w:link w:val="941"/>
    <w:pPr>
      <w:spacing w:after="120"/>
    </w:pPr>
  </w:style>
  <w:style w:type="paragraph" w:styleId="917">
    <w:name w:val="Обычный (веб)"/>
    <w:basedOn w:val="905"/>
    <w:next w:val="917"/>
    <w:link w:val="90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18">
    <w:name w:val="Основной текст с отступом Знак"/>
    <w:next w:val="918"/>
    <w:link w:val="919"/>
    <w:rPr>
      <w:sz w:val="24"/>
      <w:szCs w:val="24"/>
      <w:lang w:val="ru-RU" w:bidi="ar-SA" w:eastAsia="ru-RU"/>
    </w:rPr>
  </w:style>
  <w:style w:type="paragraph" w:styleId="919">
    <w:name w:val="Основной текст с отступом"/>
    <w:basedOn w:val="905"/>
    <w:next w:val="919"/>
    <w:link w:val="918"/>
    <w:pPr>
      <w:ind w:left="283"/>
      <w:spacing w:after="120"/>
    </w:pPr>
    <w:rPr>
      <w:sz w:val="24"/>
      <w:szCs w:val="24"/>
    </w:rPr>
  </w:style>
  <w:style w:type="paragraph" w:styleId="920">
    <w:name w:val="List Paragraph"/>
    <w:basedOn w:val="905"/>
    <w:next w:val="920"/>
    <w:link w:val="905"/>
    <w:pPr>
      <w:contextualSpacing/>
      <w:ind w:left="720"/>
    </w:pPr>
    <w:rPr>
      <w:rFonts w:eastAsia="Calibri"/>
      <w:sz w:val="24"/>
      <w:szCs w:val="24"/>
    </w:rPr>
  </w:style>
  <w:style w:type="paragraph" w:styleId="921">
    <w:name w:val="ConsPlusNormal"/>
    <w:next w:val="921"/>
    <w:link w:val="925"/>
    <w:pPr>
      <w:widowControl w:val="off"/>
    </w:pPr>
    <w:rPr>
      <w:rFonts w:ascii="Arial" w:hAnsi="Arial"/>
      <w:lang w:val="ru-RU" w:bidi="ar-SA" w:eastAsia="ru-RU"/>
    </w:rPr>
  </w:style>
  <w:style w:type="paragraph" w:styleId="922">
    <w:name w:val="Нижний колонтитул"/>
    <w:basedOn w:val="905"/>
    <w:next w:val="922"/>
    <w:link w:val="957"/>
    <w:pPr>
      <w:tabs>
        <w:tab w:val="center" w:pos="4677" w:leader="none"/>
        <w:tab w:val="right" w:pos="9355" w:leader="none"/>
      </w:tabs>
    </w:pPr>
  </w:style>
  <w:style w:type="character" w:styleId="923">
    <w:name w:val="Гиперссылка"/>
    <w:next w:val="923"/>
    <w:link w:val="905"/>
    <w:rPr>
      <w:color w:val="0000FF"/>
      <w:u w:val="single"/>
    </w:rPr>
  </w:style>
  <w:style w:type="character" w:styleId="924">
    <w:name w:val="Строгий"/>
    <w:next w:val="924"/>
    <w:link w:val="905"/>
    <w:rPr>
      <w:b/>
      <w:bCs/>
    </w:rPr>
  </w:style>
  <w:style w:type="character" w:styleId="925">
    <w:name w:val="ConsPlusNormal Знак"/>
    <w:next w:val="925"/>
    <w:link w:val="921"/>
    <w:rPr>
      <w:rFonts w:ascii="Arial" w:hAnsi="Arial"/>
      <w:lang w:val="ru-RU" w:bidi="ar-SA" w:eastAsia="ru-RU"/>
    </w:rPr>
  </w:style>
  <w:style w:type="paragraph" w:styleId="926">
    <w:name w:val="ConsPlusTitle"/>
    <w:next w:val="926"/>
    <w:link w:val="90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27">
    <w:name w:val="Основной текст 2"/>
    <w:basedOn w:val="905"/>
    <w:next w:val="927"/>
    <w:link w:val="928"/>
    <w:pPr>
      <w:spacing w:after="120" w:line="480" w:lineRule="auto"/>
    </w:pPr>
    <w:rPr>
      <w:rFonts w:eastAsia="Calibri"/>
      <w:sz w:val="24"/>
      <w:szCs w:val="24"/>
    </w:rPr>
  </w:style>
  <w:style w:type="character" w:styleId="928">
    <w:name w:val="Основной текст 2 Знак"/>
    <w:next w:val="928"/>
    <w:link w:val="927"/>
    <w:rPr>
      <w:rFonts w:eastAsia="Calibri"/>
      <w:sz w:val="24"/>
      <w:szCs w:val="24"/>
      <w:lang w:val="ru-RU" w:bidi="ar-SA" w:eastAsia="ru-RU"/>
    </w:rPr>
  </w:style>
  <w:style w:type="paragraph" w:styleId="929">
    <w:name w:val="Абзац списка"/>
    <w:basedOn w:val="905"/>
    <w:next w:val="929"/>
    <w:link w:val="905"/>
    <w:pPr>
      <w:contextualSpacing/>
      <w:ind w:left="720"/>
    </w:pPr>
    <w:rPr>
      <w:sz w:val="24"/>
      <w:szCs w:val="24"/>
    </w:rPr>
  </w:style>
  <w:style w:type="paragraph" w:styleId="930">
    <w:name w:val="western"/>
    <w:basedOn w:val="905"/>
    <w:next w:val="930"/>
    <w:link w:val="90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31">
    <w:name w:val="Основной текст с отступом 21"/>
    <w:basedOn w:val="905"/>
    <w:next w:val="931"/>
    <w:link w:val="905"/>
    <w:pPr>
      <w:ind w:left="720" w:hanging="851"/>
      <w:jc w:val="both"/>
    </w:pPr>
    <w:rPr>
      <w:sz w:val="28"/>
      <w:lang w:eastAsia="ar-SA"/>
    </w:rPr>
  </w:style>
  <w:style w:type="character" w:styleId="932">
    <w:name w:val="Body text_"/>
    <w:next w:val="932"/>
    <w:link w:val="933"/>
    <w:rPr>
      <w:sz w:val="25"/>
      <w:szCs w:val="25"/>
      <w:lang w:bidi="ar-SA"/>
    </w:rPr>
  </w:style>
  <w:style w:type="paragraph" w:styleId="933">
    <w:name w:val="Body text"/>
    <w:basedOn w:val="905"/>
    <w:next w:val="933"/>
    <w:link w:val="93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34">
    <w:name w:val="Название"/>
    <w:basedOn w:val="905"/>
    <w:next w:val="934"/>
    <w:link w:val="93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35">
    <w:name w:val="Font Style11"/>
    <w:next w:val="935"/>
    <w:link w:val="905"/>
    <w:rPr>
      <w:rFonts w:ascii="Times New Roman" w:hAnsi="Times New Roman"/>
      <w:sz w:val="24"/>
      <w:szCs w:val="24"/>
    </w:rPr>
  </w:style>
  <w:style w:type="paragraph" w:styleId="936">
    <w:name w:val="Основной текст 3"/>
    <w:basedOn w:val="905"/>
    <w:next w:val="936"/>
    <w:link w:val="905"/>
    <w:pPr>
      <w:spacing w:after="120"/>
    </w:pPr>
    <w:rPr>
      <w:sz w:val="16"/>
      <w:szCs w:val="16"/>
    </w:rPr>
  </w:style>
  <w:style w:type="paragraph" w:styleId="937">
    <w:name w:val="ConsPlusNonformat"/>
    <w:next w:val="937"/>
    <w:link w:val="90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38">
    <w:name w:val="Название Знак"/>
    <w:next w:val="938"/>
    <w:link w:val="934"/>
    <w:rPr>
      <w:b/>
      <w:bCs/>
      <w:sz w:val="40"/>
    </w:rPr>
  </w:style>
  <w:style w:type="character" w:styleId="939">
    <w:name w:val="Основной текст_"/>
    <w:next w:val="939"/>
    <w:link w:val="940"/>
    <w:rPr>
      <w:shd w:val="clear" w:color="auto" w:fill="ffffff"/>
    </w:rPr>
  </w:style>
  <w:style w:type="paragraph" w:styleId="940">
    <w:name w:val="Основной текст1"/>
    <w:basedOn w:val="905"/>
    <w:next w:val="940"/>
    <w:link w:val="93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41">
    <w:name w:val="Основной текст Знак"/>
    <w:next w:val="941"/>
    <w:link w:val="916"/>
  </w:style>
  <w:style w:type="paragraph" w:styleId="942">
    <w:name w:val="UserStyle_21"/>
    <w:basedOn w:val="905"/>
    <w:next w:val="934"/>
    <w:link w:val="90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4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05"/>
    <w:next w:val="943"/>
    <w:link w:val="905"/>
    <w:pPr>
      <w:spacing w:before="100" w:beforeAutospacing="1" w:after="100" w:afterAutospacing="1"/>
    </w:pPr>
    <w:rPr>
      <w:sz w:val="24"/>
      <w:szCs w:val="24"/>
    </w:rPr>
  </w:style>
  <w:style w:type="character" w:styleId="944">
    <w:name w:val="fontstyle01"/>
    <w:basedOn w:val="908"/>
    <w:next w:val="944"/>
    <w:link w:val="90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45">
    <w:name w:val="Основной текст 21"/>
    <w:basedOn w:val="905"/>
    <w:next w:val="945"/>
    <w:link w:val="90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46">
    <w:name w:val="Основной текст (4)"/>
    <w:next w:val="946"/>
    <w:link w:val="905"/>
    <w:rPr>
      <w:b/>
      <w:bCs/>
      <w:sz w:val="26"/>
      <w:szCs w:val="26"/>
      <w:lang w:bidi="ar-SA"/>
    </w:rPr>
  </w:style>
  <w:style w:type="character" w:styleId="947">
    <w:name w:val="Основной текст (2)_"/>
    <w:basedOn w:val="908"/>
    <w:next w:val="947"/>
    <w:link w:val="948"/>
    <w:rPr>
      <w:b/>
      <w:bCs/>
      <w:sz w:val="25"/>
      <w:szCs w:val="25"/>
      <w:shd w:val="clear" w:color="auto" w:fill="ffffff"/>
    </w:rPr>
  </w:style>
  <w:style w:type="paragraph" w:styleId="948">
    <w:name w:val="Основной текст (2)"/>
    <w:basedOn w:val="905"/>
    <w:next w:val="948"/>
    <w:link w:val="94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49">
    <w:name w:val="Обычный + По ширине"/>
    <w:basedOn w:val="905"/>
    <w:next w:val="949"/>
    <w:link w:val="905"/>
    <w:pPr>
      <w:jc w:val="both"/>
    </w:pPr>
    <w:rPr>
      <w:sz w:val="28"/>
      <w:szCs w:val="24"/>
    </w:rPr>
  </w:style>
  <w:style w:type="character" w:styleId="950">
    <w:name w:val="Заголовок 1 Знак"/>
    <w:basedOn w:val="908"/>
    <w:next w:val="950"/>
    <w:link w:val="906"/>
    <w:rPr>
      <w:b/>
      <w:bCs/>
      <w:sz w:val="48"/>
      <w:szCs w:val="48"/>
    </w:rPr>
  </w:style>
  <w:style w:type="character" w:styleId="951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08"/>
    <w:next w:val="951"/>
    <w:link w:val="905"/>
  </w:style>
  <w:style w:type="paragraph" w:styleId="952">
    <w:name w:val="Без интервала"/>
    <w:next w:val="952"/>
    <w:link w:val="905"/>
    <w:rPr>
      <w:rFonts w:ascii="Calibri" w:hAnsi="Calibri" w:eastAsia="Calibri"/>
      <w:sz w:val="22"/>
      <w:szCs w:val="22"/>
      <w:lang w:val="ru-RU" w:bidi="ar-SA" w:eastAsia="en-US"/>
    </w:rPr>
  </w:style>
  <w:style w:type="character" w:styleId="953">
    <w:name w:val="Верхний колонтитул Знак"/>
    <w:basedOn w:val="908"/>
    <w:next w:val="953"/>
    <w:link w:val="913"/>
  </w:style>
  <w:style w:type="character" w:styleId="954">
    <w:name w:val="Заголовок 3 Знак"/>
    <w:basedOn w:val="908"/>
    <w:next w:val="954"/>
    <w:link w:val="907"/>
    <w:rPr>
      <w:b/>
      <w:bCs/>
      <w:sz w:val="27"/>
      <w:szCs w:val="27"/>
    </w:rPr>
  </w:style>
  <w:style w:type="character" w:styleId="955">
    <w:name w:val="Текст выноски Знак"/>
    <w:basedOn w:val="908"/>
    <w:next w:val="955"/>
    <w:link w:val="915"/>
    <w:semiHidden/>
    <w:rPr>
      <w:rFonts w:ascii="Tahoma" w:hAnsi="Tahoma"/>
      <w:sz w:val="16"/>
      <w:szCs w:val="16"/>
    </w:rPr>
  </w:style>
  <w:style w:type="paragraph" w:styleId="956">
    <w:name w:val="page_text"/>
    <w:basedOn w:val="905"/>
    <w:next w:val="956"/>
    <w:link w:val="905"/>
    <w:pPr>
      <w:spacing w:before="100" w:beforeAutospacing="1" w:after="100" w:afterAutospacing="1"/>
    </w:pPr>
    <w:rPr>
      <w:sz w:val="24"/>
      <w:szCs w:val="24"/>
    </w:rPr>
  </w:style>
  <w:style w:type="character" w:styleId="957">
    <w:name w:val="Нижний колонтитул Знак"/>
    <w:basedOn w:val="908"/>
    <w:next w:val="957"/>
    <w:link w:val="922"/>
  </w:style>
  <w:style w:type="paragraph" w:styleId="958">
    <w:name w:val="Paragraph Style"/>
    <w:next w:val="958"/>
    <w:link w:val="90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59">
    <w:name w:val="u"/>
    <w:basedOn w:val="905"/>
    <w:next w:val="959"/>
    <w:link w:val="905"/>
    <w:pPr>
      <w:spacing w:before="100" w:beforeAutospacing="1" w:after="100" w:afterAutospacing="1"/>
    </w:pPr>
    <w:rPr>
      <w:sz w:val="24"/>
      <w:szCs w:val="24"/>
    </w:rPr>
  </w:style>
  <w:style w:type="paragraph" w:styleId="960">
    <w:name w:val="ConsNormal"/>
    <w:next w:val="960"/>
    <w:link w:val="90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61">
    <w:name w:val="grame"/>
    <w:basedOn w:val="908"/>
    <w:next w:val="961"/>
    <w:link w:val="905"/>
  </w:style>
  <w:style w:type="paragraph" w:styleId="962">
    <w:name w:val="Текст"/>
    <w:basedOn w:val="905"/>
    <w:next w:val="962"/>
    <w:link w:val="963"/>
    <w:rPr>
      <w:rFonts w:ascii="Courier New" w:hAnsi="Courier New"/>
      <w:b/>
      <w:color w:val="000000"/>
    </w:rPr>
  </w:style>
  <w:style w:type="character" w:styleId="963">
    <w:name w:val="Текст Знак"/>
    <w:basedOn w:val="908"/>
    <w:next w:val="963"/>
    <w:link w:val="962"/>
    <w:rPr>
      <w:rFonts w:ascii="Courier New" w:hAnsi="Courier New"/>
      <w:b/>
      <w:color w:val="000000"/>
    </w:rPr>
  </w:style>
  <w:style w:type="paragraph" w:styleId="964">
    <w:name w:val="Стандартный HTML"/>
    <w:basedOn w:val="905"/>
    <w:next w:val="964"/>
    <w:link w:val="9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65">
    <w:name w:val="Стандартный HTML Знак"/>
    <w:basedOn w:val="908"/>
    <w:next w:val="965"/>
    <w:link w:val="964"/>
    <w:rPr>
      <w:rFonts w:ascii="Courier New" w:hAnsi="Courier New"/>
    </w:rPr>
  </w:style>
  <w:style w:type="paragraph" w:styleId="966">
    <w:name w:val="Table Paragraph"/>
    <w:basedOn w:val="905"/>
    <w:next w:val="966"/>
    <w:link w:val="905"/>
    <w:pPr>
      <w:widowControl w:val="off"/>
    </w:pPr>
    <w:rPr>
      <w:sz w:val="24"/>
      <w:szCs w:val="24"/>
    </w:rPr>
  </w:style>
  <w:style w:type="character" w:styleId="967">
    <w:name w:val="Заголовок №3_"/>
    <w:basedOn w:val="908"/>
    <w:next w:val="967"/>
    <w:link w:val="969"/>
    <w:rPr>
      <w:b/>
      <w:bCs/>
      <w:sz w:val="22"/>
      <w:szCs w:val="22"/>
      <w:shd w:val="clear" w:color="auto" w:fill="ffffff"/>
    </w:rPr>
  </w:style>
  <w:style w:type="paragraph" w:styleId="968">
    <w:name w:val="Основной текст4"/>
    <w:basedOn w:val="905"/>
    <w:next w:val="968"/>
    <w:link w:val="90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69">
    <w:name w:val="Заголовок №3"/>
    <w:basedOn w:val="905"/>
    <w:next w:val="969"/>
    <w:link w:val="967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70">
    <w:name w:val="p16"/>
    <w:basedOn w:val="905"/>
    <w:next w:val="970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1">
    <w:name w:val="p12"/>
    <w:basedOn w:val="905"/>
    <w:next w:val="971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2">
    <w:name w:val="p13"/>
    <w:basedOn w:val="905"/>
    <w:next w:val="972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3">
    <w:name w:val="p17"/>
    <w:basedOn w:val="905"/>
    <w:next w:val="973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4">
    <w:name w:val="p19"/>
    <w:basedOn w:val="905"/>
    <w:next w:val="974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5">
    <w:name w:val="p20"/>
    <w:basedOn w:val="905"/>
    <w:next w:val="975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76">
    <w:name w:val="s1"/>
    <w:next w:val="976"/>
    <w:link w:val="905"/>
  </w:style>
  <w:style w:type="character" w:styleId="977">
    <w:name w:val="s3"/>
    <w:next w:val="977"/>
    <w:link w:val="905"/>
  </w:style>
  <w:style w:type="character" w:styleId="978">
    <w:name w:val="apple-converted-space"/>
    <w:next w:val="978"/>
    <w:link w:val="905"/>
  </w:style>
  <w:style w:type="paragraph" w:styleId="979">
    <w:name w:val="p15"/>
    <w:basedOn w:val="905"/>
    <w:next w:val="979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0">
    <w:name w:val="s4"/>
    <w:next w:val="980"/>
    <w:link w:val="905"/>
  </w:style>
  <w:style w:type="paragraph" w:styleId="981">
    <w:name w:val="p18"/>
    <w:basedOn w:val="905"/>
    <w:next w:val="981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2">
    <w:name w:val="p23"/>
    <w:basedOn w:val="905"/>
    <w:next w:val="982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3">
    <w:name w:val="p25"/>
    <w:basedOn w:val="905"/>
    <w:next w:val="983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4">
    <w:name w:val="p26"/>
    <w:basedOn w:val="905"/>
    <w:next w:val="984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5">
    <w:name w:val="s6"/>
    <w:next w:val="985"/>
    <w:link w:val="905"/>
  </w:style>
  <w:style w:type="character" w:styleId="986">
    <w:name w:val="s7"/>
    <w:next w:val="986"/>
    <w:link w:val="905"/>
  </w:style>
  <w:style w:type="paragraph" w:styleId="987">
    <w:name w:val="p27"/>
    <w:basedOn w:val="905"/>
    <w:next w:val="987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8">
    <w:name w:val="s8"/>
    <w:next w:val="988"/>
    <w:link w:val="905"/>
  </w:style>
  <w:style w:type="paragraph" w:styleId="989">
    <w:name w:val="p28"/>
    <w:basedOn w:val="905"/>
    <w:next w:val="989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0">
    <w:name w:val="p29"/>
    <w:basedOn w:val="905"/>
    <w:next w:val="990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1">
    <w:name w:val="p30"/>
    <w:basedOn w:val="905"/>
    <w:next w:val="991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2023-05-12T12:11:16Z</dcterms:modified>
</cp:coreProperties>
</file>