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0885247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730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  <w:b/>
          <w:sz w:val="20"/>
          <w:szCs w:val="20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730"/>
        <w:jc w:val="center"/>
        <w:rPr>
          <w:rFonts w:ascii="Arial" w:hAnsi="Arial"/>
          <w:b/>
          <w:sz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0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0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730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730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730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730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730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730"/>
        <w:jc w:val="both"/>
        <w:rPr>
          <w:sz w:val="22"/>
        </w:rPr>
      </w:pPr>
      <w:r>
        <w:rPr>
          <w:b/>
          <w:sz w:val="22"/>
          <w:szCs w:val="18"/>
        </w:rPr>
        <w:t xml:space="preserve">«_16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_августа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2022</w:t>
      </w:r>
      <w:r>
        <w:rPr>
          <w:b/>
          <w:sz w:val="22"/>
          <w:szCs w:val="18"/>
        </w:rPr>
        <w:t xml:space="preserve">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     №</w:t>
      </w:r>
      <w:r>
        <w:rPr>
          <w:b/>
          <w:sz w:val="22"/>
          <w:szCs w:val="18"/>
        </w:rPr>
        <w:t xml:space="preserve"> __566__</w:t>
      </w:r>
      <w:r>
        <w:rPr>
          <w:b/>
          <w:sz w:val="22"/>
          <w:szCs w:val="18"/>
        </w:rPr>
      </w:r>
      <w:r>
        <w:rPr>
          <w:sz w:val="22"/>
        </w:rPr>
      </w:r>
    </w:p>
    <w:p>
      <w:pPr>
        <w:pStyle w:val="744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44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75"/>
              <w:jc w:val="center"/>
              <w:rPr>
                <w:rStyle w:val="777"/>
                <w:b/>
                <w:bCs/>
                <w:color w:val="000000"/>
                <w:szCs w:val="28"/>
              </w:rPr>
            </w:pPr>
            <w:r>
              <w:rPr>
                <w:rStyle w:val="777"/>
                <w:b/>
                <w:bCs/>
                <w:color w:val="000000"/>
                <w:szCs w:val="28"/>
              </w:rPr>
              <w:t xml:space="preserve">Об утверждении формы соглашения о проведении совместного конкурса (аукциона) при осуществлении закупки товаров (работ, услуг)</w:t>
            </w:r>
            <w:r>
              <w:rPr>
                <w:rStyle w:val="777"/>
                <w:b/>
                <w:bCs/>
                <w:color w:val="000000"/>
                <w:szCs w:val="28"/>
              </w:rPr>
              <w:t xml:space="preserve"> </w:t>
            </w:r>
            <w:r/>
          </w:p>
          <w:p>
            <w:pPr>
              <w:pStyle w:val="775"/>
              <w:jc w:val="center"/>
              <w:rPr>
                <w:b/>
                <w:szCs w:val="28"/>
              </w:rPr>
            </w:pPr>
            <w:r>
              <w:rPr>
                <w:rStyle w:val="777"/>
                <w:b/>
                <w:bCs/>
                <w:color w:val="000000"/>
                <w:szCs w:val="28"/>
              </w:rPr>
              <w:t xml:space="preserve">для обеспечения муниципальных  нужд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744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744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744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778"/>
        <w:ind w:firstLine="709"/>
        <w:jc w:val="both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уководствуясь Федеральным законом 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5 апреля 2013 года №44-ФЗ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целях приведения нормативных правовых актов в соответствие с действующим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постановля</w:t>
      </w:r>
      <w:r>
        <w:rPr>
          <w:rFonts w:ascii="Times New Roman" w:hAnsi="Times New Roman"/>
          <w:b/>
          <w:sz w:val="28"/>
          <w:szCs w:val="28"/>
        </w:rPr>
        <w:t xml:space="preserve">ю: </w:t>
      </w:r>
      <w:r/>
    </w:p>
    <w:p>
      <w:pPr>
        <w:pStyle w:val="778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Утвердить форму Соглашения о проведении совместного конкурса  (аукциона) при осуществлении закупки товаров (работ, услуг) для обеспечения муниципальных нужд Грайворонского городского округа (прилагается). </w:t>
      </w:r>
      <w:r/>
    </w:p>
    <w:p>
      <w:pPr>
        <w:pStyle w:val="778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ab/>
        <w:t xml:space="preserve">Признать</w:t>
      </w:r>
      <w:r>
        <w:rPr>
          <w:rFonts w:ascii="Times New Roman" w:hAnsi="Times New Roman"/>
          <w:sz w:val="28"/>
          <w:szCs w:val="28"/>
        </w:rPr>
        <w:t xml:space="preserve"> утратившим силу постановление администрации Грайворонского городского округа от 18 февраля 2019 года № 116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утверждении Порядка взаимодействия заказчиков Грайворонского городского округа при организации и проведении совместных конкурсов  (электронных аукционов) на поставку одноименных товаров, выполнение одноименных работ, оказание одноименных услуг».</w:t>
      </w:r>
      <w:r/>
    </w:p>
    <w:p>
      <w:pPr>
        <w:pStyle w:val="730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(graivoron.ru).</w:t>
      </w:r>
      <w:r/>
    </w:p>
    <w:p>
      <w:pPr>
        <w:pStyle w:val="730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  <w:t xml:space="preserve">Контроль за исполнением постановления оставляю за собой.</w:t>
      </w:r>
      <w:r/>
    </w:p>
    <w:p>
      <w:pPr>
        <w:pStyle w:val="730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73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30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30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730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10"/>
        <w:gridCol w:w="492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10" w:type="dxa"/>
            <w:vAlign w:val="top"/>
            <w:textDirection w:val="lrTb"/>
            <w:noWrap w:val="false"/>
          </w:tcPr>
          <w:p>
            <w:pPr>
              <w:pStyle w:val="73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7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Приложение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</w:t>
            </w:r>
            <w:r>
              <w:rPr>
                <w:b/>
                <w:bCs/>
                <w:sz w:val="28"/>
                <w:szCs w:val="28"/>
              </w:rPr>
              <w:t xml:space="preserve">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7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постановлени</w:t>
            </w:r>
            <w:r>
              <w:rPr>
                <w:b/>
                <w:bCs/>
                <w:sz w:val="28"/>
                <w:szCs w:val="28"/>
              </w:rPr>
              <w:t xml:space="preserve">ем </w:t>
            </w:r>
            <w:r>
              <w:rPr>
                <w:b/>
                <w:bCs/>
                <w:sz w:val="28"/>
                <w:szCs w:val="28"/>
              </w:rPr>
              <w:t xml:space="preserve">администрации </w:t>
            </w:r>
            <w:r>
              <w:rPr>
                <w:b/>
                <w:bCs/>
                <w:sz w:val="28"/>
                <w:szCs w:val="28"/>
              </w:rPr>
              <w:t xml:space="preserve">Г</w:t>
            </w:r>
            <w:r>
              <w:rPr>
                <w:b/>
                <w:bCs/>
                <w:sz w:val="28"/>
                <w:szCs w:val="28"/>
              </w:rPr>
              <w:t xml:space="preserve">райворонского городского округа</w:t>
            </w:r>
            <w:r/>
          </w:p>
          <w:p>
            <w:pPr>
              <w:pStyle w:val="73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«_16_»_августа_2022</w:t>
            </w:r>
            <w:r>
              <w:rPr>
                <w:b/>
                <w:bCs/>
                <w:sz w:val="28"/>
                <w:szCs w:val="28"/>
              </w:rPr>
              <w:t xml:space="preserve"> года №_566_ </w:t>
            </w:r>
            <w:r/>
          </w:p>
        </w:tc>
      </w:tr>
    </w:tbl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  <w:br/>
        <w:t xml:space="preserve">Соглашения о проведении совместного конкурса (аукциона)</w:t>
        <w:br/>
        <w:t xml:space="preserve">при осуществлении закупки товаров (работ, услуг) для обеспечения муниципальных нужд Грайворонского городского округа</w:t>
      </w: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Соглашение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совместного конкурса (аукциона)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закупки товаров (работ, услуг)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обеспечения муниципальных  нужд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г. __________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________ ____ г.</w:t>
      </w:r>
      <w:r/>
    </w:p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(наименование)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</w:rPr>
        <w:t xml:space="preserve">менуем</w:t>
      </w:r>
      <w:r>
        <w:rPr>
          <w:rFonts w:ascii="Times New Roman" w:hAnsi="Times New Roman"/>
          <w:color w:val="000000"/>
          <w:sz w:val="28"/>
          <w:szCs w:val="28"/>
        </w:rPr>
        <w:t xml:space="preserve"> ___</w:t>
      </w:r>
      <w:r>
        <w:rPr>
          <w:rFonts w:ascii="Times New Roman" w:hAnsi="Times New Roman"/>
          <w:color w:val="000000"/>
          <w:sz w:val="28"/>
          <w:szCs w:val="28"/>
        </w:rPr>
        <w:t xml:space="preserve"> в дальнейшем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Заказчик-1</w:t>
      </w:r>
      <w:r>
        <w:rPr>
          <w:rFonts w:ascii="Times New Roman" w:hAnsi="Times New Roman"/>
          <w:color w:val="000000"/>
          <w:sz w:val="28"/>
          <w:szCs w:val="28"/>
        </w:rPr>
        <w:t xml:space="preserve">», в лице _________________________,</w:t>
      </w:r>
      <w:r/>
    </w:p>
    <w:p>
      <w:pPr>
        <w:pStyle w:val="778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(должность, Ф.И.О.)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действующ___ на основании 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/>
    </w:p>
    <w:p>
      <w:pPr>
        <w:pStyle w:val="778"/>
        <w:ind w:left="354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(наименование и реквизиты документа (акта)</w:t>
      </w:r>
      <w:r>
        <w:rPr>
          <w:rFonts w:ascii="Times New Roman" w:hAnsi="Times New Roman"/>
          <w:color w:val="000000"/>
          <w:sz w:val="20"/>
          <w:szCs w:val="20"/>
        </w:rPr>
        <w:t xml:space="preserve">,</w:t>
      </w:r>
      <w:r/>
    </w:p>
    <w:p>
      <w:pPr>
        <w:pStyle w:val="7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одной стороны и 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ind w:left="226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(наименование)</w:t>
      </w:r>
      <w:r>
        <w:rPr>
          <w:rFonts w:ascii="Times New Roman" w:hAnsi="Times New Roman"/>
          <w:color w:val="000000"/>
          <w:sz w:val="20"/>
          <w:szCs w:val="20"/>
        </w:rPr>
      </w:r>
      <w:r/>
    </w:p>
    <w:p>
      <w:pPr>
        <w:pStyle w:val="7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именуем__ в дальнейшем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Заказчик-2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в лице 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</w:t>
      </w:r>
      <w:r>
        <w:rPr>
          <w:rFonts w:ascii="Times New Roman" w:hAnsi="Times New Roman"/>
          <w:color w:val="000000"/>
          <w:sz w:val="28"/>
          <w:szCs w:val="28"/>
        </w:rPr>
        <w:t xml:space="preserve">____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ind w:left="567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(должность, Ф.И.О.)</w:t>
      </w:r>
      <w:r>
        <w:rPr>
          <w:rFonts w:ascii="Times New Roman" w:hAnsi="Times New Roman"/>
          <w:color w:val="000000"/>
          <w:sz w:val="20"/>
          <w:szCs w:val="20"/>
        </w:rPr>
      </w:r>
      <w:r/>
    </w:p>
    <w:p>
      <w:pPr>
        <w:pStyle w:val="7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действующ___ на основании 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/>
    </w:p>
    <w:p>
      <w:pPr>
        <w:pStyle w:val="778"/>
        <w:ind w:left="354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(наименование и реквизиты документа (акта)</w:t>
      </w:r>
      <w:r>
        <w:rPr>
          <w:rFonts w:ascii="Times New Roman" w:hAnsi="Times New Roman"/>
          <w:color w:val="000000"/>
          <w:sz w:val="20"/>
          <w:szCs w:val="20"/>
        </w:rPr>
        <w:t xml:space="preserve">,</w:t>
      </w:r>
      <w:r/>
    </w:p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другой стороны, совместно именуемые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Стороны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 руководствуясь Гражданским кодексом Российской Федерации, Федеральным законом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от 05</w:t>
      </w:r>
      <w:r>
        <w:rPr>
          <w:rFonts w:ascii="Times New Roman" w:hAnsi="Times New Roman"/>
          <w:color w:val="000000"/>
          <w:sz w:val="28"/>
          <w:szCs w:val="28"/>
        </w:rPr>
        <w:t xml:space="preserve"> апреля </w:t>
      </w:r>
      <w:r>
        <w:rPr>
          <w:rFonts w:ascii="Times New Roman" w:hAnsi="Times New Roman"/>
          <w:color w:val="000000"/>
          <w:sz w:val="28"/>
          <w:szCs w:val="28"/>
        </w:rPr>
        <w:t xml:space="preserve">2013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</w:rPr>
        <w:t xml:space="preserve"> 44-ФЗ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Федеральный закон), заключили настоящее Соглашение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 нижеследующем: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Предмет Соглашения</w:t>
      </w: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соответствии с настоящим Соглашением Стороны устанавливают</w:t>
      </w:r>
      <w:r>
        <w:rPr>
          <w:rFonts w:ascii="Times New Roman" w:hAnsi="Times New Roman"/>
          <w:sz w:val="28"/>
          <w:szCs w:val="28"/>
        </w:rPr>
        <w:t xml:space="preserve"> порядок взаимодействия между собой при размещении заказа путем проведения совместного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 при осуществлении закупки 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</w:t>
      </w:r>
      <w:r/>
    </w:p>
    <w:p>
      <w:pPr>
        <w:pStyle w:val="77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(указать наименование товаров/работ/услуг)</w:t>
      </w:r>
      <w:r>
        <w:rPr>
          <w:rFonts w:ascii="Times New Roman" w:hAnsi="Times New Roman"/>
          <w:color w:val="000000"/>
          <w:sz w:val="20"/>
          <w:szCs w:val="20"/>
        </w:rPr>
      </w:r>
      <w:r/>
    </w:p>
    <w:p>
      <w:pPr>
        <w:pStyle w:val="77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муниципальных нужд: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Для Заказчика-1: ___________</w:t>
      </w:r>
      <w:r>
        <w:rPr>
          <w:rFonts w:ascii="Times New Roman" w:hAnsi="Times New Roman"/>
          <w:sz w:val="28"/>
          <w:szCs w:val="28"/>
        </w:rPr>
        <w:t xml:space="preserve">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left="354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(наименование товаров/работ/услуг, объем)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</w:r>
      <w:r/>
    </w:p>
    <w:p>
      <w:pPr>
        <w:pStyle w:val="778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____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____________________________________________________________________________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______________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</w:r>
      <w:r/>
    </w:p>
    <w:p>
      <w:pPr>
        <w:pStyle w:val="77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(место, условия и сроки (периоды) поставок товаров, выполнения работ, оказания услуг)</w:t>
      </w:r>
      <w:r>
        <w:rPr>
          <w:rFonts w:ascii="Times New Roman" w:hAnsi="Times New Roman"/>
          <w:color w:val="000000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7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Начальная (максимальная) цена контракта: ____ (_______) рублей, включая НДС _____%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НДС не облагае</w:t>
      </w:r>
      <w:r>
        <w:rPr>
          <w:rFonts w:ascii="Times New Roman" w:hAnsi="Times New Roman"/>
          <w:color w:val="000000"/>
          <w:sz w:val="28"/>
          <w:szCs w:val="28"/>
        </w:rPr>
        <w:t xml:space="preserve">тся на основании 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_).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77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Или.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Начальная цена единиц това</w:t>
      </w:r>
      <w:r>
        <w:rPr>
          <w:rFonts w:ascii="Times New Roman" w:hAnsi="Times New Roman"/>
          <w:color w:val="000000"/>
          <w:sz w:val="28"/>
          <w:szCs w:val="28"/>
        </w:rPr>
        <w:t xml:space="preserve">ра, работы, услуги: ___ (____) рублей, включая НДС __</w:t>
      </w:r>
      <w:r>
        <w:rPr>
          <w:rFonts w:ascii="Times New Roman" w:hAnsi="Times New Roman"/>
          <w:color w:val="000000"/>
          <w:sz w:val="28"/>
          <w:szCs w:val="28"/>
        </w:rPr>
        <w:t xml:space="preserve">__%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НДС не облагается на основании _</w:t>
      </w:r>
      <w:r>
        <w:rPr>
          <w:rFonts w:ascii="Times New Roman" w:hAnsi="Times New Roman"/>
          <w:color w:val="000000"/>
          <w:sz w:val="28"/>
          <w:szCs w:val="28"/>
        </w:rPr>
        <w:t xml:space="preserve">_____</w:t>
      </w:r>
      <w:r>
        <w:rPr>
          <w:rFonts w:ascii="Times New Roman" w:hAnsi="Times New Roman"/>
          <w:color w:val="000000"/>
          <w:sz w:val="28"/>
          <w:szCs w:val="28"/>
        </w:rPr>
        <w:t xml:space="preserve">).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Обоснование цены ______________.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Для Заказчика-2: __________</w:t>
      </w: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3544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(наименование товаров/работ/услуг, объем)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</w:r>
      <w:r/>
    </w:p>
    <w:p>
      <w:pPr>
        <w:pStyle w:val="778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_________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_________________________________________________________________________________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______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br/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(место, условия и сроки (периоды) поставок товаров, выполнения работ, оказания услуг)</w:t>
      </w:r>
      <w:r>
        <w:rPr>
          <w:rFonts w:ascii="Times New Roman" w:hAnsi="Times New Roman"/>
          <w:color w:val="000000"/>
          <w:sz w:val="20"/>
          <w:szCs w:val="20"/>
        </w:rPr>
        <w:t xml:space="preserve">.</w:t>
      </w:r>
      <w:r/>
    </w:p>
    <w:p>
      <w:pPr>
        <w:pStyle w:val="77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Начальная (максимальная) цена контракта: _____ (________) рублей, включая НДС _____%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НДС не облагается на основании ______________).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77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Или.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Начальная цена единиц товара, работы, услуги: ______ (__________) рублей, включая НДС _____%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НДС не облагается на основании ______________).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Обоснование цены _______________.</w:t>
      </w:r>
      <w:r/>
    </w:p>
    <w:p>
      <w:pPr>
        <w:pStyle w:val="77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Сумма начальных (максимал</w:t>
      </w:r>
      <w:r>
        <w:rPr>
          <w:rFonts w:ascii="Times New Roman" w:hAnsi="Times New Roman"/>
          <w:sz w:val="28"/>
          <w:szCs w:val="28"/>
        </w:rPr>
        <w:t xml:space="preserve">ьных) цен составляет ____ (_</w:t>
      </w:r>
      <w:r>
        <w:rPr>
          <w:rFonts w:ascii="Times New Roman" w:hAnsi="Times New Roman"/>
          <w:sz w:val="28"/>
          <w:szCs w:val="28"/>
        </w:rPr>
        <w:t xml:space="preserve">__) рублей, включая НДС _____%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НДС не облагается на основании ______________).</w:t>
      </w:r>
      <w:r/>
    </w:p>
    <w:p>
      <w:pPr>
        <w:pStyle w:val="77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Начальная (максимальная) цена контракта включает в себя расходы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перевозку, страхование, уплату таможенных пошлин, налогов и других обязательных платежей, а также на доставку и т.д.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Общий срок проведения совместного конкурса (или: аукциона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 xml:space="preserve">размещения в единой информационной системе</w:t>
      </w:r>
      <w:r>
        <w:rPr>
          <w:rFonts w:ascii="Times New Roman" w:hAnsi="Times New Roman"/>
          <w:color w:val="000000"/>
          <w:sz w:val="28"/>
          <w:szCs w:val="28"/>
        </w:rPr>
        <w:t xml:space="preserve"> извещения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осуществлении закупки до дня заключения муниципальных контрактов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должен превышать ___ (_______) календарных дней.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Права и обязанности Сторон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  <w:tab/>
      </w:r>
      <w:r>
        <w:rPr>
          <w:rFonts w:ascii="Times New Roman" w:hAnsi="Times New Roman"/>
          <w:sz w:val="28"/>
          <w:szCs w:val="28"/>
        </w:rPr>
        <w:t xml:space="preserve">Стороны определяют предмет и существенные условия контракта, объем закупки, определяют и обосновывают начальную (максимальную) цену контракта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начальные цены единиц товара, работы, услуги) и передают данную информацию Организатору совместного конкурса (</w:t>
      </w:r>
      <w:r>
        <w:rPr>
          <w:rFonts w:ascii="Times New Roman" w:hAnsi="Times New Roman"/>
          <w:sz w:val="28"/>
          <w:szCs w:val="28"/>
        </w:rPr>
        <w:t xml:space="preserve">или: аукциона</w:t>
      </w:r>
      <w:r>
        <w:rPr>
          <w:rFonts w:ascii="Times New Roman" w:hAnsi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</w:t>
        <w:tab/>
      </w:r>
      <w:r>
        <w:rPr>
          <w:rFonts w:ascii="Times New Roman" w:hAnsi="Times New Roman"/>
          <w:sz w:val="28"/>
          <w:szCs w:val="28"/>
        </w:rPr>
        <w:t xml:space="preserve">Составляют необходимые при определении поставщика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исполнителя/подрядчика) информацию и документы.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Стороны обязуются заключить контракт с победителем конкурса (или: аукциона</w:t>
      </w:r>
      <w:r>
        <w:rPr>
          <w:rFonts w:ascii="Times New Roman" w:hAnsi="Times New Roman"/>
          <w:color w:val="000000"/>
          <w:sz w:val="28"/>
          <w:szCs w:val="28"/>
        </w:rPr>
        <w:t xml:space="preserve">) в сроки, установленные Федеральным законом.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</w:t>
        <w:tab/>
      </w:r>
      <w:r>
        <w:rPr>
          <w:rFonts w:ascii="Times New Roman" w:hAnsi="Times New Roman"/>
          <w:sz w:val="28"/>
          <w:szCs w:val="28"/>
        </w:rPr>
        <w:t xml:space="preserve">Стороны несут иные обязанности, предусмотренные Федеральным законом.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</w:t>
        <w:tab/>
      </w:r>
      <w:r>
        <w:rPr>
          <w:rFonts w:ascii="Times New Roman" w:hAnsi="Times New Roman"/>
          <w:sz w:val="28"/>
          <w:szCs w:val="28"/>
        </w:rPr>
        <w:t xml:space="preserve">Стороны вправе определять условия проведения совместного конкурса (или: аукциона</w:t>
      </w:r>
      <w:r>
        <w:rPr>
          <w:rFonts w:ascii="Times New Roman" w:hAnsi="Times New Roman"/>
          <w:color w:val="000000"/>
          <w:sz w:val="28"/>
          <w:szCs w:val="28"/>
        </w:rPr>
        <w:t xml:space="preserve">) и их изменение.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Организатор совместного конкурса (или: аукциона)</w:t>
      </w:r>
      <w:r/>
    </w:p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Стороны договорились передать часть своих полномочий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организации и проведению совместного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 </w:t>
      </w:r>
      <w:r>
        <w:rPr>
          <w:rFonts w:ascii="Times New Roman" w:hAnsi="Times New Roman"/>
          <w:sz w:val="28"/>
          <w:szCs w:val="28"/>
        </w:rPr>
        <w:t xml:space="preserve">отделу муниципальных закупок администрации Грайворонского городского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как Организатору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Организатору совместного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 передаются следующие полномочия: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</w:t>
        <w:tab/>
      </w:r>
      <w:r>
        <w:rPr>
          <w:rFonts w:ascii="Times New Roman" w:hAnsi="Times New Roman"/>
          <w:sz w:val="28"/>
          <w:szCs w:val="28"/>
        </w:rPr>
        <w:t xml:space="preserve">Создание комиссии по осуществлению закупки (далее - Комиссия), назначение председателя Комиссии. 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</w:t>
        <w:tab/>
      </w:r>
      <w:r>
        <w:rPr>
          <w:rFonts w:ascii="Times New Roman" w:hAnsi="Times New Roman"/>
          <w:sz w:val="28"/>
          <w:szCs w:val="28"/>
        </w:rPr>
        <w:t xml:space="preserve">Размещение в единой информационной системе необходимых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определении поставщика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исполнителя/подрядчика) информации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документов.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</w:t>
        <w:tab/>
      </w:r>
      <w:r>
        <w:rPr>
          <w:rFonts w:ascii="Times New Roman" w:hAnsi="Times New Roman"/>
          <w:sz w:val="28"/>
          <w:szCs w:val="28"/>
        </w:rPr>
        <w:t xml:space="preserve">Направление в соответствии с Федеральным законом обращения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согласовании проведения закрытого конкурса, закрытого аукциона.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</w:t>
        <w:tab/>
      </w:r>
      <w:r>
        <w:rPr>
          <w:rFonts w:ascii="Times New Roman" w:hAnsi="Times New Roman"/>
          <w:sz w:val="28"/>
          <w:szCs w:val="28"/>
        </w:rPr>
        <w:t xml:space="preserve">Направление приглашения принять участие в совместном закрытом конкурсе или закрытом аукционе, составление предусмотренных Федеральным законом при проведении закрытого конкурса, закрытого аукциона документов.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</w:t>
        <w:tab/>
      </w:r>
      <w:r>
        <w:rPr>
          <w:rFonts w:ascii="Times New Roman" w:hAnsi="Times New Roman"/>
          <w:sz w:val="28"/>
          <w:szCs w:val="28"/>
        </w:rPr>
        <w:t xml:space="preserve">Утверждение и предоставление документации о закупке (в случае, если Федеральным законом предусмотрена документация о закупке), разъяснение положений извещения об осуществлении закупки, документации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закупке (в случае, если Федеральным законом предусмотрена документация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закупке).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Прием, регистрация и хранение заявок на участие в совместном конкурсе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аукционе), поступивших от участников совместного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Решение организационных вопросов по созданию соответствующих условий работы Комиссии.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3.2.8.</w:t>
        <w:tab/>
      </w:r>
      <w:r>
        <w:rPr>
          <w:rFonts w:ascii="Times New Roman" w:hAnsi="Times New Roman"/>
          <w:sz w:val="28"/>
          <w:szCs w:val="28"/>
        </w:rPr>
        <w:t xml:space="preserve">Направление (получение) запросов в компетентные органы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осуществления проверки поставщика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исполнителя/подрядчика)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на соответствие законодательству.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.2.9.</w:t>
        <w:tab/>
      </w:r>
      <w:r>
        <w:rPr>
          <w:rFonts w:ascii="Times New Roman" w:hAnsi="Times New Roman"/>
          <w:sz w:val="28"/>
          <w:szCs w:val="28"/>
        </w:rPr>
        <w:t xml:space="preserve">Принятие решений о признании совместного конкурса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 несостоявшимся.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3.2.10.</w:t>
        <w:tab/>
      </w:r>
      <w:r>
        <w:rPr>
          <w:rFonts w:ascii="Times New Roman" w:hAnsi="Times New Roman"/>
          <w:sz w:val="28"/>
          <w:szCs w:val="28"/>
        </w:rPr>
        <w:t xml:space="preserve">Привлечение экспертов, экспертных организаций в случаях, установленных законодательством.</w:t>
      </w:r>
      <w:r/>
    </w:p>
    <w:p>
      <w:pPr>
        <w:pStyle w:val="778"/>
        <w:ind w:firstLine="709"/>
        <w:jc w:val="both"/>
        <w:tabs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Участие (направление уполномоченных представителей)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рассмотрении споров, связанных с обжалованием действий (бездействия) Организатора совместного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 и членов Комиссии.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560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3.2.12.</w:t>
        <w:tab/>
      </w:r>
      <w:r>
        <w:rPr>
          <w:rFonts w:ascii="Times New Roman" w:hAnsi="Times New Roman"/>
          <w:sz w:val="28"/>
          <w:szCs w:val="28"/>
        </w:rPr>
        <w:t xml:space="preserve">Иные полномочия заказчиков по определению поставщиков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исполнителей/подрядчиков), установленные Федеральным законом.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 деятельности Организатора совместного конкурса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аукциона)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пределах полномочий, переданных в соответствии с настоящим Соглашением, применяются положения Федерального закона от 05</w:t>
      </w:r>
      <w:r>
        <w:rPr>
          <w:rFonts w:ascii="Times New Roman" w:hAnsi="Times New Roman"/>
          <w:sz w:val="28"/>
          <w:szCs w:val="28"/>
        </w:rPr>
        <w:t xml:space="preserve"> апреля </w:t>
        <w:br/>
      </w:r>
      <w:r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№</w:t>
      </w:r>
      <w:r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которые регламентируют права и обязанности заказчика, а также контроль в сфере закупок, мониторинг закупок и аудит в сфере закупок.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7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Порядок и срок формирования Комиссии</w:t>
      </w:r>
      <w:r/>
    </w:p>
    <w:p>
      <w:pPr>
        <w:pStyle w:val="77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</w:t>
        <w:tab/>
      </w:r>
      <w:r>
        <w:rPr>
          <w:rFonts w:ascii="Times New Roman" w:hAnsi="Times New Roman"/>
          <w:sz w:val="28"/>
          <w:szCs w:val="28"/>
        </w:rPr>
        <w:t xml:space="preserve">Для определения поставщиков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подрядчиков/исполнителей),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исключением осуществления закупки у единственного поставщика (подрядчика, исполнителя), создается Комиссия.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/>
      <w:bookmarkStart w:id="0" w:name="Par69"/>
      <w:r/>
      <w:bookmarkEnd w:id="0"/>
      <w:r>
        <w:rPr>
          <w:rFonts w:ascii="Times New Roman" w:hAnsi="Times New Roman"/>
          <w:sz w:val="28"/>
          <w:szCs w:val="28"/>
        </w:rPr>
        <w:t xml:space="preserve">4.2.</w:t>
        <w:tab/>
      </w:r>
      <w:r>
        <w:rPr>
          <w:rFonts w:ascii="Times New Roman" w:hAnsi="Times New Roman"/>
          <w:sz w:val="28"/>
          <w:szCs w:val="28"/>
        </w:rPr>
        <w:t xml:space="preserve">Число членов Комиссии составляет ________________.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</w:t>
        <w:tab/>
      </w:r>
      <w:r>
        <w:rPr>
          <w:rFonts w:ascii="Times New Roman" w:hAnsi="Times New Roman"/>
          <w:sz w:val="28"/>
          <w:szCs w:val="28"/>
        </w:rPr>
        <w:t xml:space="preserve">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объекту закупки. 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Комиссия формируется в сл</w:t>
      </w:r>
      <w:r>
        <w:rPr>
          <w:rFonts w:ascii="Times New Roman" w:hAnsi="Times New Roman"/>
          <w:sz w:val="28"/>
          <w:szCs w:val="28"/>
        </w:rPr>
        <w:t xml:space="preserve">едующем порядке: 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</w:t>
        <w:tab/>
      </w:r>
      <w:r>
        <w:rPr>
          <w:rFonts w:ascii="Times New Roman" w:hAnsi="Times New Roman"/>
          <w:sz w:val="28"/>
          <w:szCs w:val="28"/>
        </w:rPr>
        <w:t xml:space="preserve">Стороны в течение ____ (_______) рабочих дней со дня подписания Соглашения представляют Организатору совместного конкурса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аукциона) список кандидатов для включения в состав Комиссии.  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</w:t>
        <w:tab/>
      </w:r>
      <w:r>
        <w:rPr>
          <w:rFonts w:ascii="Times New Roman" w:hAnsi="Times New Roman"/>
          <w:sz w:val="28"/>
          <w:szCs w:val="28"/>
        </w:rPr>
        <w:t xml:space="preserve">Состав Комиссии утверждается из числа представителей Организатора совместного конкурса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аукциона) и представителей Сторон, кандидатуры которых направлены Организатору совместного конкурса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аукциона) в соответствии с п. 4.5 настоящего Соглашения. Число членов Комиссии должно быть не менее ____ (_______) человек. 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</w:t>
        <w:tab/>
      </w:r>
      <w:r>
        <w:rPr>
          <w:rFonts w:ascii="Times New Roman" w:hAnsi="Times New Roman"/>
          <w:sz w:val="28"/>
          <w:szCs w:val="28"/>
        </w:rPr>
        <w:t xml:space="preserve">Председатель Комиссии и секретарь Комиссии назначаются из числа членов Комиссии.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</w:t>
        <w:tab/>
      </w:r>
      <w:r>
        <w:rPr>
          <w:rFonts w:ascii="Times New Roman" w:hAnsi="Times New Roman"/>
          <w:sz w:val="28"/>
          <w:szCs w:val="28"/>
        </w:rPr>
        <w:t xml:space="preserve">Персональный состав Комиссии утверждается приказом Организатора совместного конкурса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ау</w:t>
      </w:r>
      <w:r>
        <w:rPr>
          <w:rFonts w:ascii="Times New Roman" w:hAnsi="Times New Roman"/>
          <w:sz w:val="28"/>
          <w:szCs w:val="28"/>
        </w:rPr>
        <w:t xml:space="preserve">кциона) не позднее ___________</w:t>
      </w:r>
      <w:r>
        <w:rPr>
          <w:rFonts w:ascii="Times New Roman" w:hAnsi="Times New Roman"/>
          <w:sz w:val="28"/>
          <w:szCs w:val="28"/>
        </w:rPr>
        <w:t xml:space="preserve">_.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</w:t>
        <w:tab/>
      </w:r>
      <w:r>
        <w:rPr>
          <w:rFonts w:ascii="Times New Roman" w:hAnsi="Times New Roman"/>
          <w:sz w:val="28"/>
          <w:szCs w:val="28"/>
        </w:rPr>
        <w:t xml:space="preserve">Цели, задачи и функции Комиссии, а также порядок работ, полномочия и сфера ответственности членов Комиссии определяются __________________, утвержденным _________________.</w:t>
      </w:r>
      <w:r/>
    </w:p>
    <w:p>
      <w:pPr>
        <w:pStyle w:val="778"/>
        <w:ind w:firstLine="709"/>
        <w:jc w:val="both"/>
        <w:tabs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</w:t>
        <w:tab/>
      </w:r>
      <w:r>
        <w:rPr>
          <w:rFonts w:ascii="Times New Roman" w:hAnsi="Times New Roman"/>
          <w:sz w:val="28"/>
          <w:szCs w:val="28"/>
        </w:rPr>
        <w:t xml:space="preserve">Замена члена Комиссии допускается только по решению Организатора совместного конкурса (</w:t>
      </w:r>
      <w:r>
        <w:rPr>
          <w:rFonts w:ascii="Times New Roman" w:hAnsi="Times New Roman"/>
          <w:i/>
          <w:iCs/>
          <w:sz w:val="28"/>
          <w:szCs w:val="28"/>
        </w:rPr>
        <w:t xml:space="preserve">или:</w:t>
      </w:r>
      <w:r>
        <w:rPr>
          <w:rFonts w:ascii="Times New Roman" w:hAnsi="Times New Roman"/>
          <w:sz w:val="28"/>
          <w:szCs w:val="28"/>
        </w:rPr>
        <w:t xml:space="preserve"> аукциона) в соответствии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законодательством на основании письменного заявления Стороны настоящего Соглашения о замене своего представителя - члена Комиссии.</w:t>
      </w:r>
      <w:r/>
    </w:p>
    <w:p>
      <w:pPr>
        <w:pStyle w:val="778"/>
        <w:ind w:firstLine="709"/>
        <w:jc w:val="both"/>
        <w:tabs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Комиссия правомочна осуществлять свои функции,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</w:t>
      </w:r>
      <w:r>
        <w:rPr>
          <w:rFonts w:ascii="Times New Roman" w:hAnsi="Times New Roman"/>
          <w:sz w:val="28"/>
          <w:szCs w:val="28"/>
        </w:rPr>
        <w:t xml:space="preserve">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допускается. </w:t>
      </w:r>
      <w:r/>
    </w:p>
    <w:p>
      <w:pPr>
        <w:pStyle w:val="7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Порядок и сроки подготовки и утверждения конкурсной</w:t>
      </w:r>
      <w:r/>
    </w:p>
    <w:p>
      <w:pPr>
        <w:pStyle w:val="77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(аукционной) документации</w:t>
      </w:r>
      <w:r/>
    </w:p>
    <w:p>
      <w:pPr>
        <w:pStyle w:val="778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</w:t>
        <w:tab/>
      </w:r>
      <w:r>
        <w:rPr>
          <w:rFonts w:ascii="Times New Roman" w:hAnsi="Times New Roman"/>
          <w:sz w:val="28"/>
          <w:szCs w:val="28"/>
        </w:rPr>
        <w:t xml:space="preserve">Организатор совместного конкурса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аукциона) в течение </w:t>
      </w:r>
      <w:r>
        <w:rPr>
          <w:rFonts w:ascii="Times New Roman" w:hAnsi="Times New Roman"/>
          <w:sz w:val="28"/>
          <w:szCs w:val="28"/>
        </w:rPr>
        <w:t xml:space="preserve">____ (_______)</w:t>
      </w:r>
      <w:r>
        <w:rPr>
          <w:rFonts w:ascii="Times New Roman" w:hAnsi="Times New Roman"/>
          <w:color w:val="000000"/>
          <w:sz w:val="28"/>
          <w:szCs w:val="28"/>
        </w:rPr>
        <w:t xml:space="preserve"> рабочих дней со дня заключения настоящего Соглашения на основе информации о закупке разрабатывает извещение и документацию о совместном конкурсе 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или:</w:t>
      </w:r>
      <w:r>
        <w:rPr>
          <w:rFonts w:ascii="Times New Roman" w:hAnsi="Times New Roman"/>
          <w:color w:val="000000"/>
          <w:sz w:val="28"/>
          <w:szCs w:val="28"/>
        </w:rPr>
        <w:t xml:space="preserve"> аукционе) (в случае, если Федеральным законом предусмотрена документация о закупке) и направляет ее на согласование Сторонам настоящего Соглашения по электронной почте.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</w:t>
        <w:tab/>
      </w:r>
      <w:r>
        <w:rPr>
          <w:rFonts w:ascii="Times New Roman" w:hAnsi="Times New Roman"/>
          <w:sz w:val="28"/>
          <w:szCs w:val="28"/>
        </w:rPr>
        <w:t xml:space="preserve">Стороны в течение ____ (_______) рабочих дней рассматривают извещение и </w:t>
      </w:r>
      <w:r>
        <w:rPr>
          <w:rFonts w:ascii="Times New Roman" w:hAnsi="Times New Roman"/>
          <w:sz w:val="28"/>
          <w:szCs w:val="28"/>
        </w:rPr>
        <w:t xml:space="preserve">документацию о совместном конкурсе (или: аукционе), согласуют их либо направляют Организатору совместного конкурса (или: аукциона) мотивированный отказ в согласовании с указанием причин и пунктов извещения и документации, по которым не достигнуто согласие.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</w:t>
        <w:tab/>
      </w:r>
      <w:r>
        <w:rPr>
          <w:rFonts w:ascii="Times New Roman" w:hAnsi="Times New Roman"/>
          <w:sz w:val="28"/>
          <w:szCs w:val="28"/>
        </w:rPr>
        <w:t xml:space="preserve">В случае наличия разногласий по содержанию и составу извещения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документации о совместном конкурсе (или: аукционе) Организатор совместного конкурса (или: </w:t>
      </w:r>
      <w:r>
        <w:rPr>
          <w:rFonts w:ascii="Times New Roman" w:hAnsi="Times New Roman"/>
          <w:sz w:val="28"/>
          <w:szCs w:val="28"/>
        </w:rPr>
        <w:t xml:space="preserve">аукциона) в течение ____ (_______) рабочих дней либо устраняет такие разногласия и повторно направляет на согласование извещение и документацию, либо создает Комиссию по урегулированию разногласий, в состав которой входят по одному представителю от каждой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Сторон Соглашения. Председателем такой Комиссии является представитель Организатора совместного конкурса (или: аукциона).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</w:t>
        <w:tab/>
      </w:r>
      <w:r>
        <w:rPr>
          <w:rFonts w:ascii="Times New Roman" w:hAnsi="Times New Roman"/>
          <w:sz w:val="28"/>
          <w:szCs w:val="28"/>
        </w:rPr>
        <w:t xml:space="preserve">Комиссия по урегулированию разногласий большинством голосов принимает решение о согласовании/несогласовании и доработке извещения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документации о совместном конкурсе (или: аукционе). При равенстве голосов голос председателя является решающим.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</w:t>
        <w:tab/>
      </w:r>
      <w:r>
        <w:rPr>
          <w:rFonts w:ascii="Times New Roman" w:hAnsi="Times New Roman"/>
          <w:sz w:val="28"/>
          <w:szCs w:val="28"/>
        </w:rPr>
        <w:t xml:space="preserve">При наличии решения Комиссии по урегулированию разногласий повторное согласование извещения и документации о совместном конкурсе (или: аукционе) не требуется.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/>
      <w:bookmarkStart w:id="1" w:name="Par84"/>
      <w:r/>
      <w:bookmarkEnd w:id="1"/>
      <w:r>
        <w:rPr>
          <w:rFonts w:ascii="Times New Roman" w:hAnsi="Times New Roman"/>
          <w:sz w:val="28"/>
          <w:szCs w:val="28"/>
        </w:rPr>
        <w:t xml:space="preserve">5.6. В случае необходимости внесения изменений в извещение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документацию о совместном конкурсе (или: аукционе) у одной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нескольких Сторон настоящего Соглашения Сторона - инициатор таких изменений самостоятельно получает письменное согласие с изменениями иных Сторон и направляет проект изменений в извещение и документацию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совместном конкурсе (или: аукционе) Организатору совместного конкурса (или: аукциона) в срок не позднее чем за ____ (_______) дней до дня окончания срока подачи заявок на участие в совместном конкурсе (или: аукционе).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</w:t>
        <w:tab/>
      </w:r>
      <w:r>
        <w:rPr>
          <w:rFonts w:ascii="Times New Roman" w:hAnsi="Times New Roman"/>
          <w:sz w:val="28"/>
          <w:szCs w:val="28"/>
        </w:rPr>
        <w:t xml:space="preserve">Организатор совместного конкурса (или: аукциона) вносит изменения в извещение и документацию о совместном конкурсе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(или: аукционе) в соответствии с Федеральным законом от 05</w:t>
      </w:r>
      <w:r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2013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контрактной системе в сфере закупок товаров, работ, услуг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 с учетом п. 5.6. настоящего Соглашения.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</w:t>
        <w:tab/>
      </w:r>
      <w:r>
        <w:rPr>
          <w:rFonts w:ascii="Times New Roman" w:hAnsi="Times New Roman"/>
          <w:sz w:val="28"/>
          <w:szCs w:val="28"/>
        </w:rPr>
        <w:t xml:space="preserve">Организатор совместного конкурса (или: аукциона) в документации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совместном конкурсе (или: аукционе) отдельно по каждому заказчику указывает информацию об объекте закупки и о предполагаемом объеме закупки, месте, условиях и сроках (периодах) поставки товаров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(или: выполнения работ, оказания услуг), начальной (максимальной) цене контракта. 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5.9.</w:t>
        <w:tab/>
      </w:r>
      <w:r>
        <w:rPr>
          <w:rFonts w:ascii="Times New Roman" w:hAnsi="Times New Roman"/>
          <w:sz w:val="28"/>
          <w:szCs w:val="28"/>
        </w:rPr>
        <w:t xml:space="preserve">При проведении совмес</w:t>
      </w:r>
      <w:r>
        <w:rPr>
          <w:rFonts w:ascii="Times New Roman" w:hAnsi="Times New Roman"/>
          <w:sz w:val="28"/>
          <w:szCs w:val="28"/>
        </w:rPr>
        <w:t xml:space="preserve">тного конкурса (или: аукциона) для каждой Стороны Соглашения указываются наименование заказчика (уполномоченного органа), количество поставляемого товара (или: объемы выполняемых работ, оказываемых услуг), место, условия и сроки (периоды) поставки товаров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(или: выполнения работ, оказания услуг).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</w:t>
        <w:tab/>
      </w:r>
      <w:r>
        <w:rPr>
          <w:rFonts w:ascii="Times New Roman" w:hAnsi="Times New Roman"/>
          <w:sz w:val="28"/>
          <w:szCs w:val="28"/>
        </w:rPr>
        <w:t xml:space="preserve">Контракт по результатам проведения совместного конкурса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аукциона заключается каждой Стороной Соглашения в порядке, предусмотренном Федеральным законом от 05</w:t>
      </w:r>
      <w:r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2013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44-ФЗ </w:t>
      </w:r>
      <w:r>
        <w:rPr>
          <w:rFonts w:ascii="Times New Roman" w:hAnsi="Times New Roman"/>
          <w:sz w:val="28"/>
          <w:szCs w:val="28"/>
        </w:rPr>
        <w:br/>
        <w:t xml:space="preserve">«</w:t>
      </w:r>
      <w:r>
        <w:rPr>
          <w:rFonts w:ascii="Times New Roman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</w:t>
        <w:tab/>
      </w:r>
      <w:r>
        <w:rPr>
          <w:rFonts w:ascii="Times New Roman" w:hAnsi="Times New Roman"/>
          <w:sz w:val="28"/>
          <w:szCs w:val="28"/>
        </w:rPr>
        <w:t xml:space="preserve">Цена контракта определяется путем уменьшения начальной (максимальной) цены соответствующего контракта пропорционально предложенному участником закупки снижению суммы начальных (максимальных) цен всех контрактов.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</w:t>
        <w:tab/>
      </w:r>
      <w:r>
        <w:rPr>
          <w:rFonts w:ascii="Times New Roman" w:hAnsi="Times New Roman"/>
          <w:sz w:val="28"/>
          <w:szCs w:val="28"/>
        </w:rPr>
        <w:t xml:space="preserve">В проект каждого контракта включается максимальное значение цены соответствую</w:t>
      </w:r>
      <w:r>
        <w:rPr>
          <w:rFonts w:ascii="Times New Roman" w:hAnsi="Times New Roman"/>
          <w:sz w:val="28"/>
          <w:szCs w:val="28"/>
        </w:rPr>
        <w:t xml:space="preserve">щего контракта, а также цена единицы товара, работы, услуги, которая определяется путем уменьшения начальной цены такой единицы пропорционально снижению начальной суммы цен указанных единиц, предложенному участником закупки, с которым заключается контракт.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Обращение о согласовании заключения контракта с единственным поставщиком (подрядчиком, исполнителем) в соответствии с настоящим Федеральным законом направляется в контрольный орган в сфере закупок каждой Стороной настоящего Соглашения.</w:t>
      </w:r>
      <w:r/>
    </w:p>
    <w:p>
      <w:pPr>
        <w:pStyle w:val="778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5.14.</w:t>
        <w:tab/>
      </w:r>
      <w:r>
        <w:rPr>
          <w:rFonts w:ascii="Times New Roman" w:hAnsi="Times New Roman"/>
          <w:sz w:val="28"/>
          <w:szCs w:val="28"/>
        </w:rPr>
        <w:t xml:space="preserve">Порядок взаимодействия Сторон, необходимый для отмены процедуры определения поставщика (</w:t>
      </w:r>
      <w:r>
        <w:rPr>
          <w:rFonts w:ascii="Times New Roman" w:hAnsi="Times New Roman"/>
          <w:i/>
          <w:iCs/>
          <w:sz w:val="28"/>
          <w:szCs w:val="28"/>
        </w:rPr>
        <w:t xml:space="preserve">или: </w:t>
      </w:r>
      <w:r>
        <w:rPr>
          <w:rFonts w:ascii="Times New Roman" w:hAnsi="Times New Roman"/>
          <w:sz w:val="28"/>
          <w:szCs w:val="28"/>
        </w:rPr>
        <w:t xml:space="preserve">подрядчиков/исполнителей): ___________________. 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Порядок оплаты расходов на проведение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конкурса (или: аукциона)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Стороны настоящего Соглашения несут расходы на проведение совместного конкурса (или: аукциона) пропорционально доле начальной (максимальной) цены контракта в общей сумме начальных (максимальных) цен контракта на осуществление закупки.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Разрешение споров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ind w:firstLine="708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</w:t>
        <w:tab/>
      </w:r>
      <w:r>
        <w:rPr>
          <w:rFonts w:ascii="Times New Roman" w:hAnsi="Times New Roman"/>
          <w:sz w:val="28"/>
          <w:szCs w:val="28"/>
        </w:rPr>
        <w:t xml:space="preserve">Разногласия и споры, возникающие при реализации настоящего Соглашения, решаются путем переговоров между Сторонами, а также через Комиссию по урегулированию разногласий в случаях, предусмотренных настоящим Соглашением.</w:t>
      </w:r>
      <w:r/>
    </w:p>
    <w:p>
      <w:pPr>
        <w:pStyle w:val="778"/>
        <w:ind w:firstLine="708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 урегулированные Сторонами споры и разногласия рассматриваются и разрешаются в суде в соответствии с действующим законодательством Российской Федерации.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Срок действия Соглашения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ind w:firstLine="708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</w:rPr>
        <w:t xml:space="preserve">1.</w:t>
        <w:tab/>
      </w:r>
      <w:r>
        <w:rPr>
          <w:rFonts w:ascii="Times New Roman" w:hAnsi="Times New Roman"/>
          <w:sz w:val="28"/>
          <w:szCs w:val="28"/>
        </w:rPr>
        <w:t xml:space="preserve">Настоящее Соглашение вступает в силу со дня его подписания Сторонами и действует до полного исполнения Сторонами взаимных обязательств.</w:t>
      </w:r>
      <w:r/>
    </w:p>
    <w:p>
      <w:pPr>
        <w:pStyle w:val="778"/>
        <w:ind w:firstLine="708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</w:t>
        <w:tab/>
      </w:r>
      <w:r>
        <w:rPr>
          <w:rFonts w:ascii="Times New Roman" w:hAnsi="Times New Roman"/>
          <w:sz w:val="28"/>
          <w:szCs w:val="28"/>
        </w:rPr>
        <w:t xml:space="preserve">Условия настоящего Соглашения могут быть изменены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взаимному согласию Сторон путем подписания письменного соглашения.</w:t>
      </w:r>
      <w:r/>
    </w:p>
    <w:p>
      <w:pPr>
        <w:pStyle w:val="778"/>
        <w:ind w:firstLine="708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</w:t>
        <w:tab/>
      </w:r>
      <w:r>
        <w:rPr>
          <w:rFonts w:ascii="Times New Roman" w:hAnsi="Times New Roman"/>
          <w:sz w:val="28"/>
          <w:szCs w:val="28"/>
        </w:rPr>
        <w:t xml:space="preserve">Настоящее Соглашение может быть расторгнуто по соглашению Сторон до истечения срока его действия, при наступлении события(ий)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факта(ов), препятствующих его реализации, путем подписания уполномоченными представителями Сторон единого документа.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Заключительные положения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Настоящее Соглашение составлено в двух экземплярах, имеющих одинаковую юридическую силу, по одному для каждой из Сторон.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</w:t>
        <w:tab/>
      </w:r>
      <w:r>
        <w:rPr>
          <w:rFonts w:ascii="Times New Roman" w:hAnsi="Times New Roman"/>
          <w:sz w:val="28"/>
          <w:szCs w:val="28"/>
        </w:rPr>
        <w:t xml:space="preserve">Все изменения и дополнения к настоящему Соглашению вносятся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взаимному согласию Сторон, оформляются в письменном виде и являются неотъемлемой частью настоящего Соглашения.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Стороны настоящего Соглашения несут ответственность, установленную действующим законодательством Российской Федерации.</w:t>
      </w:r>
      <w:r/>
    </w:p>
    <w:p>
      <w:pPr>
        <w:pStyle w:val="778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Адреса, реквизиты и подписи Сторон</w:t>
      </w:r>
      <w:r/>
    </w:p>
    <w:p>
      <w:pPr>
        <w:pStyle w:val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896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7"/>
        <w:gridCol w:w="340"/>
        <w:gridCol w:w="436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Заказчик-1: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Заказчик-2: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Наименование:</w:t>
            </w:r>
            <w:r>
              <w:rPr>
                <w:sz w:val="28"/>
                <w:szCs w:val="28"/>
              </w:rPr>
              <w:t xml:space="preserve"> _______________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Наименование:</w:t>
            </w:r>
            <w:r>
              <w:rPr>
                <w:sz w:val="28"/>
                <w:szCs w:val="28"/>
              </w:rPr>
              <w:t xml:space="preserve">________________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</w:t>
            </w:r>
            <w:r>
              <w:rPr>
                <w:sz w:val="28"/>
                <w:szCs w:val="28"/>
              </w:rPr>
              <w:t xml:space="preserve"> ______________________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</w:t>
            </w:r>
            <w:r>
              <w:rPr>
                <w:sz w:val="28"/>
                <w:szCs w:val="28"/>
              </w:rPr>
              <w:t xml:space="preserve">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Телефон/факс:</w:t>
            </w:r>
            <w:r>
              <w:rPr>
                <w:sz w:val="28"/>
                <w:szCs w:val="28"/>
              </w:rPr>
              <w:t xml:space="preserve"> 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Телефон/факс:</w:t>
            </w:r>
            <w:r>
              <w:rPr>
                <w:sz w:val="28"/>
                <w:szCs w:val="28"/>
              </w:rPr>
              <w:t xml:space="preserve"> 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почта:</w:t>
            </w:r>
            <w:r>
              <w:rPr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почта:</w:t>
            </w:r>
            <w:r>
              <w:rPr>
                <w:sz w:val="28"/>
                <w:szCs w:val="28"/>
              </w:rPr>
              <w:t xml:space="preserve"> 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</w:t>
            </w:r>
            <w:r>
              <w:rPr>
                <w:sz w:val="28"/>
                <w:szCs w:val="28"/>
              </w:rPr>
              <w:t xml:space="preserve"> _______________________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</w:t>
            </w:r>
            <w:r>
              <w:rPr>
                <w:sz w:val="28"/>
                <w:szCs w:val="28"/>
              </w:rPr>
              <w:t xml:space="preserve"> 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</w:t>
            </w: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</w:t>
            </w:r>
            <w:r>
              <w:rPr>
                <w:sz w:val="28"/>
                <w:szCs w:val="28"/>
              </w:rPr>
              <w:t xml:space="preserve"> ________________________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____________________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</w:t>
            </w:r>
            <w:r>
              <w:rPr>
                <w:sz w:val="28"/>
                <w:szCs w:val="28"/>
              </w:rPr>
              <w:t xml:space="preserve">_________________________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</w:t>
            </w:r>
            <w:r>
              <w:rPr>
                <w:sz w:val="28"/>
                <w:szCs w:val="28"/>
              </w:rPr>
              <w:t xml:space="preserve"> _________________________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</w:t>
            </w:r>
            <w:r>
              <w:rPr>
                <w:sz w:val="28"/>
                <w:szCs w:val="28"/>
              </w:rPr>
              <w:t xml:space="preserve"> __________________________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___________________________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____________________________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К/с</w:t>
            </w:r>
            <w:r>
              <w:rPr>
                <w:sz w:val="28"/>
                <w:szCs w:val="28"/>
              </w:rPr>
              <w:t xml:space="preserve"> _________________________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К/с</w:t>
            </w:r>
            <w:r>
              <w:rPr>
                <w:sz w:val="28"/>
                <w:szCs w:val="28"/>
              </w:rPr>
              <w:t xml:space="preserve"> __________________________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7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_______</w:t>
            </w:r>
            <w:r>
              <w:rPr>
                <w:sz w:val="28"/>
                <w:szCs w:val="28"/>
              </w:rPr>
              <w:t xml:space="preserve">__/_</w:t>
            </w:r>
            <w:r>
              <w:rPr>
                <w:sz w:val="28"/>
                <w:szCs w:val="28"/>
              </w:rPr>
              <w:t xml:space="preserve">______</w:t>
            </w:r>
            <w:r>
              <w:rPr>
                <w:sz w:val="28"/>
                <w:szCs w:val="28"/>
              </w:rPr>
              <w:t xml:space="preserve">_______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77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(подпись/Ф.И.О.)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5" w:type="dxa"/>
            <w:vAlign w:val="top"/>
            <w:textDirection w:val="lrTb"/>
            <w:noWrap w:val="false"/>
          </w:tcPr>
          <w:p>
            <w:pPr>
              <w:pStyle w:val="77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</w:t>
            </w:r>
            <w:r>
              <w:rPr>
                <w:sz w:val="28"/>
                <w:szCs w:val="28"/>
              </w:rPr>
              <w:t xml:space="preserve">___/___</w:t>
            </w:r>
            <w:r>
              <w:rPr>
                <w:sz w:val="28"/>
                <w:szCs w:val="28"/>
              </w:rPr>
              <w:t xml:space="preserve">_______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77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(подпись/Ф.И.О.)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8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738"/>
      </w:rPr>
      <w:framePr w:wrap="around" w:vAnchor="text" w:hAnchor="margin" w:xAlign="center" w:y="1"/>
    </w:pPr>
    <w:r>
      <w:rPr>
        <w:rStyle w:val="738"/>
      </w:rPr>
      <w:fldChar w:fldCharType="begin"/>
    </w:r>
    <w:r>
      <w:rPr>
        <w:rStyle w:val="738"/>
      </w:rPr>
      <w:instrText xml:space="preserve">PAGE  </w:instrText>
    </w:r>
    <w:r>
      <w:rPr>
        <w:rStyle w:val="738"/>
      </w:rPr>
      <w:fldChar w:fldCharType="separate"/>
    </w:r>
    <w:r>
      <w:rPr>
        <w:rStyle w:val="738"/>
      </w:rPr>
      <w:t xml:space="preserve">9</w:t>
    </w:r>
    <w:r>
      <w:rPr>
        <w:rStyle w:val="738"/>
      </w:rPr>
      <w:fldChar w:fldCharType="end"/>
    </w:r>
    <w:r>
      <w:rPr>
        <w:rStyle w:val="738"/>
      </w:rPr>
    </w:r>
    <w:r/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738"/>
      </w:rPr>
      <w:framePr w:wrap="around" w:vAnchor="text" w:hAnchor="margin" w:xAlign="center" w:y="1"/>
    </w:pPr>
    <w:r>
      <w:rPr>
        <w:rStyle w:val="738"/>
      </w:rPr>
      <w:fldChar w:fldCharType="begin"/>
    </w:r>
    <w:r>
      <w:rPr>
        <w:rStyle w:val="738"/>
      </w:rPr>
      <w:instrText xml:space="preserve">PAGE  </w:instrText>
    </w:r>
    <w:r>
      <w:rPr>
        <w:rStyle w:val="738"/>
      </w:rPr>
      <w:fldChar w:fldCharType="end"/>
    </w:r>
    <w:r>
      <w:rPr>
        <w:rStyle w:val="738"/>
      </w:rPr>
    </w:r>
    <w:r/>
  </w:p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730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730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0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0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0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0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730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730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30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30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30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30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0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0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730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730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730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730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730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730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30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30"/>
        <w:ind w:left="2868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540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903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730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0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87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4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7254" w:hanging="180"/>
      </w:pPr>
    </w:lvl>
  </w:abstractNum>
  <w:abstractNum w:abstractNumId="39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730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3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3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3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3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3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3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30"/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730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30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30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30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30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30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30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30"/>
        <w:ind w:left="6830" w:hanging="360"/>
        <w:tabs>
          <w:tab w:val="num" w:pos="683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30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30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30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30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3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30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30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30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30"/>
        <w:ind w:left="7832" w:hanging="21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30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730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730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730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730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730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730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730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730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4"/>
  </w:num>
  <w:num w:numId="2">
    <w:abstractNumId w:val="3"/>
  </w:num>
  <w:num w:numId="3">
    <w:abstractNumId w:val="46"/>
  </w:num>
  <w:num w:numId="4">
    <w:abstractNumId w:val="47"/>
  </w:num>
  <w:num w:numId="5">
    <w:abstractNumId w:val="37"/>
  </w:num>
  <w:num w:numId="6">
    <w:abstractNumId w:val="29"/>
  </w:num>
  <w:num w:numId="7">
    <w:abstractNumId w:val="1"/>
  </w:num>
  <w:num w:numId="8">
    <w:abstractNumId w:val="10"/>
  </w:num>
  <w:num w:numId="9">
    <w:abstractNumId w:val="36"/>
  </w:num>
  <w:num w:numId="10">
    <w:abstractNumId w:val="20"/>
  </w:num>
  <w:num w:numId="11">
    <w:abstractNumId w:val="43"/>
  </w:num>
  <w:num w:numId="12">
    <w:abstractNumId w:val="21"/>
  </w:num>
  <w:num w:numId="13">
    <w:abstractNumId w:val="25"/>
  </w:num>
  <w:num w:numId="14">
    <w:abstractNumId w:val="28"/>
  </w:num>
  <w:num w:numId="15">
    <w:abstractNumId w:val="31"/>
  </w:num>
  <w:num w:numId="16">
    <w:abstractNumId w:val="33"/>
  </w:num>
  <w:num w:numId="17">
    <w:abstractNumId w:val="35"/>
  </w:num>
  <w:num w:numId="18">
    <w:abstractNumId w:val="18"/>
  </w:num>
  <w:num w:numId="19">
    <w:abstractNumId w:val="13"/>
  </w:num>
  <w:num w:numId="20">
    <w:abstractNumId w:val="39"/>
  </w:num>
  <w:num w:numId="21">
    <w:abstractNumId w:val="6"/>
  </w:num>
  <w:num w:numId="22">
    <w:abstractNumId w:val="16"/>
  </w:num>
  <w:num w:numId="23">
    <w:abstractNumId w:val="23"/>
  </w:num>
  <w:num w:numId="24">
    <w:abstractNumId w:val="22"/>
  </w:num>
  <w:num w:numId="25">
    <w:abstractNumId w:val="30"/>
  </w:num>
  <w:num w:numId="26">
    <w:abstractNumId w:val="5"/>
  </w:num>
  <w:num w:numId="27">
    <w:abstractNumId w:val="17"/>
  </w:num>
  <w:num w:numId="28">
    <w:abstractNumId w:val="11"/>
  </w:num>
  <w:num w:numId="29">
    <w:abstractNumId w:val="44"/>
  </w:num>
  <w:num w:numId="30">
    <w:abstractNumId w:val="41"/>
  </w:num>
  <w:num w:numId="31">
    <w:abstractNumId w:val="4"/>
  </w:num>
  <w:num w:numId="32">
    <w:abstractNumId w:val="7"/>
  </w:num>
  <w:num w:numId="33">
    <w:abstractNumId w:val="34"/>
  </w:num>
  <w:num w:numId="34">
    <w:abstractNumId w:val="38"/>
  </w:num>
  <w:num w:numId="35">
    <w:abstractNumId w:val="12"/>
  </w:num>
  <w:num w:numId="36">
    <w:abstractNumId w:val="9"/>
  </w:num>
  <w:num w:numId="37">
    <w:abstractNumId w:val="14"/>
  </w:num>
  <w:num w:numId="38">
    <w:abstractNumId w:val="26"/>
  </w:num>
  <w:num w:numId="39">
    <w:abstractNumId w:val="19"/>
  </w:num>
  <w:num w:numId="40">
    <w:abstractNumId w:val="42"/>
  </w:num>
  <w:num w:numId="41">
    <w:abstractNumId w:val="0"/>
  </w:num>
  <w:num w:numId="42">
    <w:abstractNumId w:val="27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2"/>
  </w:num>
  <w:num w:numId="46">
    <w:abstractNumId w:val="40"/>
  </w:num>
  <w:num w:numId="47">
    <w:abstractNumId w:val="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0"/>
    <w:next w:val="73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0"/>
    <w:next w:val="73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0"/>
    <w:next w:val="73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0"/>
    <w:next w:val="73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0"/>
    <w:next w:val="73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0"/>
    <w:next w:val="73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0"/>
    <w:next w:val="73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0"/>
    <w:next w:val="73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0"/>
    <w:next w:val="73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0"/>
    <w:next w:val="73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730"/>
    <w:next w:val="73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730"/>
    <w:next w:val="73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0"/>
    <w:next w:val="73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73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73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730"/>
    <w:next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3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73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730"/>
    <w:next w:val="73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0"/>
    <w:next w:val="73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0"/>
    <w:next w:val="73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0"/>
    <w:next w:val="73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0"/>
    <w:next w:val="73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0"/>
    <w:next w:val="73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0"/>
    <w:next w:val="73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0"/>
    <w:next w:val="73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0"/>
    <w:next w:val="73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0"/>
    <w:next w:val="730"/>
    <w:uiPriority w:val="99"/>
    <w:unhideWhenUsed/>
    <w:pPr>
      <w:spacing w:after="0" w:afterAutospacing="0"/>
    </w:pPr>
  </w:style>
  <w:style w:type="paragraph" w:styleId="730" w:default="1">
    <w:name w:val="Normal"/>
    <w:next w:val="730"/>
    <w:link w:val="730"/>
    <w:rPr>
      <w:lang w:val="ru-RU" w:bidi="ar-SA" w:eastAsia="ru-RU"/>
    </w:rPr>
  </w:style>
  <w:style w:type="paragraph" w:styleId="731">
    <w:name w:val="Заголовок 1"/>
    <w:basedOn w:val="730"/>
    <w:next w:val="731"/>
    <w:link w:val="776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732">
    <w:name w:val="Основной шрифт абзаца"/>
    <w:next w:val="732"/>
    <w:link w:val="730"/>
    <w:semiHidden/>
  </w:style>
  <w:style w:type="table" w:styleId="733">
    <w:name w:val="Обычная таблица"/>
    <w:next w:val="733"/>
    <w:link w:val="730"/>
    <w:semiHidden/>
    <w:tblPr/>
  </w:style>
  <w:style w:type="numbering" w:styleId="734">
    <w:name w:val="Нет списка"/>
    <w:next w:val="734"/>
    <w:link w:val="730"/>
    <w:semiHidden/>
  </w:style>
  <w:style w:type="table" w:styleId="735">
    <w:name w:val="Сетка таблицы"/>
    <w:basedOn w:val="733"/>
    <w:next w:val="735"/>
    <w:link w:val="730"/>
    <w:tblPr/>
  </w:style>
  <w:style w:type="paragraph" w:styleId="736">
    <w:name w:val="Основной текст с отступом 2"/>
    <w:basedOn w:val="730"/>
    <w:next w:val="736"/>
    <w:link w:val="730"/>
    <w:pPr>
      <w:ind w:left="283"/>
      <w:spacing w:after="120" w:line="480" w:lineRule="auto"/>
    </w:pPr>
  </w:style>
  <w:style w:type="paragraph" w:styleId="737">
    <w:name w:val="Верхний колонтитул"/>
    <w:basedOn w:val="730"/>
    <w:next w:val="737"/>
    <w:link w:val="730"/>
    <w:pPr>
      <w:tabs>
        <w:tab w:val="center" w:pos="4677" w:leader="none"/>
        <w:tab w:val="right" w:pos="9355" w:leader="none"/>
      </w:tabs>
    </w:pPr>
  </w:style>
  <w:style w:type="character" w:styleId="738">
    <w:name w:val="Номер страницы"/>
    <w:basedOn w:val="732"/>
    <w:next w:val="738"/>
    <w:link w:val="730"/>
  </w:style>
  <w:style w:type="paragraph" w:styleId="739">
    <w:name w:val="Текст выноски"/>
    <w:basedOn w:val="730"/>
    <w:next w:val="739"/>
    <w:link w:val="730"/>
    <w:semiHidden/>
    <w:rPr>
      <w:rFonts w:ascii="Tahoma" w:hAnsi="Tahoma"/>
      <w:sz w:val="16"/>
      <w:szCs w:val="16"/>
    </w:rPr>
  </w:style>
  <w:style w:type="paragraph" w:styleId="740">
    <w:name w:val="Основной текст"/>
    <w:basedOn w:val="730"/>
    <w:next w:val="740"/>
    <w:link w:val="765"/>
    <w:pPr>
      <w:spacing w:after="120"/>
    </w:pPr>
  </w:style>
  <w:style w:type="paragraph" w:styleId="741">
    <w:name w:val="Обычный (веб)"/>
    <w:basedOn w:val="730"/>
    <w:next w:val="741"/>
    <w:link w:val="7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42">
    <w:name w:val="Основной текст с отступом Знак"/>
    <w:next w:val="742"/>
    <w:link w:val="743"/>
    <w:rPr>
      <w:sz w:val="24"/>
      <w:szCs w:val="24"/>
      <w:lang w:val="ru-RU" w:bidi="ar-SA" w:eastAsia="ru-RU"/>
    </w:rPr>
  </w:style>
  <w:style w:type="paragraph" w:styleId="743">
    <w:name w:val="Основной текст с отступом"/>
    <w:basedOn w:val="730"/>
    <w:next w:val="743"/>
    <w:link w:val="742"/>
    <w:pPr>
      <w:ind w:left="283"/>
      <w:spacing w:after="120"/>
    </w:pPr>
    <w:rPr>
      <w:sz w:val="24"/>
      <w:szCs w:val="24"/>
    </w:rPr>
  </w:style>
  <w:style w:type="paragraph" w:styleId="744">
    <w:name w:val="List Paragraph"/>
    <w:basedOn w:val="730"/>
    <w:next w:val="744"/>
    <w:link w:val="730"/>
    <w:pPr>
      <w:contextualSpacing/>
      <w:ind w:left="720"/>
    </w:pPr>
    <w:rPr>
      <w:rFonts w:eastAsia="Calibri"/>
      <w:sz w:val="24"/>
      <w:szCs w:val="24"/>
    </w:rPr>
  </w:style>
  <w:style w:type="paragraph" w:styleId="745">
    <w:name w:val="ConsPlusNormal"/>
    <w:next w:val="745"/>
    <w:link w:val="749"/>
    <w:pPr>
      <w:widowControl w:val="off"/>
    </w:pPr>
    <w:rPr>
      <w:rFonts w:ascii="Arial" w:hAnsi="Arial"/>
      <w:lang w:val="ru-RU" w:bidi="ar-SA" w:eastAsia="ru-RU"/>
    </w:rPr>
  </w:style>
  <w:style w:type="paragraph" w:styleId="746">
    <w:name w:val="Нижний колонтитул"/>
    <w:basedOn w:val="730"/>
    <w:next w:val="746"/>
    <w:link w:val="730"/>
    <w:pPr>
      <w:tabs>
        <w:tab w:val="center" w:pos="4677" w:leader="none"/>
        <w:tab w:val="right" w:pos="9355" w:leader="none"/>
      </w:tabs>
    </w:pPr>
  </w:style>
  <w:style w:type="character" w:styleId="747">
    <w:name w:val="Гиперссылка"/>
    <w:next w:val="747"/>
    <w:link w:val="730"/>
    <w:rPr>
      <w:color w:val="0000FF"/>
      <w:u w:val="single"/>
    </w:rPr>
  </w:style>
  <w:style w:type="character" w:styleId="748">
    <w:name w:val="Строгий"/>
    <w:next w:val="748"/>
    <w:link w:val="730"/>
    <w:rPr>
      <w:b/>
      <w:bCs/>
    </w:rPr>
  </w:style>
  <w:style w:type="character" w:styleId="749">
    <w:name w:val="ConsPlusNormal Знак"/>
    <w:next w:val="749"/>
    <w:link w:val="745"/>
    <w:rPr>
      <w:rFonts w:ascii="Arial" w:hAnsi="Arial"/>
      <w:lang w:val="ru-RU" w:bidi="ar-SA" w:eastAsia="ru-RU"/>
    </w:rPr>
  </w:style>
  <w:style w:type="paragraph" w:styleId="750">
    <w:name w:val="ConsPlusTitle"/>
    <w:next w:val="750"/>
    <w:link w:val="730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751">
    <w:name w:val="Основной текст 2"/>
    <w:basedOn w:val="730"/>
    <w:next w:val="751"/>
    <w:link w:val="752"/>
    <w:pPr>
      <w:spacing w:after="120" w:line="480" w:lineRule="auto"/>
    </w:pPr>
    <w:rPr>
      <w:rFonts w:eastAsia="Calibri"/>
      <w:sz w:val="24"/>
      <w:szCs w:val="24"/>
    </w:rPr>
  </w:style>
  <w:style w:type="character" w:styleId="752">
    <w:name w:val="Основной текст 2 Знак"/>
    <w:next w:val="752"/>
    <w:link w:val="751"/>
    <w:rPr>
      <w:rFonts w:eastAsia="Calibri"/>
      <w:sz w:val="24"/>
      <w:szCs w:val="24"/>
      <w:lang w:val="ru-RU" w:bidi="ar-SA" w:eastAsia="ru-RU"/>
    </w:rPr>
  </w:style>
  <w:style w:type="paragraph" w:styleId="753">
    <w:name w:val="Абзац списка"/>
    <w:basedOn w:val="730"/>
    <w:next w:val="753"/>
    <w:link w:val="730"/>
    <w:pPr>
      <w:contextualSpacing/>
      <w:ind w:left="720"/>
    </w:pPr>
    <w:rPr>
      <w:sz w:val="24"/>
      <w:szCs w:val="24"/>
    </w:rPr>
  </w:style>
  <w:style w:type="paragraph" w:styleId="754">
    <w:name w:val="western"/>
    <w:basedOn w:val="730"/>
    <w:next w:val="754"/>
    <w:link w:val="73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55">
    <w:name w:val="Основной текст с отступом 21"/>
    <w:basedOn w:val="730"/>
    <w:next w:val="755"/>
    <w:link w:val="730"/>
    <w:pPr>
      <w:ind w:left="720" w:hanging="851"/>
      <w:jc w:val="both"/>
    </w:pPr>
    <w:rPr>
      <w:sz w:val="28"/>
      <w:lang w:eastAsia="ar-SA"/>
    </w:rPr>
  </w:style>
  <w:style w:type="character" w:styleId="756">
    <w:name w:val="Body text_"/>
    <w:next w:val="756"/>
    <w:link w:val="757"/>
    <w:rPr>
      <w:sz w:val="25"/>
      <w:szCs w:val="25"/>
      <w:lang w:bidi="ar-SA"/>
    </w:rPr>
  </w:style>
  <w:style w:type="paragraph" w:styleId="757">
    <w:name w:val="Body text"/>
    <w:basedOn w:val="730"/>
    <w:next w:val="757"/>
    <w:link w:val="756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58">
    <w:name w:val="Название"/>
    <w:basedOn w:val="730"/>
    <w:next w:val="758"/>
    <w:link w:val="76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59">
    <w:name w:val="Font Style11"/>
    <w:next w:val="759"/>
    <w:link w:val="730"/>
    <w:rPr>
      <w:rFonts w:ascii="Times New Roman" w:hAnsi="Times New Roman"/>
      <w:sz w:val="24"/>
      <w:szCs w:val="24"/>
    </w:rPr>
  </w:style>
  <w:style w:type="paragraph" w:styleId="760">
    <w:name w:val="Основной текст 3"/>
    <w:basedOn w:val="730"/>
    <w:next w:val="760"/>
    <w:link w:val="730"/>
    <w:pPr>
      <w:spacing w:after="120"/>
    </w:pPr>
    <w:rPr>
      <w:sz w:val="16"/>
      <w:szCs w:val="16"/>
    </w:rPr>
  </w:style>
  <w:style w:type="paragraph" w:styleId="761">
    <w:name w:val="ConsPlusNonformat"/>
    <w:next w:val="761"/>
    <w:link w:val="730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762">
    <w:name w:val="Название Знак"/>
    <w:next w:val="762"/>
    <w:link w:val="758"/>
    <w:rPr>
      <w:b/>
      <w:bCs/>
      <w:sz w:val="40"/>
    </w:rPr>
  </w:style>
  <w:style w:type="character" w:styleId="763">
    <w:name w:val="Основной текст_"/>
    <w:next w:val="763"/>
    <w:link w:val="764"/>
    <w:rPr>
      <w:shd w:val="clear" w:color="auto" w:fill="ffffff"/>
    </w:rPr>
  </w:style>
  <w:style w:type="paragraph" w:styleId="764">
    <w:name w:val="Основной текст1"/>
    <w:basedOn w:val="730"/>
    <w:next w:val="764"/>
    <w:link w:val="763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65">
    <w:name w:val="Основной текст Знак"/>
    <w:next w:val="765"/>
    <w:link w:val="740"/>
  </w:style>
  <w:style w:type="paragraph" w:styleId="768">
    <w:name w:val="UserStyle_17"/>
    <w:basedOn w:val="730"/>
    <w:next w:val="758"/>
    <w:link w:val="730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69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30"/>
    <w:next w:val="769"/>
    <w:link w:val="730"/>
    <w:pPr>
      <w:spacing w:before="100" w:beforeAutospacing="1" w:after="100" w:afterAutospacing="1"/>
    </w:pPr>
    <w:rPr>
      <w:sz w:val="24"/>
      <w:szCs w:val="24"/>
    </w:rPr>
  </w:style>
  <w:style w:type="character" w:styleId="770">
    <w:name w:val="fontstyle01"/>
    <w:basedOn w:val="732"/>
    <w:next w:val="770"/>
    <w:link w:val="730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71">
    <w:name w:val="Основной текст 21"/>
    <w:basedOn w:val="730"/>
    <w:next w:val="771"/>
    <w:link w:val="730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72">
    <w:name w:val="Основной текст (4)"/>
    <w:next w:val="772"/>
    <w:link w:val="730"/>
    <w:rPr>
      <w:b/>
      <w:bCs/>
      <w:sz w:val="26"/>
      <w:szCs w:val="26"/>
      <w:lang w:bidi="ar-SA"/>
    </w:rPr>
  </w:style>
  <w:style w:type="character" w:styleId="773">
    <w:name w:val="Основной текст (2)_"/>
    <w:basedOn w:val="732"/>
    <w:next w:val="773"/>
    <w:link w:val="774"/>
    <w:rPr>
      <w:b/>
      <w:bCs/>
      <w:sz w:val="25"/>
      <w:szCs w:val="25"/>
      <w:shd w:val="clear" w:color="auto" w:fill="ffffff"/>
    </w:rPr>
  </w:style>
  <w:style w:type="paragraph" w:styleId="774">
    <w:name w:val="Основной текст (2)"/>
    <w:basedOn w:val="730"/>
    <w:next w:val="774"/>
    <w:link w:val="773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75">
    <w:name w:val="Обычный + По ширине"/>
    <w:basedOn w:val="730"/>
    <w:next w:val="775"/>
    <w:link w:val="730"/>
    <w:pPr>
      <w:jc w:val="both"/>
    </w:pPr>
    <w:rPr>
      <w:sz w:val="28"/>
      <w:szCs w:val="24"/>
    </w:rPr>
  </w:style>
  <w:style w:type="character" w:styleId="776">
    <w:name w:val="Заголовок 1 Знак"/>
    <w:basedOn w:val="732"/>
    <w:next w:val="776"/>
    <w:link w:val="731"/>
    <w:rPr>
      <w:b/>
      <w:bCs/>
      <w:sz w:val="48"/>
      <w:szCs w:val="48"/>
    </w:rPr>
  </w:style>
  <w:style w:type="character" w:styleId="777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32"/>
    <w:next w:val="777"/>
    <w:link w:val="730"/>
  </w:style>
  <w:style w:type="paragraph" w:styleId="778">
    <w:name w:val="Без интервала"/>
    <w:next w:val="778"/>
    <w:link w:val="730"/>
    <w:rPr>
      <w:rFonts w:ascii="Calibri" w:hAnsi="Calibri" w:eastAsia="Calibri"/>
      <w:sz w:val="22"/>
      <w:szCs w:val="22"/>
      <w:lang w:val="ru-RU" w:bidi="ar-SA" w:eastAsia="en-US"/>
    </w:rPr>
  </w:style>
  <w:style w:type="paragraph" w:styleId="779">
    <w:name w:val="ConsDTNormal"/>
    <w:next w:val="779"/>
    <w:link w:val="730"/>
    <w:pPr>
      <w:jc w:val="both"/>
    </w:pPr>
    <w:rPr>
      <w:sz w:val="24"/>
      <w:szCs w:val="24"/>
      <w:lang w:val="ru-RU" w:bidi="ar-SA" w:eastAsia="ru-RU"/>
    </w:rPr>
  </w:style>
  <w:style w:type="character" w:styleId="2362" w:default="1">
    <w:name w:val="Default Paragraph Font"/>
    <w:uiPriority w:val="1"/>
    <w:semiHidden/>
    <w:unhideWhenUsed/>
  </w:style>
  <w:style w:type="numbering" w:styleId="2363" w:default="1">
    <w:name w:val="No List"/>
    <w:uiPriority w:val="99"/>
    <w:semiHidden/>
    <w:unhideWhenUsed/>
  </w:style>
  <w:style w:type="table" w:styleId="23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2022-08-17T07:08:23Z</dcterms:modified>
</cp:coreProperties>
</file>