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419069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8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8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82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8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8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8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8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82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РАСПОРЯЖЕНИЕ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8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8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8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82"/>
        <w:jc w:val="both"/>
        <w:rPr>
          <w:b/>
          <w:sz w:val="22"/>
          <w:highlight w:val="none"/>
        </w:rPr>
      </w:pPr>
      <w:r>
        <w:rPr>
          <w:b/>
          <w:sz w:val="22"/>
          <w:szCs w:val="18"/>
        </w:rPr>
        <w:t xml:space="preserve">«_21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_351-р_</w:t>
      </w:r>
      <w:r>
        <w:rPr>
          <w:sz w:val="22"/>
          <w:szCs w:val="28"/>
        </w:rPr>
      </w:r>
      <w:r>
        <w:rPr>
          <w:sz w:val="22"/>
        </w:rPr>
      </w:r>
    </w:p>
    <w:p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highlight w:val="none"/>
        </w:rPr>
      </w:r>
      <w:r>
        <w:rPr>
          <w:b/>
          <w:sz w:val="18"/>
          <w:szCs w:val="1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290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внесении изменений в распоряжение администрации Грайворонского городского округа </w:t>
            </w:r>
            <w:r>
              <w:rPr>
                <w:b/>
                <w:sz w:val="28"/>
                <w:szCs w:val="28"/>
              </w:rPr>
              <w:br/>
              <w:t xml:space="preserve">от 13 декабря 2022 года № 1316-р</w:t>
            </w:r>
            <w:r/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администрации Грайворонского городского округа в соответствие с нормами действующего законодательства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следующие изменения в распоряжение администрации Грайворонского городского округа от 13 декабря 2022 года № 1316-р </w:t>
      </w:r>
      <w:r>
        <w:rPr>
          <w:sz w:val="28"/>
          <w:szCs w:val="28"/>
        </w:rPr>
        <w:br/>
        <w:t xml:space="preserve">«Об утверждении перечня подведомственных </w:t>
      </w:r>
      <w:r>
        <w:rPr>
          <w:sz w:val="28"/>
          <w:szCs w:val="28"/>
        </w:rPr>
        <w:t xml:space="preserve">организаций и структурных подразделений Грайворонского городского округа, имеющих статус юридического лица, которые могут не создавать официальные страницы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размещения информации о своей деятельности в сети «Интернет»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особенности сферы их деятельности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еречень подведомственных </w:t>
      </w:r>
      <w:r>
        <w:rPr>
          <w:sz w:val="28"/>
          <w:szCs w:val="28"/>
        </w:rPr>
        <w:t xml:space="preserve">организаций и структурных подразделений Грайворонского городского округа, имеющих статус юридического лица, которые могут не создавать официальные страницы для размещения информации о своей деятельности в сети «Интернет»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особенности сферы их деятельности</w:t>
      </w:r>
      <w:r>
        <w:rPr>
          <w:sz w:val="28"/>
          <w:szCs w:val="28"/>
        </w:rPr>
        <w:t xml:space="preserve">, утвержденный в пункте 1 вышеназванного распоряжения</w:t>
      </w:r>
      <w:r>
        <w:rPr>
          <w:sz w:val="28"/>
          <w:szCs w:val="28"/>
        </w:rPr>
        <w:t xml:space="preserve">, изложить в редакции согласно приложению к настоящему распоряжению.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Опубликовать настоящее </w:t>
      </w:r>
      <w:r>
        <w:rPr>
          <w:sz w:val="28"/>
          <w:szCs w:val="28"/>
        </w:rPr>
        <w:t xml:space="preserve">распоряжение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распоряжения возложить на заместителя</w:t>
      </w:r>
      <w:r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руководителя аппарата главы администрации Е.А.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Адаменко.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r>
        <w:br w:type="page"/>
      </w:r>
      <w:r/>
    </w:p>
    <w:tbl>
      <w:tblPr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4002"/>
        <w:gridCol w:w="5177"/>
      </w:tblGrid>
      <w:tr>
        <w:trPr/>
        <w:tc>
          <w:tcPr>
            <w:tcW w:w="40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77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ПРИЛОЖЕНИЕ </w:t>
            </w:r>
            <w:r/>
          </w:p>
          <w:p>
            <w:pPr>
              <w:ind w:right="-1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распоряжению администрации Грайворонского городского округа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«_21_» _апреля_2023 года №_351-р_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подведомственных организаций и структурных подразделений Грайворонского городского округа, имеющих статус юридического лица, которые могут не создавать официальные страницы </w:t>
      </w:r>
      <w:r>
        <w:rPr>
          <w:b/>
          <w:sz w:val="28"/>
          <w:szCs w:val="28"/>
        </w:rPr>
        <w:br/>
        <w:t xml:space="preserve">для размещения информации о своей деятельности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сети «Интернет» с учетом особенности сферы их деятельности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ab/>
      </w:r>
      <w:r>
        <w:rPr>
          <w:sz w:val="28"/>
          <w:szCs w:val="28"/>
        </w:rPr>
        <w:t xml:space="preserve">Муниципальное казенное учреждение «Административно-хозяйственная часть органов местного самоуправления Грайворонского городского округа»</w:t>
      </w:r>
      <w:r>
        <w:rPr>
          <w:sz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2.</w:t>
      </w:r>
      <w:r>
        <w:rPr>
          <w:sz w:val="28"/>
        </w:rPr>
        <w:tab/>
        <w:t xml:space="preserve">М</w:t>
      </w:r>
      <w:r>
        <w:rPr>
          <w:sz w:val="28"/>
          <w:szCs w:val="28"/>
        </w:rPr>
        <w:t xml:space="preserve">униципальное казенное учреждение «Административно-хозяйственный центр» управления культуры и молодежной политики администрации Грайворонского городского округа.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</w:rPr>
        <w:t xml:space="preserve">М</w:t>
      </w:r>
      <w:r>
        <w:rPr>
          <w:sz w:val="28"/>
        </w:rPr>
        <w:t xml:space="preserve">униципальное автономное учреждение</w:t>
      </w:r>
      <w:r>
        <w:rPr>
          <w:sz w:val="28"/>
        </w:rPr>
        <w:t xml:space="preserve"> «Грайворонский фонд поддержки малого и среднего предпринимательства».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4.</w:t>
      </w:r>
      <w:r>
        <w:rPr>
          <w:sz w:val="28"/>
        </w:rPr>
        <w:tab/>
      </w:r>
      <w:r>
        <w:rPr>
          <w:sz w:val="28"/>
        </w:rPr>
        <w:t xml:space="preserve">О</w:t>
      </w:r>
      <w:r>
        <w:rPr>
          <w:sz w:val="28"/>
        </w:rPr>
        <w:t xml:space="preserve">бщество с ограниченной ответственностью</w:t>
      </w:r>
      <w:r>
        <w:rPr>
          <w:sz w:val="28"/>
        </w:rPr>
        <w:t xml:space="preserve"> «Универсал».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5.</w:t>
      </w:r>
      <w:r>
        <w:rPr>
          <w:sz w:val="28"/>
        </w:rPr>
        <w:tab/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казенное учреждение «Центр бухгалтерского учета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отчетности Грайворонского городского округа»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6.</w:t>
      </w:r>
      <w:r>
        <w:rPr>
          <w:sz w:val="28"/>
        </w:rPr>
        <w:tab/>
      </w:r>
      <w:r>
        <w:rPr>
          <w:sz w:val="28"/>
        </w:rPr>
        <w:t xml:space="preserve">Муниципальное казенное учреждение </w:t>
      </w:r>
      <w:r>
        <w:rPr>
          <w:sz w:val="28"/>
        </w:rPr>
        <w:t xml:space="preserve">«</w:t>
      </w:r>
      <w:r>
        <w:rPr>
          <w:sz w:val="28"/>
        </w:rPr>
        <w:t xml:space="preserve">Е</w:t>
      </w:r>
      <w:r>
        <w:rPr>
          <w:sz w:val="28"/>
        </w:rPr>
        <w:t xml:space="preserve">диная дежурн</w:t>
      </w:r>
      <w:r>
        <w:rPr>
          <w:sz w:val="28"/>
        </w:rPr>
        <w:t xml:space="preserve">о-</w:t>
      </w:r>
      <w:r>
        <w:rPr>
          <w:sz w:val="28"/>
        </w:rPr>
        <w:t xml:space="preserve"> диспетчерская служба</w:t>
      </w:r>
      <w:r>
        <w:rPr>
          <w:sz w:val="28"/>
        </w:rPr>
        <w:t xml:space="preserve"> - 112 Грайворонского городского округа</w:t>
      </w:r>
      <w:r>
        <w:rPr>
          <w:sz w:val="28"/>
        </w:rPr>
        <w:t xml:space="preserve">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7.</w:t>
      </w:r>
      <w:r>
        <w:rPr>
          <w:sz w:val="28"/>
        </w:rPr>
        <w:tab/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бюджетное стаци</w:t>
      </w:r>
      <w:bookmarkStart w:id="0" w:name="_GoBack"/>
      <w:r/>
      <w:bookmarkEnd w:id="0"/>
      <w:r>
        <w:rPr>
          <w:sz w:val="28"/>
          <w:szCs w:val="28"/>
        </w:rPr>
        <w:t xml:space="preserve">онарное учреждение социального обслуживания системы социальной защиты населения «</w:t>
      </w:r>
      <w:r>
        <w:rPr>
          <w:sz w:val="28"/>
          <w:szCs w:val="28"/>
        </w:rPr>
        <w:t xml:space="preserve">Мокроорловский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ом-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нтернат для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рестарелых 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нвалидов</w:t>
      </w:r>
      <w:r>
        <w:rPr>
          <w:sz w:val="28"/>
          <w:szCs w:val="28"/>
        </w:rPr>
        <w:t xml:space="preserve">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10222"/>
      <w:docPartObj>
        <w:docPartGallery w:val="Page Numbers (Top of Page)"/>
        <w:docPartUnique w:val="true"/>
      </w:docPartObj>
      <w:rPr/>
    </w:sdtPr>
    <w:sdtContent>
      <w:p>
        <w:pPr>
          <w:pStyle w:val="70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84"/>
    <w:link w:val="683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2"/>
    <w:next w:val="68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8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2"/>
    <w:next w:val="68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8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8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8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8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8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8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8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82"/>
    <w:next w:val="68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84"/>
    <w:link w:val="32"/>
    <w:uiPriority w:val="10"/>
    <w:rPr>
      <w:sz w:val="48"/>
      <w:szCs w:val="48"/>
    </w:rPr>
  </w:style>
  <w:style w:type="paragraph" w:styleId="34">
    <w:name w:val="Subtitle"/>
    <w:basedOn w:val="682"/>
    <w:next w:val="68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84"/>
    <w:link w:val="34"/>
    <w:uiPriority w:val="11"/>
    <w:rPr>
      <w:sz w:val="24"/>
      <w:szCs w:val="24"/>
    </w:rPr>
  </w:style>
  <w:style w:type="paragraph" w:styleId="36">
    <w:name w:val="Quote"/>
    <w:basedOn w:val="682"/>
    <w:next w:val="68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2"/>
    <w:next w:val="68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4"/>
    <w:link w:val="704"/>
    <w:uiPriority w:val="99"/>
  </w:style>
  <w:style w:type="character" w:styleId="43">
    <w:name w:val="Footer Char"/>
    <w:basedOn w:val="684"/>
    <w:link w:val="706"/>
    <w:uiPriority w:val="99"/>
  </w:style>
  <w:style w:type="paragraph" w:styleId="44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6"/>
    <w:uiPriority w:val="99"/>
  </w:style>
  <w:style w:type="table" w:styleId="47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8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4"/>
    <w:uiPriority w:val="99"/>
    <w:unhideWhenUsed/>
    <w:rPr>
      <w:vertAlign w:val="superscript"/>
    </w:rPr>
  </w:style>
  <w:style w:type="paragraph" w:styleId="176">
    <w:name w:val="endnote text"/>
    <w:basedOn w:val="68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4"/>
    <w:uiPriority w:val="99"/>
    <w:semiHidden/>
    <w:unhideWhenUsed/>
    <w:rPr>
      <w:vertAlign w:val="superscript"/>
    </w:rPr>
  </w:style>
  <w:style w:type="paragraph" w:styleId="179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683">
    <w:name w:val="Heading 1"/>
    <w:basedOn w:val="682"/>
    <w:next w:val="682"/>
    <w:link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Body Text"/>
    <w:basedOn w:val="682"/>
    <w:link w:val="688"/>
    <w:pPr>
      <w:spacing w:after="120"/>
    </w:pPr>
    <w:rPr>
      <w:sz w:val="20"/>
      <w:szCs w:val="20"/>
    </w:rPr>
  </w:style>
  <w:style w:type="character" w:styleId="688" w:customStyle="1">
    <w:name w:val="Основной текст Знак"/>
    <w:basedOn w:val="684"/>
    <w:link w:val="687"/>
    <w:rPr>
      <w:rFonts w:ascii="Times New Roman" w:hAnsi="Times New Roman" w:cs="Times New Roman"/>
    </w:rPr>
  </w:style>
  <w:style w:type="paragraph" w:styleId="689">
    <w:name w:val="Body Text Indent 2"/>
    <w:basedOn w:val="682"/>
    <w:link w:val="690"/>
    <w:pPr>
      <w:ind w:left="283"/>
      <w:spacing w:after="120" w:line="480" w:lineRule="auto"/>
    </w:pPr>
    <w:rPr>
      <w:sz w:val="20"/>
      <w:szCs w:val="20"/>
    </w:rPr>
  </w:style>
  <w:style w:type="character" w:styleId="690" w:customStyle="1">
    <w:name w:val="Основной текст с отступом 2 Знак"/>
    <w:basedOn w:val="684"/>
    <w:link w:val="689"/>
    <w:rPr>
      <w:rFonts w:ascii="Times New Roman" w:hAnsi="Times New Roman" w:cs="Times New Roman"/>
    </w:rPr>
  </w:style>
  <w:style w:type="paragraph" w:styleId="691">
    <w:name w:val="Balloon Text"/>
    <w:basedOn w:val="682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basedOn w:val="684"/>
    <w:link w:val="691"/>
    <w:uiPriority w:val="99"/>
    <w:semiHidden/>
    <w:rPr>
      <w:rFonts w:ascii="Tahoma" w:hAnsi="Tahoma" w:cs="Tahoma"/>
      <w:sz w:val="16"/>
      <w:szCs w:val="16"/>
    </w:rPr>
  </w:style>
  <w:style w:type="paragraph" w:styleId="693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94">
    <w:name w:val="List Paragraph"/>
    <w:basedOn w:val="682"/>
    <w:uiPriority w:val="34"/>
    <w:qFormat/>
    <w:pPr>
      <w:contextualSpacing/>
      <w:ind w:left="720"/>
    </w:pPr>
  </w:style>
  <w:style w:type="paragraph" w:styleId="695">
    <w:name w:val="Normal (Web)"/>
    <w:basedOn w:val="682"/>
    <w:uiPriority w:val="99"/>
    <w:unhideWhenUsed/>
    <w:pPr>
      <w:spacing w:before="100" w:beforeAutospacing="1" w:after="100" w:afterAutospacing="1"/>
    </w:pPr>
  </w:style>
  <w:style w:type="paragraph" w:styleId="696" w:customStyle="1">
    <w:name w:val="paragraph"/>
    <w:basedOn w:val="682"/>
    <w:pPr>
      <w:spacing w:before="100" w:beforeAutospacing="1" w:after="100" w:afterAutospacing="1"/>
    </w:pPr>
  </w:style>
  <w:style w:type="character" w:styleId="697" w:customStyle="1">
    <w:name w:val="normaltextrun"/>
    <w:basedOn w:val="684"/>
  </w:style>
  <w:style w:type="character" w:styleId="698" w:customStyle="1">
    <w:name w:val="scxw111914594"/>
    <w:basedOn w:val="684"/>
  </w:style>
  <w:style w:type="character" w:styleId="699" w:customStyle="1">
    <w:name w:val="eop"/>
    <w:basedOn w:val="684"/>
  </w:style>
  <w:style w:type="character" w:styleId="700" w:customStyle="1">
    <w:name w:val="tabchar"/>
    <w:basedOn w:val="684"/>
  </w:style>
  <w:style w:type="character" w:styleId="701" w:customStyle="1">
    <w:name w:val="spellingerror"/>
    <w:basedOn w:val="684"/>
  </w:style>
  <w:style w:type="character" w:styleId="702" w:customStyle="1">
    <w:name w:val="Основной текст (2)_"/>
    <w:basedOn w:val="684"/>
    <w:link w:val="703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703" w:customStyle="1">
    <w:name w:val="Основной текст (2)"/>
    <w:basedOn w:val="682"/>
    <w:link w:val="702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04">
    <w:name w:val="Header"/>
    <w:basedOn w:val="682"/>
    <w:link w:val="7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84"/>
    <w:link w:val="704"/>
    <w:uiPriority w:val="99"/>
    <w:rPr>
      <w:rFonts w:ascii="Times New Roman" w:hAnsi="Times New Roman" w:cs="Times New Roman"/>
      <w:sz w:val="24"/>
      <w:szCs w:val="24"/>
    </w:rPr>
  </w:style>
  <w:style w:type="paragraph" w:styleId="706">
    <w:name w:val="Footer"/>
    <w:basedOn w:val="682"/>
    <w:link w:val="70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84"/>
    <w:link w:val="706"/>
    <w:uiPriority w:val="99"/>
    <w:semiHidden/>
    <w:rPr>
      <w:rFonts w:ascii="Times New Roman" w:hAnsi="Times New Roman" w:cs="Times New Roman"/>
      <w:sz w:val="24"/>
      <w:szCs w:val="24"/>
    </w:rPr>
  </w:style>
  <w:style w:type="table" w:styleId="708">
    <w:name w:val="Table Grid"/>
    <w:basedOn w:val="685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9">
    <w:name w:val="Hyperlink"/>
    <w:basedOn w:val="684"/>
    <w:uiPriority w:val="99"/>
    <w:unhideWhenUsed/>
    <w:rPr>
      <w:color w:val="0000FF" w:themeColor="hyperlink"/>
      <w:u w:val="single"/>
    </w:rPr>
  </w:style>
  <w:style w:type="character" w:styleId="710" w:customStyle="1">
    <w:name w:val="Основной текст + 13"/>
    <w:basedOn w:val="684"/>
    <w:uiPriority w:val="99"/>
    <w:rPr>
      <w:rFonts w:ascii="Times New Roman" w:hAnsi="Times New Roman" w:cs="Times New Roman"/>
      <w:b/>
      <w:bCs/>
      <w:spacing w:val="70"/>
      <w:sz w:val="27"/>
      <w:szCs w:val="27"/>
    </w:rPr>
  </w:style>
  <w:style w:type="character" w:styleId="711" w:customStyle="1">
    <w:name w:val="Заголовок 1 Знак"/>
    <w:basedOn w:val="684"/>
    <w:link w:val="683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16162DA-0931-45EE-9F48-F8B40C11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6</cp:revision>
  <dcterms:created xsi:type="dcterms:W3CDTF">2023-04-24T08:24:00Z</dcterms:created>
  <dcterms:modified xsi:type="dcterms:W3CDTF">2023-04-25T12:02:39Z</dcterms:modified>
</cp:coreProperties>
</file>