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6"/>
        <w:jc w:val="center"/>
        <w:rPr>
          <w:b/>
          <w:sz w:val="28"/>
        </w:rPr>
      </w:pPr>
      <w:r>
        <w:rPr>
          <w:b/>
          <w:sz w:val="28"/>
        </w:rPr>
        <w:t xml:space="preserve">ЗАКЛЮЧЕНИЕ</w:t>
      </w:r>
      <w:r/>
    </w:p>
    <w:p>
      <w:pPr>
        <w:pStyle w:val="626"/>
        <w:jc w:val="center"/>
        <w:rPr>
          <w:b/>
          <w:sz w:val="28"/>
        </w:rPr>
      </w:pPr>
      <w:r>
        <w:rPr>
          <w:b/>
          <w:sz w:val="28"/>
        </w:rPr>
        <w:t xml:space="preserve">О РЕЗУЛЬТАТАХ ПУБЛИЧНЫХ СЛУШАНИЙ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ПО ПРОЕКТУ </w:t>
      </w:r>
      <w:r>
        <w:rPr>
          <w:b/>
          <w:sz w:val="28"/>
        </w:rPr>
        <w:t xml:space="preserve">РЕШЕНИЯ </w:t>
      </w:r>
      <w:r>
        <w:rPr>
          <w:b/>
          <w:sz w:val="28"/>
        </w:rPr>
        <w:t xml:space="preserve">СОВЕТА ДЕПУТАТОВ </w:t>
      </w:r>
      <w:r>
        <w:rPr>
          <w:b/>
          <w:sz w:val="28"/>
        </w:rPr>
        <w:t xml:space="preserve">ГРАЙВОРОНСКОГО </w:t>
      </w:r>
      <w:r>
        <w:rPr>
          <w:b/>
          <w:sz w:val="28"/>
        </w:rPr>
        <w:t xml:space="preserve">МУНИЦИПАЛЬНОГО</w:t>
      </w:r>
      <w:r>
        <w:rPr>
          <w:b/>
          <w:sz w:val="28"/>
        </w:rPr>
        <w:t xml:space="preserve"> ОКРУГА</w:t>
      </w:r>
      <w:r>
        <w:rPr>
          <w:b/>
          <w:sz w:val="28"/>
        </w:rPr>
      </w:r>
      <w:r/>
    </w:p>
    <w:p>
      <w:pPr>
        <w:pStyle w:val="626"/>
        <w:jc w:val="center"/>
        <w:rPr>
          <w:b/>
          <w:sz w:val="28"/>
        </w:rPr>
      </w:pPr>
      <w:r>
        <w:rPr>
          <w:b/>
          <w:sz w:val="28"/>
        </w:rPr>
        <w:t xml:space="preserve">«ОБ УТВЕРЖДЕНИИ СТРАТЕГИИ СОЦИАЛЬНО-ЭКОНОМИЧЕСКОГО РАЗВИТИЯ ГРАЙВОРОНСКОГО МУНИЦИПАЛЬНОГО ОКРУГА НА ПЕРИОД ДО 2030 ГОДА</w:t>
      </w:r>
      <w:r>
        <w:rPr>
          <w:b/>
          <w:sz w:val="28"/>
        </w:rPr>
        <w:t xml:space="preserve">»</w:t>
      </w:r>
      <w:r/>
    </w:p>
    <w:p>
      <w:pPr>
        <w:pStyle w:val="626"/>
        <w:jc w:val="center"/>
        <w:rPr>
          <w:b/>
          <w:sz w:val="28"/>
        </w:rPr>
      </w:pPr>
      <w:r>
        <w:rPr>
          <w:b/>
          <w:sz w:val="28"/>
        </w:rPr>
      </w:r>
      <w:r/>
    </w:p>
    <w:p>
      <w:pPr>
        <w:pStyle w:val="626"/>
        <w:jc w:val="right"/>
        <w:rPr>
          <w:b/>
          <w:sz w:val="28"/>
        </w:rPr>
      </w:pPr>
      <w:r>
        <w:rPr>
          <w:b/>
          <w:sz w:val="28"/>
        </w:rPr>
        <w:t xml:space="preserve">12 сентября</w:t>
      </w:r>
      <w:r>
        <w:rPr>
          <w:b/>
          <w:sz w:val="28"/>
        </w:rPr>
        <w:t xml:space="preserve"> 202</w:t>
      </w:r>
      <w:r>
        <w:rPr>
          <w:b/>
          <w:sz w:val="28"/>
        </w:rPr>
        <w:t xml:space="preserve">5</w:t>
      </w:r>
      <w:r>
        <w:rPr>
          <w:b/>
          <w:sz w:val="28"/>
        </w:rPr>
        <w:t xml:space="preserve"> года</w:t>
      </w:r>
      <w:r>
        <w:rPr>
          <w:b/>
          <w:sz w:val="28"/>
        </w:rPr>
      </w:r>
      <w:r/>
    </w:p>
    <w:p>
      <w:pPr>
        <w:pStyle w:val="626"/>
        <w:jc w:val="both"/>
        <w:rPr>
          <w:sz w:val="28"/>
        </w:rPr>
      </w:pPr>
      <w:r>
        <w:rPr>
          <w:sz w:val="28"/>
        </w:rPr>
      </w:r>
      <w:r/>
    </w:p>
    <w:p>
      <w:pPr>
        <w:pStyle w:val="626"/>
        <w:jc w:val="both"/>
        <w:rPr>
          <w:sz w:val="28"/>
        </w:rPr>
      </w:pPr>
      <w:r>
        <w:rPr>
          <w:sz w:val="28"/>
        </w:rPr>
        <w:tab/>
        <w:t xml:space="preserve">Настоящее</w:t>
      </w:r>
      <w:r>
        <w:rPr>
          <w:sz w:val="28"/>
        </w:rPr>
        <w:t xml:space="preserve"> заключение подготовлено на основании протокол</w:t>
      </w:r>
      <w:r>
        <w:rPr>
          <w:sz w:val="28"/>
        </w:rPr>
        <w:t xml:space="preserve">а</w:t>
      </w:r>
      <w:r>
        <w:rPr>
          <w:sz w:val="28"/>
        </w:rPr>
        <w:t xml:space="preserve"> публичных слушаний от </w:t>
      </w:r>
      <w:r>
        <w:rPr>
          <w:sz w:val="28"/>
        </w:rPr>
        <w:t xml:space="preserve">12 сентября</w:t>
      </w:r>
      <w:r>
        <w:rPr>
          <w:sz w:val="28"/>
        </w:rPr>
        <w:t xml:space="preserve"> 202</w:t>
      </w:r>
      <w:r>
        <w:rPr>
          <w:sz w:val="28"/>
        </w:rPr>
        <w:t xml:space="preserve">5</w:t>
      </w:r>
      <w:r>
        <w:rPr>
          <w:sz w:val="28"/>
        </w:rPr>
        <w:t xml:space="preserve"> года.</w:t>
      </w:r>
      <w:r>
        <w:rPr>
          <w:sz w:val="28"/>
        </w:rPr>
      </w:r>
      <w:r/>
    </w:p>
    <w:p>
      <w:pPr>
        <w:pStyle w:val="626"/>
        <w:ind w:firstLine="709"/>
        <w:jc w:val="both"/>
        <w:rPr>
          <w:sz w:val="28"/>
        </w:rPr>
      </w:pPr>
      <w:r>
        <w:rPr>
          <w:sz w:val="28"/>
        </w:rPr>
        <w:t xml:space="preserve">Участники публичных слушаний </w:t>
      </w:r>
      <w:r>
        <w:rPr>
          <w:sz w:val="28"/>
        </w:rPr>
        <w:t xml:space="preserve">по </w:t>
      </w:r>
      <w:r>
        <w:rPr>
          <w:sz w:val="28"/>
          <w:szCs w:val="28"/>
        </w:rPr>
        <w:t xml:space="preserve">проекту решения Совета депутатов Грайворонского муниципального округа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Об утверждении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Стратегии социально-экономического развития Грайворонск</w:t>
      </w:r>
      <w:r>
        <w:rPr>
          <w:bCs/>
          <w:sz w:val="28"/>
          <w:szCs w:val="28"/>
        </w:rPr>
        <w:t xml:space="preserve">ого муниципального округа</w:t>
      </w:r>
      <w:r>
        <w:rPr>
          <w:bCs/>
          <w:sz w:val="28"/>
          <w:szCs w:val="28"/>
        </w:rPr>
        <w:t xml:space="preserve"> на период</w:t>
      </w:r>
      <w:r>
        <w:rPr>
          <w:bCs/>
          <w:sz w:val="28"/>
          <w:szCs w:val="28"/>
        </w:rPr>
        <w:t xml:space="preserve"> до 2030 г</w:t>
      </w:r>
      <w:r>
        <w:rPr>
          <w:bCs/>
          <w:sz w:val="28"/>
          <w:szCs w:val="28"/>
        </w:rPr>
        <w:t xml:space="preserve">ода</w:t>
      </w:r>
      <w:r>
        <w:rPr>
          <w:bCs/>
          <w:sz w:val="28"/>
          <w:szCs w:val="28"/>
        </w:rPr>
        <w:t xml:space="preserve">»</w:t>
      </w:r>
      <w:r>
        <w:rPr>
          <w:sz w:val="28"/>
        </w:rPr>
        <w:t xml:space="preserve"> </w:t>
      </w:r>
      <w:r>
        <w:rPr>
          <w:sz w:val="28"/>
        </w:rPr>
        <w:t xml:space="preserve">в количестве </w:t>
      </w:r>
      <w:r>
        <w:rPr>
          <w:sz w:val="28"/>
          <w:highlight w:val="none"/>
        </w:rPr>
        <w:t xml:space="preserve">29</w:t>
      </w:r>
      <w:r>
        <w:rPr>
          <w:sz w:val="28"/>
          <w:highlight w:val="yellow"/>
        </w:rPr>
      </w:r>
      <w:r>
        <w:rPr>
          <w:sz w:val="28"/>
        </w:rPr>
        <w:t xml:space="preserve"> человек, заслушав и обсудив доклад начальника управления экономического развития муниципального округа Чепурной Е.И.</w:t>
      </w:r>
      <w:r>
        <w:rPr>
          <w:sz w:val="28"/>
        </w:rPr>
        <w:t xml:space="preserve">, </w:t>
      </w:r>
      <w:r>
        <w:rPr>
          <w:sz w:val="28"/>
        </w:rPr>
        <w:t xml:space="preserve">рассмотрев </w:t>
      </w:r>
      <w:r>
        <w:rPr>
          <w:sz w:val="28"/>
          <w:szCs w:val="28"/>
        </w:rPr>
        <w:t xml:space="preserve">проект решения Совета депутатов Грайворонского муниципального округа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Об утверждении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Стратегии социально-экономического развития Грайворонск</w:t>
      </w:r>
      <w:r>
        <w:rPr>
          <w:bCs/>
          <w:sz w:val="28"/>
          <w:szCs w:val="28"/>
        </w:rPr>
        <w:t xml:space="preserve">ого муниципального округа</w:t>
      </w:r>
      <w:r>
        <w:rPr>
          <w:bCs/>
          <w:sz w:val="28"/>
          <w:szCs w:val="28"/>
        </w:rPr>
        <w:t xml:space="preserve"> на период</w:t>
      </w:r>
      <w:r>
        <w:rPr>
          <w:bCs/>
          <w:sz w:val="28"/>
          <w:szCs w:val="28"/>
        </w:rPr>
        <w:t xml:space="preserve"> до 2030 г</w:t>
      </w:r>
      <w:r>
        <w:rPr>
          <w:bCs/>
          <w:sz w:val="28"/>
          <w:szCs w:val="28"/>
        </w:rPr>
        <w:t xml:space="preserve">ода</w:t>
      </w:r>
      <w:r>
        <w:rPr>
          <w:bCs/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b/>
          <w:sz w:val="28"/>
        </w:rPr>
        <w:t xml:space="preserve">р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е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ш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и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л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и</w:t>
      </w:r>
      <w:r>
        <w:rPr>
          <w:sz w:val="28"/>
        </w:rPr>
        <w:t xml:space="preserve">:</w:t>
      </w:r>
      <w:r/>
    </w:p>
    <w:p>
      <w:pPr>
        <w:pStyle w:val="626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</w:t>
      </w:r>
      <w:r>
        <w:rPr>
          <w:sz w:val="28"/>
        </w:rPr>
        <w:t xml:space="preserve"> одобрить</w:t>
      </w:r>
      <w:r>
        <w:rPr>
          <w:sz w:val="28"/>
        </w:rPr>
        <w:t xml:space="preserve"> и рекомендовать к принятию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проект решения Совета депутатов Грайворонского муниципального округа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Об утверждении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Стратегии социально-экономического развития Грайворонск</w:t>
      </w:r>
      <w:r>
        <w:rPr>
          <w:bCs/>
          <w:sz w:val="28"/>
          <w:szCs w:val="28"/>
        </w:rPr>
        <w:t xml:space="preserve">ого муниципального округа</w:t>
      </w:r>
      <w:r>
        <w:rPr>
          <w:bCs/>
          <w:sz w:val="28"/>
          <w:szCs w:val="28"/>
        </w:rPr>
        <w:t xml:space="preserve"> на период</w:t>
      </w:r>
      <w:r>
        <w:rPr>
          <w:bCs/>
          <w:sz w:val="28"/>
          <w:szCs w:val="28"/>
        </w:rPr>
        <w:t xml:space="preserve"> до 2030 г</w:t>
      </w:r>
      <w:r>
        <w:rPr>
          <w:bCs/>
          <w:sz w:val="28"/>
          <w:szCs w:val="28"/>
        </w:rPr>
        <w:t xml:space="preserve">ода</w:t>
      </w:r>
      <w:r>
        <w:rPr>
          <w:bCs/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/>
    </w:p>
    <w:p>
      <w:pPr>
        <w:pStyle w:val="626"/>
        <w:ind w:firstLine="709"/>
        <w:jc w:val="both"/>
        <w:rPr>
          <w:sz w:val="28"/>
        </w:rPr>
      </w:pPr>
      <w:r>
        <w:rPr>
          <w:sz w:val="28"/>
        </w:rPr>
      </w:r>
      <w:r/>
    </w:p>
    <w:p>
      <w:pPr>
        <w:pStyle w:val="62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Присутствовали:  </w:t>
      </w:r>
      <w:r>
        <w:rPr>
          <w:sz w:val="28"/>
          <w:szCs w:val="28"/>
        </w:rPr>
        <w:t xml:space="preserve">29</w:t>
      </w:r>
      <w:r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.</w:t>
      </w:r>
      <w:r/>
    </w:p>
    <w:p>
      <w:pPr>
        <w:pStyle w:val="62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</w:t>
      </w:r>
      <w:r/>
    </w:p>
    <w:p>
      <w:pPr>
        <w:pStyle w:val="62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«за»-</w:t>
      </w:r>
      <w:r>
        <w:rPr>
          <w:sz w:val="28"/>
          <w:szCs w:val="28"/>
          <w:highlight w:val="none"/>
        </w:rPr>
        <w:t xml:space="preserve">29</w:t>
      </w:r>
      <w:r>
        <w:rPr>
          <w:sz w:val="28"/>
          <w:szCs w:val="28"/>
          <w:highlight w:val="yellow"/>
        </w:rPr>
      </w:r>
      <w:r>
        <w:rPr>
          <w:sz w:val="28"/>
          <w:szCs w:val="28"/>
        </w:rPr>
        <w:t xml:space="preserve"> чел.</w:t>
      </w:r>
      <w:r/>
    </w:p>
    <w:p>
      <w:pPr>
        <w:pStyle w:val="626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ротив»-</w:t>
      </w:r>
      <w:r>
        <w:rPr>
          <w:sz w:val="28"/>
          <w:szCs w:val="28"/>
          <w:highlight w:val="white"/>
        </w:rPr>
        <w:t xml:space="preserve">нет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highlight w:val="white"/>
        </w:rPr>
      </w:r>
    </w:p>
    <w:p>
      <w:pPr>
        <w:pStyle w:val="626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оздержалось»-</w:t>
      </w:r>
      <w:r>
        <w:rPr>
          <w:sz w:val="28"/>
          <w:szCs w:val="28"/>
          <w:highlight w:val="white"/>
        </w:rPr>
        <w:t xml:space="preserve">нет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pStyle w:val="626"/>
        <w:ind w:firstLine="540"/>
        <w:jc w:val="both"/>
        <w:outlineLvl w:val="1"/>
      </w:pPr>
      <w:r/>
      <w:r/>
    </w:p>
    <w:p>
      <w:pPr>
        <w:pStyle w:val="626"/>
        <w:ind w:firstLine="539"/>
        <w:jc w:val="both"/>
        <w:rPr>
          <w:sz w:val="28"/>
        </w:rPr>
      </w:pPr>
      <w:r>
        <w:rPr>
          <w:sz w:val="28"/>
        </w:rPr>
      </w:r>
      <w:r/>
    </w:p>
    <w:p>
      <w:pPr>
        <w:pStyle w:val="626"/>
        <w:jc w:val="both"/>
        <w:rPr>
          <w:sz w:val="28"/>
        </w:rPr>
      </w:pPr>
      <w:r>
        <w:rPr>
          <w:sz w:val="28"/>
        </w:rPr>
      </w:r>
      <w:r/>
    </w:p>
    <w:p>
      <w:pPr>
        <w:pStyle w:val="6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Председательствующий </w:t>
      </w:r>
      <w:r/>
    </w:p>
    <w:p>
      <w:pPr>
        <w:pStyle w:val="6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публичных слушаниях</w:t>
        <w:tab/>
        <w:tab/>
        <w:tab/>
        <w:tab/>
        <w:tab/>
        <w:tab/>
      </w:r>
      <w:r>
        <w:rPr>
          <w:b/>
          <w:color w:val="000000"/>
          <w:sz w:val="28"/>
          <w:szCs w:val="28"/>
        </w:rPr>
        <w:t xml:space="preserve">А.В. Ханюков</w:t>
      </w:r>
      <w:r>
        <w:rPr>
          <w:b/>
          <w:sz w:val="28"/>
          <w:szCs w:val="28"/>
        </w:rPr>
      </w:r>
      <w:r/>
    </w:p>
    <w:p>
      <w:pPr>
        <w:pStyle w:val="626"/>
        <w:tabs>
          <w:tab w:val="left" w:pos="4530" w:leader="none"/>
        </w:tabs>
        <w:rPr>
          <w:sz w:val="28"/>
        </w:rPr>
      </w:pPr>
      <w:r>
        <w:rPr>
          <w:sz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6"/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26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26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26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26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26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26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26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26"/>
        <w:ind w:left="6660" w:hanging="180"/>
        <w:tabs>
          <w:tab w:val="num" w:pos="6660" w:leader="none"/>
        </w:tabs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49">
    <w:name w:val="Heading 1"/>
    <w:basedOn w:val="636"/>
    <w:next w:val="636"/>
    <w:link w:val="45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50">
    <w:name w:val="Heading 1 Char"/>
    <w:link w:val="449"/>
    <w:uiPriority w:val="9"/>
    <w:rPr>
      <w:rFonts w:ascii="Arial" w:hAnsi="Arial" w:cs="Arial" w:eastAsia="Arial"/>
      <w:sz w:val="40"/>
      <w:szCs w:val="40"/>
    </w:rPr>
  </w:style>
  <w:style w:type="paragraph" w:styleId="451">
    <w:name w:val="Heading 2"/>
    <w:basedOn w:val="636"/>
    <w:next w:val="636"/>
    <w:link w:val="45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2">
    <w:name w:val="Heading 2 Char"/>
    <w:link w:val="451"/>
    <w:uiPriority w:val="9"/>
    <w:rPr>
      <w:rFonts w:ascii="Arial" w:hAnsi="Arial" w:cs="Arial" w:eastAsia="Arial"/>
      <w:sz w:val="34"/>
    </w:rPr>
  </w:style>
  <w:style w:type="paragraph" w:styleId="453">
    <w:name w:val="Heading 3"/>
    <w:basedOn w:val="636"/>
    <w:next w:val="636"/>
    <w:link w:val="45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4">
    <w:name w:val="Heading 3 Char"/>
    <w:link w:val="453"/>
    <w:uiPriority w:val="9"/>
    <w:rPr>
      <w:rFonts w:ascii="Arial" w:hAnsi="Arial" w:cs="Arial" w:eastAsia="Arial"/>
      <w:sz w:val="30"/>
      <w:szCs w:val="30"/>
    </w:rPr>
  </w:style>
  <w:style w:type="paragraph" w:styleId="455">
    <w:name w:val="Heading 4"/>
    <w:basedOn w:val="636"/>
    <w:next w:val="636"/>
    <w:link w:val="45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6">
    <w:name w:val="Heading 4 Char"/>
    <w:link w:val="455"/>
    <w:uiPriority w:val="9"/>
    <w:rPr>
      <w:rFonts w:ascii="Arial" w:hAnsi="Arial" w:cs="Arial" w:eastAsia="Arial"/>
      <w:b/>
      <w:bCs/>
      <w:sz w:val="26"/>
      <w:szCs w:val="26"/>
    </w:rPr>
  </w:style>
  <w:style w:type="paragraph" w:styleId="457">
    <w:name w:val="Heading 5"/>
    <w:basedOn w:val="636"/>
    <w:next w:val="636"/>
    <w:link w:val="45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8">
    <w:name w:val="Heading 5 Char"/>
    <w:link w:val="457"/>
    <w:uiPriority w:val="9"/>
    <w:rPr>
      <w:rFonts w:ascii="Arial" w:hAnsi="Arial" w:cs="Arial" w:eastAsia="Arial"/>
      <w:b/>
      <w:bCs/>
      <w:sz w:val="24"/>
      <w:szCs w:val="24"/>
    </w:rPr>
  </w:style>
  <w:style w:type="paragraph" w:styleId="459">
    <w:name w:val="Heading 6"/>
    <w:basedOn w:val="636"/>
    <w:next w:val="636"/>
    <w:link w:val="46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60">
    <w:name w:val="Heading 6 Char"/>
    <w:link w:val="459"/>
    <w:uiPriority w:val="9"/>
    <w:rPr>
      <w:rFonts w:ascii="Arial" w:hAnsi="Arial" w:cs="Arial" w:eastAsia="Arial"/>
      <w:b/>
      <w:bCs/>
      <w:sz w:val="22"/>
      <w:szCs w:val="22"/>
    </w:rPr>
  </w:style>
  <w:style w:type="paragraph" w:styleId="461">
    <w:name w:val="Heading 7"/>
    <w:basedOn w:val="636"/>
    <w:next w:val="636"/>
    <w:link w:val="46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2">
    <w:name w:val="Heading 7 Char"/>
    <w:link w:val="46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3">
    <w:name w:val="Heading 8"/>
    <w:basedOn w:val="636"/>
    <w:next w:val="636"/>
    <w:link w:val="46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4">
    <w:name w:val="Heading 8 Char"/>
    <w:link w:val="463"/>
    <w:uiPriority w:val="9"/>
    <w:rPr>
      <w:rFonts w:ascii="Arial" w:hAnsi="Arial" w:cs="Arial" w:eastAsia="Arial"/>
      <w:i/>
      <w:iCs/>
      <w:sz w:val="22"/>
      <w:szCs w:val="22"/>
    </w:rPr>
  </w:style>
  <w:style w:type="paragraph" w:styleId="465">
    <w:name w:val="Heading 9"/>
    <w:basedOn w:val="636"/>
    <w:next w:val="636"/>
    <w:link w:val="46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6">
    <w:name w:val="Heading 9 Char"/>
    <w:link w:val="465"/>
    <w:uiPriority w:val="9"/>
    <w:rPr>
      <w:rFonts w:ascii="Arial" w:hAnsi="Arial" w:cs="Arial" w:eastAsia="Arial"/>
      <w:i/>
      <w:iCs/>
      <w:sz w:val="21"/>
      <w:szCs w:val="21"/>
    </w:rPr>
  </w:style>
  <w:style w:type="paragraph" w:styleId="467">
    <w:name w:val="List Paragraph"/>
    <w:basedOn w:val="636"/>
    <w:qFormat/>
    <w:uiPriority w:val="34"/>
    <w:pPr>
      <w:contextualSpacing w:val="true"/>
      <w:ind w:left="720"/>
    </w:pPr>
  </w:style>
  <w:style w:type="paragraph" w:styleId="468">
    <w:name w:val="No Spacing"/>
    <w:qFormat/>
    <w:uiPriority w:val="1"/>
    <w:pPr>
      <w:spacing w:lineRule="auto" w:line="240" w:after="0" w:before="0"/>
    </w:pPr>
  </w:style>
  <w:style w:type="paragraph" w:styleId="469">
    <w:name w:val="Title"/>
    <w:basedOn w:val="636"/>
    <w:next w:val="636"/>
    <w:link w:val="470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70">
    <w:name w:val="Title Char"/>
    <w:link w:val="469"/>
    <w:uiPriority w:val="10"/>
    <w:rPr>
      <w:sz w:val="48"/>
      <w:szCs w:val="48"/>
    </w:rPr>
  </w:style>
  <w:style w:type="paragraph" w:styleId="471">
    <w:name w:val="Subtitle"/>
    <w:basedOn w:val="636"/>
    <w:next w:val="636"/>
    <w:link w:val="472"/>
    <w:qFormat/>
    <w:uiPriority w:val="11"/>
    <w:rPr>
      <w:sz w:val="24"/>
      <w:szCs w:val="24"/>
    </w:rPr>
    <w:pPr>
      <w:spacing w:after="200" w:before="200"/>
    </w:pPr>
  </w:style>
  <w:style w:type="character" w:styleId="472">
    <w:name w:val="Subtitle Char"/>
    <w:link w:val="471"/>
    <w:uiPriority w:val="11"/>
    <w:rPr>
      <w:sz w:val="24"/>
      <w:szCs w:val="24"/>
    </w:rPr>
  </w:style>
  <w:style w:type="paragraph" w:styleId="473">
    <w:name w:val="Quote"/>
    <w:basedOn w:val="636"/>
    <w:next w:val="636"/>
    <w:link w:val="474"/>
    <w:qFormat/>
    <w:uiPriority w:val="29"/>
    <w:rPr>
      <w:i/>
    </w:rPr>
    <w:pPr>
      <w:ind w:left="720" w:right="720"/>
    </w:pPr>
  </w:style>
  <w:style w:type="character" w:styleId="474">
    <w:name w:val="Quote Char"/>
    <w:link w:val="473"/>
    <w:uiPriority w:val="29"/>
    <w:rPr>
      <w:i/>
    </w:rPr>
  </w:style>
  <w:style w:type="paragraph" w:styleId="475">
    <w:name w:val="Intense Quote"/>
    <w:basedOn w:val="636"/>
    <w:next w:val="636"/>
    <w:link w:val="476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6">
    <w:name w:val="Intense Quote Char"/>
    <w:link w:val="475"/>
    <w:uiPriority w:val="30"/>
    <w:rPr>
      <w:i/>
    </w:rPr>
  </w:style>
  <w:style w:type="paragraph" w:styleId="477">
    <w:name w:val="Header"/>
    <w:basedOn w:val="636"/>
    <w:link w:val="47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8">
    <w:name w:val="Header Char"/>
    <w:link w:val="477"/>
    <w:uiPriority w:val="99"/>
  </w:style>
  <w:style w:type="paragraph" w:styleId="479">
    <w:name w:val="Footer"/>
    <w:basedOn w:val="636"/>
    <w:link w:val="48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0">
    <w:name w:val="Footer Char"/>
    <w:link w:val="479"/>
    <w:uiPriority w:val="99"/>
  </w:style>
  <w:style w:type="paragraph" w:styleId="481">
    <w:name w:val="Caption"/>
    <w:basedOn w:val="636"/>
    <w:next w:val="63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2">
    <w:name w:val="Caption Char"/>
    <w:basedOn w:val="481"/>
    <w:link w:val="479"/>
    <w:uiPriority w:val="99"/>
  </w:style>
  <w:style w:type="table" w:styleId="483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4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5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6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7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8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90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0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1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2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3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4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5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6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7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8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19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20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21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22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23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24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25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6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7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8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9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30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1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2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6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7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8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9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50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51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2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3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3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4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5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6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7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8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9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80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81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2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83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84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85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86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87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88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89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0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1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2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3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4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5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6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7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8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9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00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01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02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3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4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5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6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7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8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09">
    <w:name w:val="Hyperlink"/>
    <w:uiPriority w:val="99"/>
    <w:unhideWhenUsed/>
    <w:rPr>
      <w:color w:val="0000FF" w:themeColor="hyperlink"/>
      <w:u w:val="single"/>
    </w:rPr>
  </w:style>
  <w:style w:type="paragraph" w:styleId="610">
    <w:name w:val="footnote text"/>
    <w:basedOn w:val="636"/>
    <w:link w:val="611"/>
    <w:uiPriority w:val="99"/>
    <w:semiHidden/>
    <w:unhideWhenUsed/>
    <w:rPr>
      <w:sz w:val="18"/>
    </w:rPr>
    <w:pPr>
      <w:spacing w:lineRule="auto" w:line="240" w:after="40"/>
    </w:pPr>
  </w:style>
  <w:style w:type="character" w:styleId="611">
    <w:name w:val="Footnote Text Char"/>
    <w:link w:val="610"/>
    <w:uiPriority w:val="99"/>
    <w:rPr>
      <w:sz w:val="18"/>
    </w:rPr>
  </w:style>
  <w:style w:type="character" w:styleId="612">
    <w:name w:val="footnote reference"/>
    <w:uiPriority w:val="99"/>
    <w:unhideWhenUsed/>
    <w:rPr>
      <w:vertAlign w:val="superscript"/>
    </w:rPr>
  </w:style>
  <w:style w:type="paragraph" w:styleId="613">
    <w:name w:val="endnote text"/>
    <w:basedOn w:val="636"/>
    <w:link w:val="614"/>
    <w:uiPriority w:val="99"/>
    <w:semiHidden/>
    <w:unhideWhenUsed/>
    <w:rPr>
      <w:sz w:val="20"/>
    </w:rPr>
    <w:pPr>
      <w:spacing w:lineRule="auto" w:line="240" w:after="0"/>
    </w:pPr>
  </w:style>
  <w:style w:type="character" w:styleId="614">
    <w:name w:val="Endnote Text Char"/>
    <w:link w:val="613"/>
    <w:uiPriority w:val="99"/>
    <w:rPr>
      <w:sz w:val="20"/>
    </w:rPr>
  </w:style>
  <w:style w:type="character" w:styleId="615">
    <w:name w:val="endnote reference"/>
    <w:uiPriority w:val="99"/>
    <w:semiHidden/>
    <w:unhideWhenUsed/>
    <w:rPr>
      <w:vertAlign w:val="superscript"/>
    </w:rPr>
  </w:style>
  <w:style w:type="paragraph" w:styleId="616">
    <w:name w:val="toc 1"/>
    <w:basedOn w:val="636"/>
    <w:next w:val="636"/>
    <w:uiPriority w:val="39"/>
    <w:unhideWhenUsed/>
    <w:pPr>
      <w:ind w:left="0" w:right="0" w:firstLine="0"/>
      <w:spacing w:after="57"/>
    </w:pPr>
  </w:style>
  <w:style w:type="paragraph" w:styleId="617">
    <w:name w:val="toc 2"/>
    <w:basedOn w:val="636"/>
    <w:next w:val="636"/>
    <w:uiPriority w:val="39"/>
    <w:unhideWhenUsed/>
    <w:pPr>
      <w:ind w:left="283" w:right="0" w:firstLine="0"/>
      <w:spacing w:after="57"/>
    </w:pPr>
  </w:style>
  <w:style w:type="paragraph" w:styleId="618">
    <w:name w:val="toc 3"/>
    <w:basedOn w:val="636"/>
    <w:next w:val="636"/>
    <w:uiPriority w:val="39"/>
    <w:unhideWhenUsed/>
    <w:pPr>
      <w:ind w:left="567" w:right="0" w:firstLine="0"/>
      <w:spacing w:after="57"/>
    </w:pPr>
  </w:style>
  <w:style w:type="paragraph" w:styleId="619">
    <w:name w:val="toc 4"/>
    <w:basedOn w:val="636"/>
    <w:next w:val="636"/>
    <w:uiPriority w:val="39"/>
    <w:unhideWhenUsed/>
    <w:pPr>
      <w:ind w:left="850" w:right="0" w:firstLine="0"/>
      <w:spacing w:after="57"/>
    </w:pPr>
  </w:style>
  <w:style w:type="paragraph" w:styleId="620">
    <w:name w:val="toc 5"/>
    <w:basedOn w:val="636"/>
    <w:next w:val="636"/>
    <w:uiPriority w:val="39"/>
    <w:unhideWhenUsed/>
    <w:pPr>
      <w:ind w:left="1134" w:right="0" w:firstLine="0"/>
      <w:spacing w:after="57"/>
    </w:pPr>
  </w:style>
  <w:style w:type="paragraph" w:styleId="621">
    <w:name w:val="toc 6"/>
    <w:basedOn w:val="636"/>
    <w:next w:val="636"/>
    <w:uiPriority w:val="39"/>
    <w:unhideWhenUsed/>
    <w:pPr>
      <w:ind w:left="1417" w:right="0" w:firstLine="0"/>
      <w:spacing w:after="57"/>
    </w:pPr>
  </w:style>
  <w:style w:type="paragraph" w:styleId="622">
    <w:name w:val="toc 7"/>
    <w:basedOn w:val="636"/>
    <w:next w:val="636"/>
    <w:uiPriority w:val="39"/>
    <w:unhideWhenUsed/>
    <w:pPr>
      <w:ind w:left="1701" w:right="0" w:firstLine="0"/>
      <w:spacing w:after="57"/>
    </w:pPr>
  </w:style>
  <w:style w:type="paragraph" w:styleId="623">
    <w:name w:val="toc 8"/>
    <w:basedOn w:val="636"/>
    <w:next w:val="636"/>
    <w:uiPriority w:val="39"/>
    <w:unhideWhenUsed/>
    <w:pPr>
      <w:ind w:left="1984" w:right="0" w:firstLine="0"/>
      <w:spacing w:after="57"/>
    </w:pPr>
  </w:style>
  <w:style w:type="paragraph" w:styleId="624">
    <w:name w:val="toc 9"/>
    <w:basedOn w:val="636"/>
    <w:next w:val="636"/>
    <w:uiPriority w:val="39"/>
    <w:unhideWhenUsed/>
    <w:pPr>
      <w:ind w:left="2268" w:right="0" w:firstLine="0"/>
      <w:spacing w:after="57"/>
    </w:pPr>
  </w:style>
  <w:style w:type="paragraph" w:styleId="625">
    <w:name w:val="TOC Heading"/>
    <w:uiPriority w:val="39"/>
    <w:unhideWhenUsed/>
  </w:style>
  <w:style w:type="paragraph" w:styleId="626">
    <w:name w:val="Обычный"/>
    <w:next w:val="626"/>
    <w:link w:val="626"/>
    <w:rPr>
      <w:sz w:val="24"/>
      <w:lang w:val="ru-RU" w:bidi="ar-SA" w:eastAsia="ru-RU"/>
    </w:rPr>
  </w:style>
  <w:style w:type="paragraph" w:styleId="627">
    <w:name w:val="Заголовок 1"/>
    <w:basedOn w:val="626"/>
    <w:next w:val="626"/>
    <w:link w:val="626"/>
    <w:rPr>
      <w:rFonts w:ascii="Arial" w:hAnsi="Arial"/>
      <w:b/>
      <w:bCs/>
      <w:sz w:val="32"/>
      <w:szCs w:val="32"/>
    </w:rPr>
    <w:pPr>
      <w:keepNext/>
      <w:spacing w:after="60" w:before="240"/>
      <w:outlineLvl w:val="0"/>
    </w:pPr>
  </w:style>
  <w:style w:type="paragraph" w:styleId="628">
    <w:name w:val="Заголовок 2"/>
    <w:basedOn w:val="626"/>
    <w:next w:val="626"/>
    <w:link w:val="626"/>
    <w:rPr>
      <w:b/>
      <w:bCs/>
      <w:sz w:val="24"/>
      <w:szCs w:val="24"/>
    </w:rPr>
    <w:pPr>
      <w:keepNext/>
      <w:outlineLvl w:val="1"/>
    </w:pPr>
  </w:style>
  <w:style w:type="character" w:styleId="629">
    <w:name w:val="Основной шрифт абзаца"/>
    <w:next w:val="629"/>
    <w:link w:val="626"/>
    <w:semiHidden/>
  </w:style>
  <w:style w:type="table" w:styleId="630">
    <w:name w:val="Обычная таблица"/>
    <w:next w:val="630"/>
    <w:link w:val="626"/>
    <w:semiHidden/>
    <w:tblPr/>
  </w:style>
  <w:style w:type="numbering" w:styleId="631">
    <w:name w:val="Нет списка"/>
    <w:next w:val="631"/>
    <w:link w:val="626"/>
    <w:semiHidden/>
  </w:style>
  <w:style w:type="paragraph" w:styleId="632">
    <w:name w:val="Основной текст с отступом"/>
    <w:basedOn w:val="626"/>
    <w:next w:val="632"/>
    <w:link w:val="626"/>
    <w:pPr>
      <w:ind w:left="283"/>
      <w:spacing w:after="120"/>
    </w:pPr>
  </w:style>
  <w:style w:type="paragraph" w:styleId="633">
    <w:name w:val="Обычный (Web)"/>
    <w:basedOn w:val="626"/>
    <w:next w:val="633"/>
    <w:link w:val="626"/>
    <w:rPr>
      <w:sz w:val="24"/>
      <w:szCs w:val="24"/>
    </w:rPr>
    <w:pPr>
      <w:spacing w:after="100" w:afterAutospacing="1" w:before="100" w:beforeAutospacing="1"/>
    </w:pPr>
  </w:style>
  <w:style w:type="paragraph" w:styleId="634">
    <w:name w:val="constitle"/>
    <w:basedOn w:val="626"/>
    <w:next w:val="634"/>
    <w:link w:val="626"/>
    <w:rPr>
      <w:sz w:val="24"/>
      <w:szCs w:val="24"/>
    </w:rPr>
    <w:pPr>
      <w:spacing w:after="100" w:afterAutospacing="1" w:before="100" w:beforeAutospacing="1"/>
    </w:pPr>
  </w:style>
  <w:style w:type="paragraph" w:styleId="635">
    <w:name w:val="Основной текст"/>
    <w:basedOn w:val="626"/>
    <w:next w:val="635"/>
    <w:link w:val="626"/>
    <w:pPr>
      <w:spacing w:after="120"/>
    </w:pPr>
  </w:style>
  <w:style w:type="paragraph" w:styleId="636" w:default="1">
    <w:name w:val="Normal"/>
    <w:next w:val="636"/>
    <w:link w:val="626"/>
    <w:rPr>
      <w:sz w:val="24"/>
      <w:lang w:val="ru-RU" w:bidi="ar-SA" w:eastAsia="ru-RU"/>
    </w:rPr>
    <w:pPr>
      <w:ind w:firstLine="700"/>
      <w:jc w:val="both"/>
      <w:spacing w:lineRule="auto" w:line="360" w:before="320"/>
      <w:widowControl w:val="off"/>
    </w:pPr>
  </w:style>
  <w:style w:type="paragraph" w:styleId="637">
    <w:name w:val="Знак Char Знак Знак Знак Знак Знак Знак Знак"/>
    <w:basedOn w:val="626"/>
    <w:next w:val="637"/>
    <w:link w:val="626"/>
    <w:rPr>
      <w:rFonts w:ascii="Verdana" w:hAnsi="Verdana"/>
      <w:sz w:val="20"/>
      <w:lang w:val="en-US" w:eastAsia="en-US"/>
    </w:rPr>
    <w:pPr>
      <w:jc w:val="both"/>
      <w:spacing w:lineRule="exact" w:line="240" w:after="100" w:afterAutospacing="1" w:before="100" w:beforeAutospacing="1"/>
      <w:tabs>
        <w:tab w:val="num" w:pos="360" w:leader="none"/>
      </w:tabs>
    </w:pPr>
  </w:style>
  <w:style w:type="paragraph" w:styleId="638">
    <w:name w:val="Текст выноски"/>
    <w:basedOn w:val="626"/>
    <w:next w:val="638"/>
    <w:link w:val="626"/>
    <w:semiHidden/>
    <w:rPr>
      <w:rFonts w:ascii="Tahoma" w:hAnsi="Tahoma"/>
      <w:sz w:val="16"/>
      <w:szCs w:val="16"/>
    </w:rPr>
  </w:style>
  <w:style w:type="character" w:styleId="639" w:default="1">
    <w:name w:val="Default Paragraph Font"/>
    <w:uiPriority w:val="1"/>
    <w:semiHidden/>
    <w:unhideWhenUsed/>
  </w:style>
  <w:style w:type="numbering" w:styleId="640" w:default="1">
    <w:name w:val="No List"/>
    <w:uiPriority w:val="99"/>
    <w:semiHidden/>
    <w:unhideWhenUsed/>
  </w:style>
  <w:style w:type="table" w:styleId="64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2025-09-16T05:52:39Z</dcterms:modified>
</cp:coreProperties>
</file>