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0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466728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0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0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0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0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0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0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0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0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0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0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0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05"/>
        <w:jc w:val="both"/>
        <w:rPr>
          <w:sz w:val="22"/>
        </w:rPr>
      </w:pPr>
      <w:r>
        <w:rPr>
          <w:b/>
          <w:sz w:val="22"/>
          <w:szCs w:val="18"/>
        </w:rPr>
        <w:t xml:space="preserve">«_12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_311__</w:t>
      </w:r>
      <w:r>
        <w:rPr>
          <w:sz w:val="22"/>
        </w:rPr>
      </w:r>
      <w:r/>
    </w:p>
    <w:p>
      <w:pPr>
        <w:pStyle w:val="92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Устава </w:t>
            </w:r>
            <w:r>
              <w:rPr>
                <w:b/>
                <w:sz w:val="28"/>
                <w:szCs w:val="28"/>
              </w:rPr>
              <w:t xml:space="preserve">муниципального бюджетного</w:t>
            </w:r>
            <w:r/>
          </w:p>
          <w:p>
            <w:pPr>
              <w:pStyle w:val="9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учреждения дополнительного образования</w:t>
            </w:r>
            <w:r/>
          </w:p>
          <w:p>
            <w:pPr>
              <w:pStyle w:val="9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«Центр детского творчества»</w:t>
            </w:r>
            <w:r/>
          </w:p>
          <w:p>
            <w:pPr>
              <w:pStyle w:val="9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color w:val="000000"/>
          <w:sz w:val="28"/>
          <w:szCs w:val="28"/>
        </w:rPr>
        <w:t xml:space="preserve">муниципального бюджетного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дополнительного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«Центр детского творчества»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/>
    </w:p>
    <w:p>
      <w:pPr>
        <w:pStyle w:val="919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 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става.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</w:t>
      </w:r>
      <w:r>
        <w:rPr>
          <w:sz w:val="28"/>
          <w:szCs w:val="28"/>
        </w:rPr>
        <w:t xml:space="preserve">1 января 2019 года №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  <w:br/>
        <w:t xml:space="preserve">«Об утверждении Устава </w:t>
      </w:r>
      <w:r>
        <w:rPr>
          <w:color w:val="000000"/>
          <w:sz w:val="28"/>
          <w:szCs w:val="28"/>
        </w:rPr>
        <w:t xml:space="preserve">муниципального бюджетного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 дополнительного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«Центр детского творчества»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90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905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0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0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0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90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90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905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05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05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«_12_»_мая_2023_ года №_311_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0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0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0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9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</w:t>
      </w:r>
      <w:r/>
    </w:p>
    <w:p>
      <w:pPr>
        <w:pStyle w:val="9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учреждения </w:t>
      </w:r>
      <w:r>
        <w:rPr>
          <w:b/>
          <w:color w:val="000000"/>
          <w:sz w:val="28"/>
          <w:szCs w:val="28"/>
        </w:rPr>
      </w:r>
      <w:r/>
    </w:p>
    <w:p>
      <w:pPr>
        <w:pStyle w:val="9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дополнительного образования </w:t>
      </w:r>
      <w:r>
        <w:rPr>
          <w:b/>
          <w:color w:val="000000"/>
          <w:sz w:val="28"/>
          <w:szCs w:val="28"/>
        </w:rPr>
      </w:r>
      <w:r/>
    </w:p>
    <w:p>
      <w:pPr>
        <w:pStyle w:val="9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«Центр детского творчества» </w:t>
      </w:r>
      <w:r>
        <w:rPr>
          <w:b/>
          <w:color w:val="000000"/>
          <w:sz w:val="28"/>
          <w:szCs w:val="28"/>
        </w:rPr>
      </w:r>
      <w:r/>
    </w:p>
    <w:p>
      <w:pPr>
        <w:pStyle w:val="905"/>
        <w:jc w:val="center"/>
        <w:rPr>
          <w:b/>
          <w:sz w:val="36"/>
          <w:szCs w:val="36"/>
        </w:rPr>
      </w:pPr>
      <w:r>
        <w:rPr>
          <w:b/>
          <w:color w:val="000000"/>
          <w:sz w:val="28"/>
          <w:szCs w:val="28"/>
        </w:rPr>
        <w:t xml:space="preserve">Грайворонского района Белгородской области</w:t>
      </w:r>
      <w:r>
        <w:rPr>
          <w:b/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sz w:val="36"/>
          <w:szCs w:val="36"/>
        </w:rPr>
        <w:tab/>
      </w: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90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905"/>
        <w:ind w:left="4" w:right="18" w:hanging="4"/>
        <w:jc w:val="center"/>
        <w:shd w:val="clear" w:color="auto" w:fill="ffffff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b/>
          <w:caps/>
          <w:sz w:val="28"/>
          <w:szCs w:val="28"/>
        </w:rPr>
      </w:r>
      <w:r/>
    </w:p>
    <w:p>
      <w:pPr>
        <w:pStyle w:val="905"/>
        <w:ind w:left="4" w:right="18" w:firstLine="292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Настоящий 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став является новой редакцией 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става муниципального бюджетного учреждения дополнительного образования </w:t>
      </w:r>
      <w:r>
        <w:rPr>
          <w:sz w:val="28"/>
          <w:szCs w:val="28"/>
        </w:rPr>
        <w:t xml:space="preserve"> «Центр детского творчества» Грайворонского района Белгородской области (далее – Учреждение).</w:t>
      </w:r>
      <w:r/>
    </w:p>
    <w:p>
      <w:pPr>
        <w:pStyle w:val="905"/>
        <w:ind w:right="-1" w:firstLine="709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</w:t>
        <w:tab/>
      </w:r>
      <w:r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став разработан и утвержден в целях приведения учредительных документов Учреждения в соответствие с действующим законодательством Российской Фед</w:t>
      </w:r>
      <w:r>
        <w:rPr>
          <w:color w:val="000000"/>
          <w:sz w:val="28"/>
          <w:szCs w:val="28"/>
        </w:rPr>
        <w:t xml:space="preserve">ерации, нормативными правовыми </w:t>
      </w:r>
      <w:r>
        <w:rPr>
          <w:color w:val="000000"/>
          <w:sz w:val="28"/>
          <w:szCs w:val="28"/>
        </w:rPr>
        <w:t xml:space="preserve">актами органов государственной власти и органов местного самоуправления.  </w:t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Полное наименование Учреждения: муниципальное бюджетное учреждение дополнительного образования «Центр детского творчества» Грайворонского района Белгородской области». </w:t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Сокращенное наименование Учреждения: МБУ ДО «ЦДТ». </w:t>
      </w:r>
      <w:r/>
    </w:p>
    <w:p>
      <w:pPr>
        <w:pStyle w:val="905"/>
        <w:ind w:right="-1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905"/>
        <w:ind w:right="-1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958"/>
        <w:ind w:right="-1" w:firstLine="709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905"/>
        <w:ind w:right="-1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1.6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1.7</w:t>
      </w:r>
      <w:r>
        <w:rPr>
          <w:bCs/>
          <w:color w:val="000000"/>
          <w:sz w:val="28"/>
          <w:szCs w:val="28"/>
        </w:rPr>
        <w:t xml:space="preserve">.</w:t>
        <w:tab/>
      </w:r>
      <w:r>
        <w:rPr>
          <w:bCs/>
          <w:color w:val="000000"/>
          <w:sz w:val="28"/>
          <w:szCs w:val="28"/>
        </w:rPr>
        <w:t xml:space="preserve">Место нахождения Учреждения (юридический и фактический адрес): 309370, Россия, Белгородская область, Грайворонский район,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город Грайворон, улица Мира, дом 61-а.</w:t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Тип образовательной организации: организация дополнительного образования.</w:t>
      </w:r>
      <w:r>
        <w:rPr>
          <w:bCs/>
          <w:color w:val="000000"/>
          <w:sz w:val="28"/>
          <w:szCs w:val="28"/>
        </w:rPr>
      </w:r>
      <w:r/>
    </w:p>
    <w:p>
      <w:pPr>
        <w:pStyle w:val="958"/>
        <w:ind w:right="-1" w:firstLine="709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58"/>
        <w:ind w:right="-1" w:firstLine="709"/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Форма собственности: муниципальная.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6"/>
        <w:numPr>
          <w:ilvl w:val="1"/>
          <w:numId w:val="21"/>
        </w:numPr>
        <w:ind w:left="0" w:right="-1" w:firstLine="709"/>
        <w:jc w:val="both"/>
        <w:spacing w:after="0"/>
        <w:widowControl w:val="off"/>
        <w:tabs>
          <w:tab w:val="left" w:pos="0" w:leader="none"/>
          <w:tab w:val="left" w:pos="993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Учредителем Учреждения является </w:t>
      </w:r>
      <w:r>
        <w:rPr>
          <w:sz w:val="28"/>
          <w:szCs w:val="28"/>
        </w:rPr>
        <w:t xml:space="preserve">муниципальное образование Грайворонский городской округ (далее – Учредитель).</w:t>
      </w:r>
      <w:r>
        <w:rPr>
          <w:bCs/>
          <w:sz w:val="28"/>
          <w:szCs w:val="28"/>
        </w:rPr>
        <w:t xml:space="preserve"> </w:t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Функции и полномочия Учредителя осуществл</w:t>
      </w:r>
      <w:r>
        <w:rPr>
          <w:bCs/>
          <w:sz w:val="28"/>
          <w:szCs w:val="28"/>
        </w:rPr>
        <w:t xml:space="preserve">яются администрацией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актами администрации Грайворонского городского округа.</w:t>
      </w:r>
      <w:r/>
    </w:p>
    <w:p>
      <w:pPr>
        <w:pStyle w:val="916"/>
        <w:ind w:right="-1" w:firstLine="709"/>
        <w:jc w:val="both"/>
        <w:spacing w:after="0"/>
        <w:widowControl w:val="off"/>
        <w:tabs>
          <w:tab w:val="left" w:pos="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– Собственник).</w:t>
      </w:r>
      <w:r/>
    </w:p>
    <w:p>
      <w:pPr>
        <w:pStyle w:val="905"/>
        <w:ind w:right="-1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970"/>
        <w:ind w:right="-1" w:firstLine="709"/>
        <w:jc w:val="both"/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1.10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компетенции Учредителя относятся:</w:t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имущества;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осуществление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осуществление контроля за деятельностью Учреждения 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970"/>
        <w:ind w:right="-1" w:firstLine="709"/>
        <w:jc w:val="both"/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rFonts w:ascii="Times New Roman" w:hAnsi="Times New Roman"/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905"/>
        <w:ind w:right="-1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70"/>
        <w:ind w:right="-1" w:firstLine="709"/>
        <w:jc w:val="both"/>
        <w:spacing w:before="0" w:beforeAutospacing="0" w:after="0" w:afterAutospacing="0"/>
        <w:shd w:val="clear" w:color="auto" w:fill="ffffff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 Учреждении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на русском языке.</w:t>
      </w:r>
      <w:r/>
    </w:p>
    <w:p>
      <w:pPr>
        <w:pStyle w:val="905"/>
        <w:ind w:right="-1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определение списка учебных пособий, допущенных к использованию при реализации образовательных программ;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 квалификации;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сети Интернет;</w:t>
      </w:r>
      <w:r>
        <w:rPr>
          <w:sz w:val="28"/>
          <w:szCs w:val="28"/>
        </w:rPr>
      </w:r>
      <w:r/>
    </w:p>
    <w:p>
      <w:pPr>
        <w:pStyle w:val="905"/>
        <w:ind w:right="-1" w:firstLine="709"/>
        <w:jc w:val="both"/>
        <w:shd w:val="clear" w:color="auto" w:fill="ffff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05"/>
        <w:ind w:right="-1" w:firstLine="709"/>
        <w:jc w:val="both"/>
        <w:widowControl w:val="off"/>
        <w:tabs>
          <w:tab w:val="left" w:pos="0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обучающихся, родителей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(законных представителей)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bCs/>
          <w:sz w:val="28"/>
          <w:szCs w:val="28"/>
        </w:rPr>
      </w:r>
      <w:r/>
    </w:p>
    <w:p>
      <w:pPr>
        <w:pStyle w:val="970"/>
        <w:ind w:firstLine="567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567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5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чреждения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71"/>
        <w:spacing w:before="0" w:beforeAutospacing="0" w:after="0" w:afterAutospacing="0"/>
        <w:shd w:val="clear" w:color="auto" w:fill="ffffff"/>
        <w:tabs>
          <w:tab w:val="left" w:pos="27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2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осуществление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по дополнительным общеобразовательным (общеразвивающим) программам.</w:t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</w:t>
        <w:tab/>
      </w:r>
      <w:r>
        <w:rPr>
          <w:rFonts w:ascii="Times New Roman" w:hAnsi="Times New Roman"/>
          <w:sz w:val="28"/>
          <w:szCs w:val="28"/>
        </w:rPr>
        <w:t xml:space="preserve">Целями деятельности Учреждения являются: </w:t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обеспечение духовно-нравственного, гражданско-патриотического воспитания, необходимых условий для профессиональной ориентации, самоопределения и творческого труда детей в возрасте;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удовлетворение индивидуальных потребностей обучающихся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интеллектуальном развитии, учебно-познавательной деятельности;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развитие мотивации личности учащихся к познанию и творчеству;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 осуществление научно-методической деятельности, организация и проведение мероприятий, консультационная деятельность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обучающихся;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4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</w:r>
      <w:r/>
    </w:p>
    <w:p>
      <w:pPr>
        <w:pStyle w:val="972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предпрофессиональным программам, а также деятельность в интересах личности обучающегося, общества и государства.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достижения целей деятельности Учреждение осуществляет основной вид деятельности - реализация дополнительных общеобразовательных (общеразвивающих) программ для детей в возрасте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5 до18 лет.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реализует дополнительные общеобразовательные (общеразвивающие) прог</w:t>
      </w:r>
      <w:r>
        <w:rPr>
          <w:rFonts w:ascii="Times New Roman" w:hAnsi="Times New Roman"/>
          <w:sz w:val="28"/>
          <w:szCs w:val="28"/>
        </w:rPr>
        <w:t xml:space="preserve">раммы художественной, технической, туристско-краеведческой, физкультурно-спортивной и социально-гуманитарной  направленностей. При наличии соответствующих условий Учреждение вправе реализовать дополнительные общеобразовательные (общеразвивающие)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естественнонаучной направленности.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достижения целей деятельности Учреждение, помимо основного вида деятельности, вправе осуществлять следующие виды деятельности: 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проведение научно-практических конференций, семинаров, выставок, ярмарок, конкурсов и т.д.;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выявление, развитие и поддержка талантливых обучающихся, проявивших выдающиеся способности;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социализация и адаптация обучающихся к жизни в обществе;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проведение областных мероприятий в сфере дополнительного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общего образования, в том числе для одаренных детей, детей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и педагогических работников;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)</w:t>
        <w:tab/>
      </w:r>
      <w:r>
        <w:rPr>
          <w:rFonts w:ascii="Times New Roman" w:hAnsi="Times New Roman"/>
          <w:sz w:val="28"/>
          <w:szCs w:val="28"/>
        </w:rPr>
        <w:t xml:space="preserve">организация и проведение массовых мероприятий с детьми в сфере образования, организация досуговой и внеурочной деятельности обучающихся в образовательных организациях;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дистанционное обучение детей-инвалидов по дополнительным общеразвивающим программам с применением дистанционных образовательных технологий;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содействие осуществлению сетевого взаимодействия муниципальных образовательных организаций в системе дополнительного образования детей;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научно-педагогическая и иная деятельность по поддержанию актуального состояния собственного научного, методического потенциала сотрудников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пропаганды безопасности дорожного движения;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создание необходимых условий для совместного труда, отдыха обучающихся, родителей (законных представителей) обучающихся. 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/>
      <w:bookmarkStart w:id="0" w:name="_Toc191054060"/>
      <w:r/>
      <w:bookmarkStart w:id="1" w:name="_Toc215423243"/>
      <w:r>
        <w:rPr>
          <w:sz w:val="28"/>
          <w:szCs w:val="28"/>
        </w:rPr>
        <w:t xml:space="preserve">2.</w:t>
      </w:r>
      <w:bookmarkEnd w:id="0"/>
      <w:r/>
      <w:bookmarkEnd w:id="1"/>
      <w:r/>
      <w:bookmarkStart w:id="2" w:name="_Toc215423251"/>
      <w:r/>
      <w:bookmarkStart w:id="3" w:name="_Toc191054069"/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/>
      <w:bookmarkEnd w:id="2"/>
      <w:r/>
      <w:bookmarkEnd w:id="3"/>
      <w:r>
        <w:rPr>
          <w:sz w:val="28"/>
          <w:szCs w:val="28"/>
        </w:rPr>
        <w:t xml:space="preserve">2.7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bCs/>
          <w:sz w:val="28"/>
          <w:szCs w:val="28"/>
        </w:rPr>
        <w:t xml:space="preserve">виды деятельности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являющиеся основными</w:t>
      </w:r>
      <w:r>
        <w:rPr>
          <w:sz w:val="28"/>
          <w:szCs w:val="28"/>
        </w:rPr>
        <w:t xml:space="preserve">:</w:t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и проведение семинаров, консультаций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педагогических работников образовательных организаций Грайворонского </w:t>
      </w:r>
      <w:r>
        <w:rPr>
          <w:rFonts w:ascii="Times New Roman" w:hAnsi="Times New Roman"/>
          <w:sz w:val="28"/>
          <w:szCs w:val="28"/>
        </w:rPr>
        <w:t xml:space="preserve">района;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осуществление деятельности по организации отдыха, в том числе летнего отдыха детей, а также осуществление физкультурно-оздоровительной деятельности;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проведение туристических, краеведческих, экологических, исследовательских экспедиций и экскурсий;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подготовка детей к участию в муниципальных, областных, федеральных, международных мероприятиях;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выполнение оформительских и дизайнерских работ;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деятельности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</w:t>
      </w:r>
      <w:r>
        <w:rPr>
          <w:rFonts w:ascii="Times New Roman" w:hAnsi="Times New Roman"/>
          <w:sz w:val="28"/>
          <w:szCs w:val="28"/>
        </w:rPr>
        <w:t xml:space="preserve"> применением 3D технологий: 3D-</w:t>
      </w:r>
      <w:r>
        <w:rPr>
          <w:rFonts w:ascii="Times New Roman" w:hAnsi="Times New Roman"/>
          <w:sz w:val="28"/>
          <w:szCs w:val="28"/>
        </w:rPr>
        <w:t xml:space="preserve">моделирования,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использованию баз данных, интерактивных публикаций; по по</w:t>
      </w:r>
      <w:r>
        <w:rPr>
          <w:rFonts w:ascii="Times New Roman" w:hAnsi="Times New Roman"/>
          <w:sz w:val="28"/>
          <w:szCs w:val="28"/>
        </w:rPr>
        <w:t xml:space="preserve">иску информации в сети Интернет;</w:t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осуществление консультационной деятельности в туристической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экскурсионной сферах;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работ по фото-и видеосъемке, фото-и видеомонтажу;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редакционно-издательская деятельность по созданию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распространению методических рекомендаций, сборников и т.д. 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Доход от указанной деятельности Учреждения используется Учреждением в соответствии с уставными целями.</w:t>
      </w:r>
      <w:r/>
    </w:p>
    <w:p>
      <w:pPr>
        <w:pStyle w:val="9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05"/>
        <w:ind w:left="28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.1.</w:t>
        <w:tab/>
      </w:r>
      <w:r>
        <w:rPr>
          <w:sz w:val="28"/>
          <w:szCs w:val="28"/>
        </w:rPr>
        <w:t xml:space="preserve">Управление Учреждением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законодательством Российской Федерации с учетом особенностей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установленных </w:t>
      </w:r>
      <w:r>
        <w:rPr>
          <w:sz w:val="28"/>
          <w:szCs w:val="28"/>
        </w:rPr>
        <w:t xml:space="preserve">Федеральным законом от 29 декабря 2012 года №273-ФЗ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образовании в Российской Федерации»</w:t>
      </w:r>
      <w:r>
        <w:rPr>
          <w:sz w:val="28"/>
          <w:szCs w:val="28"/>
        </w:rPr>
        <w:t xml:space="preserve"> и настоящим Уставом.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.2.</w:t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Непосредственное управление Учреждением осуществляет прошедший соответствующую аттестацию директор, назначаемый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должность и освобождаемый от занимаемой должности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условиях заключенного трудового договора (контракта) по согласованию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администрацией Грайворонского городского округа. Директор действует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своей компетенции на принципах единоначалия, гласности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персональной ответственности за результаты деятельности Учреждения.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.1.</w:t>
        <w:tab/>
      </w:r>
      <w:r>
        <w:rPr>
          <w:sz w:val="28"/>
          <w:szCs w:val="28"/>
        </w:rPr>
        <w:t xml:space="preserve">Директор Учреждения подотчетен и подконтролен Учредителю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несет перед ним ответственность за результаты деятельности Учреждения. Сроки полномо</w:t>
      </w:r>
      <w:r>
        <w:rPr>
          <w:sz w:val="28"/>
          <w:szCs w:val="28"/>
        </w:rPr>
        <w:t xml:space="preserve">чий директора Учреждения, а так</w:t>
      </w:r>
      <w:r>
        <w:rPr>
          <w:sz w:val="28"/>
          <w:szCs w:val="28"/>
        </w:rPr>
        <w:t xml:space="preserve">же условия труда и оплаты определяются заключаемым с ним трудовым договором.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.2.</w:t>
        <w:tab/>
      </w:r>
      <w:r>
        <w:rPr>
          <w:sz w:val="28"/>
          <w:szCs w:val="28"/>
        </w:rPr>
        <w:t xml:space="preserve">Директор Учреждения несет полную ответственность за жизнь, здоровье и благополучие вверенных ему обучающихся, во время образовательного процесса, а также во время проведения массовых мероприятий.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</w:t>
      </w:r>
      <w:r>
        <w:rPr>
          <w:sz w:val="28"/>
          <w:szCs w:val="28"/>
        </w:rPr>
        <w:t xml:space="preserve">.3.</w:t>
        <w:tab/>
      </w:r>
      <w:r>
        <w:rPr>
          <w:sz w:val="28"/>
          <w:szCs w:val="28"/>
        </w:rPr>
        <w:t xml:space="preserve">Директору Учреждения совмещение должности с другими руководящими должностями (кроме научного и научно-методического руководства) внутри или вне образовательных учреждений не разрешается. Должностные обязанности директора не могут исполняться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совместительству.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директора: 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текущее руководство деятельностью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планирует, организует и контролирует образовательную, учебно-методическую, творческую и хозяйственную деятельность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действует от имени Учреждения, представляет его во всех учреждениях и организациях;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сохранность имущества и других материальных ценностей, находящихся в оперативном управлении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работников, заключает с ними и расторгает трудовые договоры (контракты), распределяет должностные обязанности;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прием обучающихся в Учреждение;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устанавливает локальные акты, штатное расписание, утверждает должностные инструкции работников Учреждения, графики работы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расписание учебных занятий;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образовательную программу Учреждения, Программу развития Учреждения, общеобразовательные (общеразвивающие) программы творческих объединений, рабочие программы творческих объединений;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соблюдение требований по охране и безопасности труда, принимает необходимые меры по соблюдению в Учреждении правил техники безопасности и требований федеральных законов по защите жизни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здоровья работников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издает приказы, дает указания, обязательные для исполнения всеми работниками Учреждения и обучающимися;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ведет коллективные переговоры и заключает Коллективный договор по согласованию с профсоюзным комитетом; распределяет учебную нагрузку педагогических работников Учреждения по согласованию с профсоюзным комитетом;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соблюдает финансовую дисциплину;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установленных средств формирует фонд оплаты труда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распределением его на базо</w:t>
      </w:r>
      <w:r>
        <w:rPr>
          <w:sz w:val="28"/>
          <w:szCs w:val="28"/>
        </w:rPr>
        <w:t xml:space="preserve">вую и стимулирующую части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установление заработной платы работников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зависимости от квалификации работника, сложности, интенсивности, количества, качества и условий выполняемой работы в пределах бюджетных ассигнований, направляемых на оплату труда;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распоряжается имуществом Учреждения в пределах и порядке, определяемых законодательством Российской Федерации;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другие вопросы деятельности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настоящим Уставом и действующим законодательством;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за выполнение возложенных на Учреждение задач перед Учредителем;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имеет право подписи всех (финансовых и прочих) документов.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</w:t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компетенция органов управления Учреждением, порядок принятия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</w:t>
      </w:r>
      <w:r>
        <w:rPr>
          <w:sz w:val="28"/>
          <w:szCs w:val="28"/>
        </w:rPr>
        <w:t xml:space="preserve">и решений и выступлений</w:t>
      </w:r>
      <w:r>
        <w:rPr>
          <w:sz w:val="28"/>
          <w:szCs w:val="28"/>
        </w:rPr>
        <w:t xml:space="preserve"> от имени Учреждения устанавливаются Уставом Учреждения в соответствии с законодательством Российской Федерации.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работников (конференция) Учреждения; Управляющий совет Учреждения; Педагогический совет Учреждения. 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Общее собрание работников Учреждения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Общее собрание)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высшим органом самоуправления Учреждения.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данной организации.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Возглавляет Общее собрание работников Учреждения</w:t>
      </w:r>
      <w:r>
        <w:rPr>
          <w:sz w:val="28"/>
          <w:szCs w:val="28"/>
        </w:rPr>
        <w:t xml:space="preserve"> председатель, избираемый из числа его членов квалифицированным большинством голосов, путем открытого голосования. Председатель Общего собрания организует и координирует его работу, определяет повестку дня, контролирует исполнение решений Общего собрания.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Для ведения документации Общего собрания работников Учреждения из его состава избирается секретарь. Секретарь ведет протокол собрания. Протоколы подписываются председателем и секретарем и хранятся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делах Учреждения. Нумерация ведется от начала учебного года.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Общего собрания работников Учреждения: 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рассматривает и принимает проект Устава, изменения и дополнения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Устав;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Коллективный договор, изменения и дополнения к нему;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Правила внутреннего трудового распорядка, изменения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дополнения в них;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обсуждает вопросы охраны и безопасности условий труда работников;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приоритетные направления деятельности Учреждения, принципы формирования и использования его имущества;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вносит предложения Учредителю по улучшению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рассматривает вопрос о реорганизации и ликвидации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рассматривает иные вопросы, вносимые на рассмотрение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Учредителя.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Общее собрание проводится по мере необходимости, но не реже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раз в год. По инициативе председателя или директора Учреждения, четверти (или более) членов Общего собрания работников может быть проведено внеочередное собрание работников Учреждения.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работников Учреждения правомочно, если на нем присутствует более половины работников Учреждения.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Результаты вопросов, рассмотренных на заседании Общего собрания работников Учреждения, оформляются в виде решений. Решения Общего собрания работников Учреждения принимаются квалифицированным большинством голосов.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Принятые на заседании Общего собрания работников Учреждения решения, отраженные в протоколе, имеют юридическую силу только с момента издания соответствующего приказа директора Учреждения.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3.7.</w:t>
        <w:tab/>
      </w:r>
      <w:r>
        <w:rPr>
          <w:bCs/>
          <w:sz w:val="28"/>
          <w:szCs w:val="28"/>
        </w:rPr>
        <w:t xml:space="preserve">Управляющий совет Учреждения</w:t>
      </w:r>
      <w:r>
        <w:rPr>
          <w:bCs/>
          <w:sz w:val="28"/>
          <w:szCs w:val="28"/>
        </w:rPr>
        <w:t xml:space="preserve"> – орган управления, реализующий принцип государственно-общественного характера управления Учреждением.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</w:t>
        <w:tab/>
      </w:r>
      <w:r>
        <w:rPr>
          <w:sz w:val="28"/>
          <w:szCs w:val="28"/>
        </w:rPr>
        <w:t xml:space="preserve">В состав Управляющего с</w:t>
      </w:r>
      <w:r>
        <w:rPr>
          <w:sz w:val="28"/>
          <w:szCs w:val="28"/>
        </w:rPr>
        <w:t xml:space="preserve">овета входят представители родителей (законных представителей) обучающихся Учреждения, представители обучающихся в возрасте от 14 лет,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905"/>
        <w:ind w:firstLine="709"/>
        <w:jc w:val="both"/>
      </w:pPr>
      <w:r>
        <w:rPr>
          <w:sz w:val="28"/>
          <w:szCs w:val="28"/>
        </w:rPr>
        <w:t xml:space="preserve">3.7.2.</w:t>
        <w:tab/>
      </w:r>
      <w:r>
        <w:rPr>
          <w:sz w:val="28"/>
          <w:szCs w:val="28"/>
        </w:rPr>
        <w:t xml:space="preserve">На первом заседании Управляющего совета избирается председатель и секретарь.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Управляющий совет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Управляющего совета.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Состав Управляющего совета формируется с использованием процедур выборов, назначения и кооптации.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Решения Управляющего совета, принятые в рамках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компетенции, являются обязательными для исполнения всеми участниками образовательного процесса.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Управляющего совета: 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разрабатывает и принимает Правила внутреннего распорядка обучающихся;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режим занятий обучающихся;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программу развития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контроль за соблюдением прав участников образовательных отношений;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правила и положения, относящиеся к его компетенции;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Учреждения, осуществляет защиту прав участников образовательного процесса;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содействует привлечению внебюджетных средств для обеспечения деятельности и развития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согласовывает установление и отмену доплат, надбавок и других стимулирующих выплат работникам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заслушивает отчет директора Учреждения по итогам учебного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финансового года;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контроль за соблюдением здоровых и безопасных условий обучения и воспитания в Учреждении;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согласовывает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вопросов об исполнении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</w:t>
        <w:tab/>
      </w:r>
      <w:r>
        <w:rPr>
          <w:sz w:val="28"/>
          <w:szCs w:val="28"/>
        </w:rPr>
        <w:t xml:space="preserve">Заседания Управляющего совета проводятся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планом работы, но не реже 1 раза в полугодие.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председателя или по требованию директора Учреждения, представителя Учредителя, четверти (или более) членов совета может быть проведено внеочередное заседание Управляющего совета.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правомочен, если на нем присутствует более половины его членов.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Результаты рассмотренных на заседании вопросов оформляются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решений секретарем.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Решения Управляющего совета принимаются большинством голосов членов, присутствующих на заседании.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Решения Управляющего совета, принятые в рамках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компетенции, являются обязательными для исполнения всеми участниками образовательных отношений.</w:t>
      </w:r>
      <w:r/>
    </w:p>
    <w:p>
      <w:pPr>
        <w:pStyle w:val="90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3.7.10.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полномочий Управляющего совета – 5 лет.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Управляющего совета избираются сроком на 5 лет,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Управляющего совета из числа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представителей), срок полномочий которых ограничивается периодом обучения в Учреждении.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 является постоянно действующим органом самоуправления, созданным в целях организации образовательно-воспитательного процесса в Учреждении. 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Учреждения. </w:t>
      </w:r>
      <w:r/>
    </w:p>
    <w:p>
      <w:pPr>
        <w:pStyle w:val="970"/>
        <w:ind w:firstLine="709"/>
        <w:jc w:val="both"/>
        <w:spacing w:before="0" w:beforeAutospacing="0" w:after="0" w:after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</w:t>
        <w:tab/>
      </w:r>
      <w:r>
        <w:rPr>
          <w:sz w:val="28"/>
          <w:szCs w:val="28"/>
        </w:rPr>
        <w:t xml:space="preserve"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Педагогического совета ведет протоколы заседаний органа управления.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</w:t>
        <w:tab/>
      </w:r>
      <w:r>
        <w:rPr>
          <w:sz w:val="28"/>
          <w:szCs w:val="28"/>
        </w:rPr>
        <w:t xml:space="preserve">Компетенция Педагогического совета: 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и утверждение образовательной программы Учреждения</w:t>
      </w:r>
      <w:r>
        <w:rPr>
          <w:sz w:val="28"/>
          <w:szCs w:val="28"/>
        </w:rPr>
        <w:t xml:space="preserve">;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нормативных локальных актов по основным вопросам организации и осуществления образовательной деятельности;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решения по любым вопросам, касающимся содержания образования;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рекомендация к утверждению директором учебного плана, программы деятельности, плана работы Учреждения, общеобразовательных (общеразвивающих) программ, программ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рабочих программ педагогов Учреждения на учебный год;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формах и сроках проведения промежуточной и итоговой аттестации обучающихся;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о приеме, переводе обучающихся на следующий год обучения и отчислении (выпуске) обучающихся;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об отчислении (исключении) обучающихся;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повышения квалификации и профессиональной переподготовки кадров;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обсуждение педагогической нагрузки педагогов на новый учебный год;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(обобщение) актуального педагогического опыта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его внедрение в образовательный процесс;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заслушивание информации, отчетов директора, педагогических работников Учреждения о создании условий для реализации общеобразовательных (общеразвивающих) программ;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характеристики педагогических работников, представляемых к отраслевым наградам;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направлений опытно-экспериментальной работы, заслушивание отчетов о ходе данной работы;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</w:t>
      </w:r>
      <w:r>
        <w:rPr>
          <w:sz w:val="28"/>
          <w:szCs w:val="28"/>
        </w:rPr>
        <w:t xml:space="preserve">ических и (или) юридических лиц;</w:t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иное, предусмотренное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ходе з</w:t>
      </w:r>
      <w:r>
        <w:rPr>
          <w:sz w:val="28"/>
          <w:szCs w:val="28"/>
        </w:rPr>
        <w:t xml:space="preserve">аседания Педагогического совета его секретарь ведёт протокол, 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секретарём и хранятся в делах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50 лет. Нумерация ведется от начала учебного года.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Заседания Педагогического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не реже четырех раз в течение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</w:t>
        <w:tab/>
      </w:r>
      <w:r>
        <w:rPr>
          <w:sz w:val="28"/>
          <w:szCs w:val="28"/>
        </w:rPr>
        <w:t xml:space="preserve">Решение Педагоги</w:t>
      </w:r>
      <w:r>
        <w:rPr>
          <w:sz w:val="28"/>
          <w:szCs w:val="28"/>
        </w:rPr>
        <w:t xml:space="preserve">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Педагогического совета. Принятые на заседании Педагогического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val="en-US" w:eastAsia="en-US"/>
        </w:rPr>
        <w:t xml:space="preserve">издать приказ о роспуске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  <w:lang w:val="en-US" w:eastAsia="en-US"/>
        </w:rPr>
        <w:t xml:space="preserve"> совета Учреждения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val="en-US" w:eastAsia="en-US"/>
        </w:rPr>
        <w:t xml:space="preserve">и формировании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  <w:lang w:val="en-US" w:eastAsia="en-US"/>
        </w:rPr>
        <w:t xml:space="preserve"> совета в новом составе при выявлении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val="en-US" w:eastAsia="en-US"/>
        </w:rPr>
        <w:t xml:space="preserve">в его деятельности неоднократных и грубых нарушений законодательства;</w:t>
      </w:r>
      <w:r>
        <w:rPr>
          <w:sz w:val="28"/>
          <w:szCs w:val="28"/>
          <w:lang w:eastAsia="en-US"/>
        </w:rPr>
      </w:r>
      <w:r/>
    </w:p>
    <w:p>
      <w:pPr>
        <w:pStyle w:val="90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-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val="en-US" w:eastAsia="en-US"/>
        </w:rPr>
        <w:t xml:space="preserve">получать от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  <w:lang w:val="en-US" w:eastAsia="en-US"/>
        </w:rPr>
        <w:t xml:space="preserve"> совета Учреждения ежегодно не позднее </w:t>
      </w:r>
      <w:r>
        <w:rPr>
          <w:sz w:val="28"/>
          <w:szCs w:val="28"/>
          <w:lang w:eastAsia="en-US"/>
        </w:rPr>
        <w:br/>
        <w:t xml:space="preserve">0</w:t>
      </w:r>
      <w:r>
        <w:rPr>
          <w:sz w:val="28"/>
          <w:szCs w:val="28"/>
          <w:lang w:val="en-US" w:eastAsia="en-US"/>
        </w:rPr>
        <w:t xml:space="preserve">1 ноября каждого года доклад о состоянии дел в Учреждении.</w:t>
      </w:r>
      <w:r/>
    </w:p>
    <w:p>
      <w:pPr>
        <w:pStyle w:val="905"/>
        <w:ind w:firstLine="709"/>
        <w:jc w:val="both"/>
        <w:tabs>
          <w:tab w:val="left" w:pos="99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3.10.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  <w:lang w:eastAsia="en-US"/>
        </w:rPr>
        <w:t xml:space="preserve">Управляющего</w:t>
      </w:r>
      <w:r>
        <w:rPr>
          <w:sz w:val="28"/>
          <w:szCs w:val="28"/>
        </w:rPr>
        <w:t xml:space="preserve"> совета Учреждения;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9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/>
    </w:p>
    <w:p>
      <w:pPr>
        <w:pStyle w:val="905"/>
        <w:ind w:right="18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/>
      <w:bookmarkStart w:id="4" w:name="_GoBack"/>
      <w:r/>
      <w:bookmarkEnd w:id="4"/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b/>
          <w:sz w:val="28"/>
          <w:szCs w:val="28"/>
        </w:rPr>
      </w:r>
      <w:r/>
    </w:p>
    <w:p>
      <w:pPr>
        <w:pStyle w:val="905"/>
        <w:ind w:firstLine="567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 xml:space="preserve">4.1.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val="en-US" w:eastAsia="en-US"/>
        </w:rPr>
        <w:t xml:space="preserve">Деятельность Учреждения регламентируется следующими видами локальных актов: </w:t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решениями; договорами (в том числе коллективным договором); правилами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правилами внутреннего трудового распорядка, правилами приема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чреждение, правилами поведения обучающихся и т.д.); расписаниями (распоряд</w:t>
      </w:r>
      <w:r>
        <w:rPr>
          <w:sz w:val="28"/>
          <w:szCs w:val="28"/>
        </w:rPr>
        <w:t xml:space="preserve">ками); порядками; планами; графиками; инструкциями (в том числе должностными инструкциями, инструкциями по делопроизводству, инструкциями по охране труда и т.д.); 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аттестации, об оплате труда, о формах получения образования и т.д.).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</w:t>
      </w:r>
      <w:r>
        <w:rPr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  <w:t xml:space="preserve">В случае,</w:t>
      </w:r>
      <w:r>
        <w:rPr>
          <w:sz w:val="28"/>
          <w:szCs w:val="28"/>
        </w:rPr>
        <w:t xml:space="preserve">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905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905"/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right="18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905"/>
        <w:ind w:firstLine="567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905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Учреждение владеет имуществом, пользуются этим имуществом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905"/>
        <w:ind w:firstLine="709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 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905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905"/>
        <w:ind w:firstLine="709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905"/>
        <w:ind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905"/>
        <w:ind w:firstLine="426"/>
        <w:jc w:val="both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связанная с изменением назначения имущества, не допускается без предварительной экспертной оценки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6.7.</w:t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905"/>
        <w:ind w:right="18" w:firstLine="426"/>
        <w:jc w:val="center"/>
        <w:shd w:val="clear" w:color="auto" w:fill="ffffff"/>
        <w:widowControl w:val="o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905"/>
        <w:ind w:right="18"/>
        <w:jc w:val="center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905"/>
        <w:ind w:right="18" w:firstLine="426"/>
        <w:jc w:val="both"/>
        <w:shd w:val="clear" w:color="auto" w:fill="ffffff"/>
        <w:widowControl w:val="o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905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90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>
        <w:rPr>
          <w:bCs/>
          <w:sz w:val="28"/>
          <w:szCs w:val="28"/>
        </w:rPr>
      </w:r>
      <w:r/>
    </w:p>
    <w:p>
      <w:pPr>
        <w:pStyle w:val="90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0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0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0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319" w:right="567" w:bottom="993" w:left="1701" w:header="28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4"/>
      </w:rPr>
      <w:framePr w:wrap="around" w:vAnchor="text" w:hAnchor="margin" w:xAlign="center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separate"/>
    </w:r>
    <w:r>
      <w:rPr>
        <w:rStyle w:val="914"/>
      </w:rPr>
      <w:t xml:space="preserve">2</w:t>
    </w:r>
    <w:r>
      <w:rPr>
        <w:rStyle w:val="914"/>
      </w:rPr>
      <w:fldChar w:fldCharType="end"/>
    </w:r>
    <w:r>
      <w:rPr>
        <w:rStyle w:val="914"/>
      </w:rPr>
    </w:r>
    <w:r/>
  </w:p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4"/>
      </w:rPr>
      <w:framePr w:wrap="around" w:vAnchor="text" w:hAnchor="margin" w:xAlign="center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end"/>
    </w:r>
    <w:r>
      <w:rPr>
        <w:rStyle w:val="914"/>
      </w:rPr>
    </w:r>
    <w:r/>
  </w:p>
  <w:p>
    <w:pPr>
      <w:pStyle w:val="9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/>
    <w:r/>
  </w:p>
  <w:p>
    <w:pPr>
      <w:pStyle w:val="9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05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1"/>
      <w:numFmt w:val="bullet"/>
      <w:isLgl w:val="false"/>
      <w:suff w:val="tab"/>
      <w:lvlText w:val="В"/>
      <w:lvlJc w:val="left"/>
      <w:pPr>
        <w:pStyle w:val="905"/>
      </w:pPr>
    </w:lvl>
    <w:lvl w:ilvl="2">
      <w:start w:val="1"/>
      <w:numFmt w:val="bullet"/>
      <w:isLgl w:val="false"/>
      <w:suff w:val="tab"/>
      <w:lvlText w:val="В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0"/>
      <w:numFmt w:val="decimal"/>
      <w:isLgl w:val="false"/>
      <w:suff w:val="tab"/>
      <w:lvlText w:val="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5"/>
      </w:pPr>
    </w:lvl>
    <w:lvl w:ilvl="1">
      <w:start w:val="8"/>
      <w:numFmt w:val="decimal"/>
      <w:isLgl w:val="false"/>
      <w:suff w:val="tab"/>
      <w:lvlText w:val="%2)"/>
      <w:lvlJc w:val="left"/>
      <w:pPr>
        <w:pStyle w:val="905"/>
      </w:pPr>
    </w:lvl>
    <w:lvl w:ilvl="2">
      <w:start w:val="1"/>
      <w:numFmt w:val="bullet"/>
      <w:isLgl w:val="false"/>
      <w:suff w:val="tab"/>
      <w:lvlText w:val="В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905"/>
      </w:pPr>
    </w:lvl>
    <w:lvl w:ilvl="1">
      <w:start w:val="1"/>
      <w:numFmt w:val="bullet"/>
      <w:isLgl w:val="false"/>
      <w:suff w:val="tab"/>
      <w:lvlText w:val="К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1"/>
      <w:numFmt w:val="decimal"/>
      <w:isLgl w:val="false"/>
      <w:suff w:val="tab"/>
      <w:lvlText w:val="%2)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05"/>
      </w:pPr>
    </w:lvl>
    <w:lvl w:ilvl="1">
      <w:start w:val="7"/>
      <w:numFmt w:val="decimal"/>
      <w:isLgl w:val="false"/>
      <w:suff w:val="tab"/>
      <w:lvlText w:val="%2)"/>
      <w:lvlJc w:val="left"/>
      <w:pPr>
        <w:pStyle w:val="905"/>
      </w:pPr>
    </w:lvl>
    <w:lvl w:ilvl="2">
      <w:start w:val="0"/>
      <w:numFmt w:val="decimal"/>
      <w:isLgl w:val="false"/>
      <w:suff w:val="tab"/>
      <w:lvlText w:val=""/>
      <w:lvlJc w:val="left"/>
      <w:pPr>
        <w:pStyle w:val="905"/>
      </w:pPr>
    </w:lvl>
    <w:lvl w:ilvl="3">
      <w:start w:val="0"/>
      <w:numFmt w:val="decimal"/>
      <w:isLgl w:val="false"/>
      <w:suff w:val="tab"/>
      <w:lvlText w:val=""/>
      <w:lvlJc w:val="left"/>
      <w:pPr>
        <w:pStyle w:val="905"/>
      </w:pPr>
    </w:lvl>
    <w:lvl w:ilvl="4">
      <w:start w:val="0"/>
      <w:numFmt w:val="decimal"/>
      <w:isLgl w:val="false"/>
      <w:suff w:val="tab"/>
      <w:lvlText w:val=""/>
      <w:lvlJc w:val="left"/>
      <w:pPr>
        <w:pStyle w:val="905"/>
      </w:pPr>
    </w:lvl>
    <w:lvl w:ilvl="5">
      <w:start w:val="0"/>
      <w:numFmt w:val="decimal"/>
      <w:isLgl w:val="false"/>
      <w:suff w:val="tab"/>
      <w:lvlText w:val=""/>
      <w:lvlJc w:val="left"/>
      <w:pPr>
        <w:pStyle w:val="905"/>
      </w:pPr>
    </w:lvl>
    <w:lvl w:ilvl="6">
      <w:start w:val="0"/>
      <w:numFmt w:val="decimal"/>
      <w:isLgl w:val="false"/>
      <w:suff w:val="tab"/>
      <w:lvlText w:val=""/>
      <w:lvlJc w:val="left"/>
      <w:pPr>
        <w:pStyle w:val="905"/>
      </w:pPr>
    </w:lvl>
    <w:lvl w:ilvl="7">
      <w:start w:val="0"/>
      <w:numFmt w:val="decimal"/>
      <w:isLgl w:val="false"/>
      <w:suff w:val="tab"/>
      <w:lvlText w:val=""/>
      <w:lvlJc w:val="left"/>
      <w:pPr>
        <w:pStyle w:val="905"/>
      </w:pPr>
    </w:lvl>
    <w:lvl w:ilvl="8">
      <w:start w:val="0"/>
      <w:numFmt w:val="decimal"/>
      <w:isLgl w:val="false"/>
      <w:suff w:val="tab"/>
      <w:lvlText w:val=""/>
      <w:lvlJc w:val="left"/>
      <w:pPr>
        <w:pStyle w:val="905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5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5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5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5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5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5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5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5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5"/>
        <w:ind w:left="3600" w:hanging="1800"/>
      </w:pPr>
      <w:rPr>
        <w:color w:val="00000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0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5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20"/>
  </w:num>
  <w:num w:numId="7">
    <w:abstractNumId w:val="21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19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05"/>
        </w:pPr>
        <w:rPr>
          <w:rFonts w:ascii="Times New Roman" w:hAnsi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5"/>
    <w:next w:val="905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cs="Arial" w:eastAsia="Arial"/>
      <w:sz w:val="40"/>
      <w:szCs w:val="40"/>
    </w:rPr>
  </w:style>
  <w:style w:type="paragraph" w:styleId="730">
    <w:name w:val="Heading 2"/>
    <w:basedOn w:val="905"/>
    <w:next w:val="905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1">
    <w:name w:val="Heading 2 Char"/>
    <w:link w:val="730"/>
    <w:uiPriority w:val="9"/>
    <w:rPr>
      <w:rFonts w:ascii="Arial" w:hAnsi="Arial" w:cs="Arial" w:eastAsia="Arial"/>
      <w:sz w:val="34"/>
    </w:rPr>
  </w:style>
  <w:style w:type="paragraph" w:styleId="732">
    <w:name w:val="Heading 3"/>
    <w:basedOn w:val="905"/>
    <w:next w:val="905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cs="Arial" w:eastAsia="Arial"/>
      <w:sz w:val="30"/>
      <w:szCs w:val="30"/>
    </w:rPr>
  </w:style>
  <w:style w:type="paragraph" w:styleId="734">
    <w:name w:val="Heading 4"/>
    <w:basedOn w:val="905"/>
    <w:next w:val="905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cs="Arial" w:eastAsia="Arial"/>
      <w:b/>
      <w:bCs/>
      <w:sz w:val="26"/>
      <w:szCs w:val="26"/>
    </w:rPr>
  </w:style>
  <w:style w:type="paragraph" w:styleId="736">
    <w:name w:val="Heading 5"/>
    <w:basedOn w:val="905"/>
    <w:next w:val="905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cs="Arial" w:eastAsia="Arial"/>
      <w:b/>
      <w:bCs/>
      <w:sz w:val="24"/>
      <w:szCs w:val="24"/>
    </w:rPr>
  </w:style>
  <w:style w:type="paragraph" w:styleId="738">
    <w:name w:val="Heading 6"/>
    <w:basedOn w:val="905"/>
    <w:next w:val="905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cs="Arial" w:eastAsia="Arial"/>
      <w:b/>
      <w:bCs/>
      <w:sz w:val="22"/>
      <w:szCs w:val="22"/>
    </w:rPr>
  </w:style>
  <w:style w:type="paragraph" w:styleId="740">
    <w:name w:val="Heading 7"/>
    <w:basedOn w:val="905"/>
    <w:next w:val="905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2">
    <w:name w:val="Heading 8"/>
    <w:basedOn w:val="905"/>
    <w:next w:val="905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cs="Arial" w:eastAsia="Arial"/>
      <w:i/>
      <w:iCs/>
      <w:sz w:val="22"/>
      <w:szCs w:val="22"/>
    </w:rPr>
  </w:style>
  <w:style w:type="paragraph" w:styleId="744">
    <w:name w:val="Heading 9"/>
    <w:basedOn w:val="905"/>
    <w:next w:val="905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No Spacing"/>
    <w:uiPriority w:val="1"/>
    <w:qFormat/>
    <w:pPr>
      <w:spacing w:before="0" w:after="0" w:line="240" w:lineRule="auto"/>
    </w:pPr>
  </w:style>
  <w:style w:type="paragraph" w:styleId="747">
    <w:name w:val="Title"/>
    <w:basedOn w:val="905"/>
    <w:next w:val="905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>
    <w:name w:val="Title Char"/>
    <w:link w:val="747"/>
    <w:uiPriority w:val="10"/>
    <w:rPr>
      <w:sz w:val="48"/>
      <w:szCs w:val="48"/>
    </w:rPr>
  </w:style>
  <w:style w:type="paragraph" w:styleId="749">
    <w:name w:val="Subtitle"/>
    <w:basedOn w:val="905"/>
    <w:next w:val="905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>
    <w:name w:val="Subtitle Char"/>
    <w:link w:val="749"/>
    <w:uiPriority w:val="11"/>
    <w:rPr>
      <w:sz w:val="24"/>
      <w:szCs w:val="24"/>
    </w:rPr>
  </w:style>
  <w:style w:type="paragraph" w:styleId="751">
    <w:name w:val="Quote"/>
    <w:basedOn w:val="905"/>
    <w:next w:val="905"/>
    <w:link w:val="752"/>
    <w:uiPriority w:val="29"/>
    <w:qFormat/>
    <w:pPr>
      <w:ind w:left="720" w:right="720"/>
    </w:pPr>
    <w:rPr>
      <w:i/>
    </w:rPr>
  </w:style>
  <w:style w:type="character" w:styleId="752">
    <w:name w:val="Quote Char"/>
    <w:link w:val="751"/>
    <w:uiPriority w:val="29"/>
    <w:rPr>
      <w:i/>
    </w:rPr>
  </w:style>
  <w:style w:type="paragraph" w:styleId="753">
    <w:name w:val="Intense Quote"/>
    <w:basedOn w:val="905"/>
    <w:next w:val="905"/>
    <w:link w:val="75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>
    <w:name w:val="Intense Quote Char"/>
    <w:link w:val="753"/>
    <w:uiPriority w:val="30"/>
    <w:rPr>
      <w:i/>
    </w:rPr>
  </w:style>
  <w:style w:type="paragraph" w:styleId="755">
    <w:name w:val="Header"/>
    <w:basedOn w:val="905"/>
    <w:link w:val="7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>
    <w:name w:val="Header Char"/>
    <w:link w:val="755"/>
    <w:uiPriority w:val="99"/>
  </w:style>
  <w:style w:type="paragraph" w:styleId="757">
    <w:name w:val="Footer"/>
    <w:basedOn w:val="905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>
    <w:name w:val="Footer Char"/>
    <w:link w:val="757"/>
    <w:uiPriority w:val="99"/>
  </w:style>
  <w:style w:type="paragraph" w:styleId="759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757"/>
    <w:uiPriority w:val="99"/>
  </w:style>
  <w:style w:type="table" w:styleId="76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next w:val="905"/>
    <w:link w:val="905"/>
    <w:rPr>
      <w:lang w:val="ru-RU" w:bidi="ar-SA" w:eastAsia="ru-RU"/>
    </w:rPr>
  </w:style>
  <w:style w:type="paragraph" w:styleId="906">
    <w:name w:val="Заголовок 1"/>
    <w:basedOn w:val="905"/>
    <w:next w:val="906"/>
    <w:link w:val="95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07">
    <w:name w:val="Заголовок 3"/>
    <w:basedOn w:val="905"/>
    <w:next w:val="907"/>
    <w:link w:val="9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08">
    <w:name w:val="Основной шрифт абзаца"/>
    <w:next w:val="908"/>
    <w:link w:val="905"/>
    <w:semiHidden/>
  </w:style>
  <w:style w:type="table" w:styleId="909">
    <w:name w:val="Обычная таблица"/>
    <w:next w:val="909"/>
    <w:link w:val="905"/>
    <w:semiHidden/>
    <w:tblPr/>
  </w:style>
  <w:style w:type="numbering" w:styleId="910">
    <w:name w:val="Нет списка"/>
    <w:next w:val="910"/>
    <w:link w:val="905"/>
    <w:semiHidden/>
  </w:style>
  <w:style w:type="table" w:styleId="911">
    <w:name w:val="Сетка таблицы"/>
    <w:basedOn w:val="909"/>
    <w:next w:val="911"/>
    <w:link w:val="905"/>
    <w:tblPr/>
  </w:style>
  <w:style w:type="paragraph" w:styleId="912">
    <w:name w:val="Основной текст с отступом 2"/>
    <w:basedOn w:val="905"/>
    <w:next w:val="912"/>
    <w:link w:val="905"/>
    <w:pPr>
      <w:ind w:left="283"/>
      <w:spacing w:after="120" w:line="480" w:lineRule="auto"/>
    </w:pPr>
  </w:style>
  <w:style w:type="paragraph" w:styleId="913">
    <w:name w:val="Верхний колонтитул"/>
    <w:basedOn w:val="905"/>
    <w:next w:val="913"/>
    <w:link w:val="953"/>
    <w:pPr>
      <w:tabs>
        <w:tab w:val="center" w:pos="4677" w:leader="none"/>
        <w:tab w:val="right" w:pos="9355" w:leader="none"/>
      </w:tabs>
    </w:pPr>
  </w:style>
  <w:style w:type="character" w:styleId="914">
    <w:name w:val="Номер страницы"/>
    <w:basedOn w:val="908"/>
    <w:next w:val="914"/>
    <w:link w:val="905"/>
  </w:style>
  <w:style w:type="paragraph" w:styleId="915">
    <w:name w:val="Текст выноски"/>
    <w:basedOn w:val="905"/>
    <w:next w:val="915"/>
    <w:link w:val="955"/>
    <w:semiHidden/>
    <w:rPr>
      <w:rFonts w:ascii="Tahoma" w:hAnsi="Tahoma"/>
      <w:sz w:val="16"/>
      <w:szCs w:val="16"/>
    </w:rPr>
  </w:style>
  <w:style w:type="paragraph" w:styleId="916">
    <w:name w:val="Основной текст"/>
    <w:basedOn w:val="905"/>
    <w:next w:val="916"/>
    <w:link w:val="941"/>
    <w:pPr>
      <w:spacing w:after="120"/>
    </w:pPr>
  </w:style>
  <w:style w:type="paragraph" w:styleId="917">
    <w:name w:val="Обычный (веб)"/>
    <w:basedOn w:val="905"/>
    <w:next w:val="917"/>
    <w:link w:val="90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18">
    <w:name w:val="Основной текст с отступом Знак"/>
    <w:next w:val="918"/>
    <w:link w:val="919"/>
    <w:rPr>
      <w:sz w:val="24"/>
      <w:szCs w:val="24"/>
      <w:lang w:val="ru-RU" w:bidi="ar-SA" w:eastAsia="ru-RU"/>
    </w:rPr>
  </w:style>
  <w:style w:type="paragraph" w:styleId="919">
    <w:name w:val="Основной текст с отступом"/>
    <w:basedOn w:val="905"/>
    <w:next w:val="919"/>
    <w:link w:val="918"/>
    <w:pPr>
      <w:ind w:left="283"/>
      <w:spacing w:after="120"/>
    </w:pPr>
    <w:rPr>
      <w:sz w:val="24"/>
      <w:szCs w:val="24"/>
    </w:rPr>
  </w:style>
  <w:style w:type="paragraph" w:styleId="920">
    <w:name w:val="List Paragraph"/>
    <w:basedOn w:val="905"/>
    <w:next w:val="920"/>
    <w:link w:val="905"/>
    <w:pPr>
      <w:contextualSpacing/>
      <w:ind w:left="720"/>
    </w:pPr>
    <w:rPr>
      <w:rFonts w:eastAsia="Calibri"/>
      <w:sz w:val="24"/>
      <w:szCs w:val="24"/>
    </w:rPr>
  </w:style>
  <w:style w:type="paragraph" w:styleId="921">
    <w:name w:val="ConsPlusNormal"/>
    <w:next w:val="921"/>
    <w:link w:val="925"/>
    <w:pPr>
      <w:widowControl w:val="off"/>
    </w:pPr>
    <w:rPr>
      <w:rFonts w:ascii="Arial" w:hAnsi="Arial"/>
      <w:lang w:val="ru-RU" w:bidi="ar-SA" w:eastAsia="ru-RU"/>
    </w:rPr>
  </w:style>
  <w:style w:type="paragraph" w:styleId="922">
    <w:name w:val="Нижний колонтитул"/>
    <w:basedOn w:val="905"/>
    <w:next w:val="922"/>
    <w:link w:val="957"/>
    <w:pPr>
      <w:tabs>
        <w:tab w:val="center" w:pos="4677" w:leader="none"/>
        <w:tab w:val="right" w:pos="9355" w:leader="none"/>
      </w:tabs>
    </w:pPr>
  </w:style>
  <w:style w:type="character" w:styleId="923">
    <w:name w:val="Гиперссылка"/>
    <w:next w:val="923"/>
    <w:link w:val="905"/>
    <w:rPr>
      <w:color w:val="0000FF"/>
      <w:u w:val="single"/>
    </w:rPr>
  </w:style>
  <w:style w:type="character" w:styleId="924">
    <w:name w:val="Строгий"/>
    <w:next w:val="924"/>
    <w:link w:val="905"/>
    <w:rPr>
      <w:b/>
      <w:bCs/>
    </w:rPr>
  </w:style>
  <w:style w:type="character" w:styleId="925">
    <w:name w:val="ConsPlusNormal Знак"/>
    <w:next w:val="925"/>
    <w:link w:val="921"/>
    <w:rPr>
      <w:rFonts w:ascii="Arial" w:hAnsi="Arial"/>
      <w:lang w:val="ru-RU" w:bidi="ar-SA" w:eastAsia="ru-RU"/>
    </w:rPr>
  </w:style>
  <w:style w:type="paragraph" w:styleId="926">
    <w:name w:val="ConsPlusTitle"/>
    <w:next w:val="926"/>
    <w:link w:val="90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27">
    <w:name w:val="Основной текст 2"/>
    <w:basedOn w:val="905"/>
    <w:next w:val="927"/>
    <w:link w:val="928"/>
    <w:pPr>
      <w:spacing w:after="120" w:line="480" w:lineRule="auto"/>
    </w:pPr>
    <w:rPr>
      <w:rFonts w:eastAsia="Calibri"/>
      <w:sz w:val="24"/>
      <w:szCs w:val="24"/>
    </w:rPr>
  </w:style>
  <w:style w:type="character" w:styleId="928">
    <w:name w:val="Основной текст 2 Знак"/>
    <w:next w:val="928"/>
    <w:link w:val="927"/>
    <w:rPr>
      <w:rFonts w:eastAsia="Calibri"/>
      <w:sz w:val="24"/>
      <w:szCs w:val="24"/>
      <w:lang w:val="ru-RU" w:bidi="ar-SA" w:eastAsia="ru-RU"/>
    </w:rPr>
  </w:style>
  <w:style w:type="paragraph" w:styleId="929">
    <w:name w:val="Абзац списка"/>
    <w:basedOn w:val="905"/>
    <w:next w:val="929"/>
    <w:link w:val="905"/>
    <w:pPr>
      <w:contextualSpacing/>
      <w:ind w:left="720"/>
    </w:pPr>
    <w:rPr>
      <w:sz w:val="24"/>
      <w:szCs w:val="24"/>
    </w:rPr>
  </w:style>
  <w:style w:type="paragraph" w:styleId="930">
    <w:name w:val="western"/>
    <w:basedOn w:val="905"/>
    <w:next w:val="930"/>
    <w:link w:val="90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31">
    <w:name w:val="Основной текст с отступом 21"/>
    <w:basedOn w:val="905"/>
    <w:next w:val="931"/>
    <w:link w:val="905"/>
    <w:pPr>
      <w:ind w:left="720" w:hanging="851"/>
      <w:jc w:val="both"/>
    </w:pPr>
    <w:rPr>
      <w:sz w:val="28"/>
      <w:lang w:eastAsia="ar-SA"/>
    </w:rPr>
  </w:style>
  <w:style w:type="character" w:styleId="932">
    <w:name w:val="Body text_"/>
    <w:next w:val="932"/>
    <w:link w:val="933"/>
    <w:rPr>
      <w:sz w:val="25"/>
      <w:szCs w:val="25"/>
      <w:lang w:bidi="ar-SA"/>
    </w:rPr>
  </w:style>
  <w:style w:type="paragraph" w:styleId="933">
    <w:name w:val="Body text"/>
    <w:basedOn w:val="905"/>
    <w:next w:val="933"/>
    <w:link w:val="93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34">
    <w:name w:val="Название"/>
    <w:basedOn w:val="905"/>
    <w:next w:val="934"/>
    <w:link w:val="93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35">
    <w:name w:val="Font Style11"/>
    <w:next w:val="935"/>
    <w:link w:val="905"/>
    <w:rPr>
      <w:rFonts w:ascii="Times New Roman" w:hAnsi="Times New Roman"/>
      <w:sz w:val="24"/>
      <w:szCs w:val="24"/>
    </w:rPr>
  </w:style>
  <w:style w:type="paragraph" w:styleId="936">
    <w:name w:val="Основной текст 3"/>
    <w:basedOn w:val="905"/>
    <w:next w:val="936"/>
    <w:link w:val="905"/>
    <w:pPr>
      <w:spacing w:after="120"/>
    </w:pPr>
    <w:rPr>
      <w:sz w:val="16"/>
      <w:szCs w:val="16"/>
    </w:rPr>
  </w:style>
  <w:style w:type="paragraph" w:styleId="937">
    <w:name w:val="ConsPlusNonformat"/>
    <w:next w:val="937"/>
    <w:link w:val="90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38">
    <w:name w:val="Название Знак"/>
    <w:next w:val="938"/>
    <w:link w:val="934"/>
    <w:rPr>
      <w:b/>
      <w:bCs/>
      <w:sz w:val="40"/>
    </w:rPr>
  </w:style>
  <w:style w:type="character" w:styleId="939">
    <w:name w:val="Основной текст_"/>
    <w:next w:val="939"/>
    <w:link w:val="940"/>
    <w:rPr>
      <w:shd w:val="clear" w:color="auto" w:fill="ffffff"/>
    </w:rPr>
  </w:style>
  <w:style w:type="paragraph" w:styleId="940">
    <w:name w:val="Основной текст1"/>
    <w:basedOn w:val="905"/>
    <w:next w:val="940"/>
    <w:link w:val="93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41">
    <w:name w:val="Основной текст Знак"/>
    <w:next w:val="941"/>
    <w:link w:val="916"/>
  </w:style>
  <w:style w:type="paragraph" w:styleId="942">
    <w:name w:val="UserStyle_21"/>
    <w:basedOn w:val="905"/>
    <w:next w:val="934"/>
    <w:link w:val="90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43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05"/>
    <w:next w:val="943"/>
    <w:link w:val="905"/>
    <w:pPr>
      <w:spacing w:before="100" w:beforeAutospacing="1" w:after="100" w:afterAutospacing="1"/>
    </w:pPr>
    <w:rPr>
      <w:sz w:val="24"/>
      <w:szCs w:val="24"/>
    </w:rPr>
  </w:style>
  <w:style w:type="character" w:styleId="944">
    <w:name w:val="fontstyle01"/>
    <w:basedOn w:val="908"/>
    <w:next w:val="944"/>
    <w:link w:val="90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45">
    <w:name w:val="Основной текст 21"/>
    <w:basedOn w:val="905"/>
    <w:next w:val="945"/>
    <w:link w:val="90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46">
    <w:name w:val="Основной текст (4)"/>
    <w:next w:val="946"/>
    <w:link w:val="905"/>
    <w:rPr>
      <w:b/>
      <w:bCs/>
      <w:sz w:val="26"/>
      <w:szCs w:val="26"/>
      <w:lang w:bidi="ar-SA"/>
    </w:rPr>
  </w:style>
  <w:style w:type="character" w:styleId="947">
    <w:name w:val="Основной текст (2)_"/>
    <w:basedOn w:val="908"/>
    <w:next w:val="947"/>
    <w:link w:val="948"/>
    <w:rPr>
      <w:b/>
      <w:bCs/>
      <w:sz w:val="25"/>
      <w:szCs w:val="25"/>
      <w:shd w:val="clear" w:color="auto" w:fill="ffffff"/>
    </w:rPr>
  </w:style>
  <w:style w:type="paragraph" w:styleId="948">
    <w:name w:val="Основной текст (2)"/>
    <w:basedOn w:val="905"/>
    <w:next w:val="948"/>
    <w:link w:val="947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49">
    <w:name w:val="Обычный + По ширине"/>
    <w:basedOn w:val="905"/>
    <w:next w:val="949"/>
    <w:link w:val="905"/>
    <w:pPr>
      <w:jc w:val="both"/>
    </w:pPr>
    <w:rPr>
      <w:sz w:val="28"/>
      <w:szCs w:val="24"/>
    </w:rPr>
  </w:style>
  <w:style w:type="character" w:styleId="950">
    <w:name w:val="Заголовок 1 Знак"/>
    <w:basedOn w:val="908"/>
    <w:next w:val="950"/>
    <w:link w:val="906"/>
    <w:rPr>
      <w:b/>
      <w:bCs/>
      <w:sz w:val="48"/>
      <w:szCs w:val="48"/>
    </w:rPr>
  </w:style>
  <w:style w:type="character" w:styleId="951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08"/>
    <w:next w:val="951"/>
    <w:link w:val="905"/>
  </w:style>
  <w:style w:type="paragraph" w:styleId="952">
    <w:name w:val="Без интервала"/>
    <w:next w:val="952"/>
    <w:link w:val="905"/>
    <w:rPr>
      <w:rFonts w:ascii="Calibri" w:hAnsi="Calibri" w:eastAsia="Calibri"/>
      <w:sz w:val="22"/>
      <w:szCs w:val="22"/>
      <w:lang w:val="ru-RU" w:bidi="ar-SA" w:eastAsia="en-US"/>
    </w:rPr>
  </w:style>
  <w:style w:type="character" w:styleId="953">
    <w:name w:val="Верхний колонтитул Знак"/>
    <w:basedOn w:val="908"/>
    <w:next w:val="953"/>
    <w:link w:val="913"/>
  </w:style>
  <w:style w:type="character" w:styleId="954">
    <w:name w:val="Заголовок 3 Знак"/>
    <w:basedOn w:val="908"/>
    <w:next w:val="954"/>
    <w:link w:val="907"/>
    <w:rPr>
      <w:b/>
      <w:bCs/>
      <w:sz w:val="27"/>
      <w:szCs w:val="27"/>
    </w:rPr>
  </w:style>
  <w:style w:type="character" w:styleId="955">
    <w:name w:val="Текст выноски Знак"/>
    <w:basedOn w:val="908"/>
    <w:next w:val="955"/>
    <w:link w:val="915"/>
    <w:semiHidden/>
    <w:rPr>
      <w:rFonts w:ascii="Tahoma" w:hAnsi="Tahoma"/>
      <w:sz w:val="16"/>
      <w:szCs w:val="16"/>
    </w:rPr>
  </w:style>
  <w:style w:type="paragraph" w:styleId="956">
    <w:name w:val="page_text"/>
    <w:basedOn w:val="905"/>
    <w:next w:val="956"/>
    <w:link w:val="905"/>
    <w:pPr>
      <w:spacing w:before="100" w:beforeAutospacing="1" w:after="100" w:afterAutospacing="1"/>
    </w:pPr>
    <w:rPr>
      <w:sz w:val="24"/>
      <w:szCs w:val="24"/>
    </w:rPr>
  </w:style>
  <w:style w:type="character" w:styleId="957">
    <w:name w:val="Нижний колонтитул Знак"/>
    <w:basedOn w:val="908"/>
    <w:next w:val="957"/>
    <w:link w:val="922"/>
  </w:style>
  <w:style w:type="paragraph" w:styleId="958">
    <w:name w:val="Paragraph Style"/>
    <w:next w:val="958"/>
    <w:link w:val="90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59">
    <w:name w:val="u"/>
    <w:basedOn w:val="905"/>
    <w:next w:val="959"/>
    <w:link w:val="905"/>
    <w:pPr>
      <w:spacing w:before="100" w:beforeAutospacing="1" w:after="100" w:afterAutospacing="1"/>
    </w:pPr>
    <w:rPr>
      <w:sz w:val="24"/>
      <w:szCs w:val="24"/>
    </w:rPr>
  </w:style>
  <w:style w:type="paragraph" w:styleId="960">
    <w:name w:val="ConsNormal"/>
    <w:next w:val="960"/>
    <w:link w:val="90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61">
    <w:name w:val="grame"/>
    <w:basedOn w:val="908"/>
    <w:next w:val="961"/>
    <w:link w:val="905"/>
  </w:style>
  <w:style w:type="paragraph" w:styleId="962">
    <w:name w:val="Текст"/>
    <w:basedOn w:val="905"/>
    <w:next w:val="962"/>
    <w:link w:val="963"/>
    <w:rPr>
      <w:rFonts w:ascii="Courier New" w:hAnsi="Courier New"/>
      <w:b/>
      <w:color w:val="000000"/>
    </w:rPr>
  </w:style>
  <w:style w:type="character" w:styleId="963">
    <w:name w:val="Текст Знак"/>
    <w:basedOn w:val="908"/>
    <w:next w:val="963"/>
    <w:link w:val="962"/>
    <w:rPr>
      <w:rFonts w:ascii="Courier New" w:hAnsi="Courier New"/>
      <w:b/>
      <w:color w:val="000000"/>
    </w:rPr>
  </w:style>
  <w:style w:type="paragraph" w:styleId="964">
    <w:name w:val="Стандартный HTML"/>
    <w:basedOn w:val="905"/>
    <w:next w:val="964"/>
    <w:link w:val="9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65">
    <w:name w:val="Стандартный HTML Знак"/>
    <w:basedOn w:val="908"/>
    <w:next w:val="965"/>
    <w:link w:val="964"/>
    <w:rPr>
      <w:rFonts w:ascii="Courier New" w:hAnsi="Courier New"/>
    </w:rPr>
  </w:style>
  <w:style w:type="paragraph" w:styleId="966">
    <w:name w:val="Table Paragraph"/>
    <w:basedOn w:val="905"/>
    <w:next w:val="966"/>
    <w:link w:val="905"/>
    <w:pPr>
      <w:widowControl w:val="off"/>
    </w:pPr>
    <w:rPr>
      <w:sz w:val="24"/>
      <w:szCs w:val="24"/>
    </w:rPr>
  </w:style>
  <w:style w:type="character" w:styleId="967">
    <w:name w:val="Заголовок №3_"/>
    <w:basedOn w:val="908"/>
    <w:next w:val="967"/>
    <w:link w:val="969"/>
    <w:rPr>
      <w:b/>
      <w:bCs/>
      <w:sz w:val="22"/>
      <w:szCs w:val="22"/>
      <w:shd w:val="clear" w:color="auto" w:fill="ffffff"/>
    </w:rPr>
  </w:style>
  <w:style w:type="paragraph" w:styleId="968">
    <w:name w:val="Основной текст4"/>
    <w:basedOn w:val="905"/>
    <w:next w:val="968"/>
    <w:link w:val="90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69">
    <w:name w:val="Заголовок №3"/>
    <w:basedOn w:val="905"/>
    <w:next w:val="969"/>
    <w:link w:val="967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70">
    <w:name w:val="p16"/>
    <w:basedOn w:val="905"/>
    <w:next w:val="970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1">
    <w:name w:val="p12"/>
    <w:basedOn w:val="905"/>
    <w:next w:val="971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2">
    <w:name w:val="p13"/>
    <w:basedOn w:val="905"/>
    <w:next w:val="972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3">
    <w:name w:val="p17"/>
    <w:basedOn w:val="905"/>
    <w:next w:val="973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4">
    <w:name w:val="p19"/>
    <w:basedOn w:val="905"/>
    <w:next w:val="974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5">
    <w:name w:val="p20"/>
    <w:basedOn w:val="905"/>
    <w:next w:val="975"/>
    <w:link w:val="90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76" w:default="1">
    <w:name w:val="Default Paragraph Font"/>
    <w:uiPriority w:val="1"/>
    <w:semiHidden/>
    <w:unhideWhenUsed/>
  </w:style>
  <w:style w:type="numbering" w:styleId="977" w:default="1">
    <w:name w:val="No List"/>
    <w:uiPriority w:val="99"/>
    <w:semiHidden/>
    <w:unhideWhenUsed/>
  </w:style>
  <w:style w:type="table" w:styleId="9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2023-05-12T12:11:52Z</dcterms:modified>
</cp:coreProperties>
</file>