
<file path=[Content_Types].xml><?xml version="1.0" encoding="utf-8"?>
<Types xmlns="http://schemas.openxmlformats.org/package/2006/content-types">
  <Default Extension="xlsx" ContentType="application/vnd.openxmlformats-officedocument.spreadsheetml.sheet"/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charts/chart6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charts/chart5.xml" ContentType="application/vnd.openxmlformats-officedocument.drawingml.chart+xml"/>
  <Override PartName="/word/header8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3.xml" ContentType="application/vnd.openxmlformats-officedocument.drawingml.chart+xml"/>
  <Override PartName="/word/charts/chart1.xml" ContentType="application/vnd.openxmlformats-officedocument.drawingml.chart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9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header7.xml" ContentType="application/vnd.openxmlformats-officedocument.wordprocessingml.header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5706" w:firstLine="675"/>
        <w:jc w:val="both"/>
        <w:shd w:val="clear" w:color="auto" w:fill="ffffff"/>
        <w:rPr>
          <w:b/>
          <w:sz w:val="26"/>
          <w:szCs w:val="26"/>
        </w:rPr>
      </w:pPr>
      <w:r>
        <w:rPr>
          <w:b/>
          <w:sz w:val="26"/>
          <w:szCs w:val="26"/>
        </w:rPr>
      </w:r>
      <w:r/>
    </w:p>
    <w:p>
      <w:r/>
      <w:r/>
    </w:p>
    <w:p>
      <w:pPr>
        <w:ind w:firstLine="709"/>
        <w:jc w:val="both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</w:rPr>
      </w:r>
      <w:r/>
    </w:p>
    <w:tbl>
      <w:tblPr>
        <w:tblW w:w="0" w:type="auto"/>
        <w:tblLook w:val="01E0" w:firstRow="1" w:lastRow="1" w:firstColumn="1" w:lastColumn="1" w:noHBand="0" w:noVBand="0"/>
      </w:tblPr>
      <w:tblGrid>
        <w:gridCol w:w="3981"/>
        <w:gridCol w:w="5589"/>
      </w:tblGrid>
      <w:tr>
        <w:trPr/>
        <w:tc>
          <w:tcPr>
            <w:tcW w:w="4077" w:type="dxa"/>
            <w:textDirection w:val="lrTb"/>
            <w:noWrap w:val="false"/>
          </w:tcPr>
          <w:p>
            <w:pPr>
              <w:ind w:right="21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  <w:r/>
          </w:p>
        </w:tc>
        <w:tc>
          <w:tcPr>
            <w:tcW w:w="5670" w:type="dxa"/>
            <w:textDirection w:val="lrTb"/>
            <w:noWrap w:val="false"/>
          </w:tcPr>
          <w:p>
            <w:pPr>
              <w:ind w:right="2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</w:t>
            </w:r>
            <w:r/>
          </w:p>
          <w:p>
            <w:pPr>
              <w:ind w:right="2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к постановлению администрации Грайворонского муниципального округа</w:t>
            </w:r>
            <w:r/>
          </w:p>
          <w:p>
            <w:pPr>
              <w:ind w:right="2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Белгородской области</w:t>
            </w:r>
            <w:r/>
          </w:p>
          <w:p>
            <w:pPr>
              <w:ind w:right="2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от «30» июня 2026 г. №340</w:t>
            </w:r>
            <w:r/>
          </w:p>
          <w:p>
            <w:pPr>
              <w:ind w:right="2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/>
          </w:p>
        </w:tc>
      </w:tr>
    </w:tbl>
    <w:p>
      <w:pPr>
        <w:ind w:right="2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right="2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СХЕМА ТЕПЛОСНАБЖЕНИЯ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период до 2038 года</w:t>
      </w:r>
      <w:r/>
    </w:p>
    <w:p>
      <w:pPr>
        <w:jc w:val="center"/>
        <w:spacing w:after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(Актуализация на 202</w:t>
      </w:r>
      <w:r>
        <w:rPr>
          <w:b/>
          <w:sz w:val="28"/>
          <w:szCs w:val="28"/>
        </w:rPr>
        <w:t xml:space="preserve">7</w:t>
      </w:r>
      <w:bookmarkStart w:id="0" w:name="_GoBack"/>
      <w:r/>
      <w:bookmarkEnd w:id="0"/>
      <w:r>
        <w:rPr>
          <w:b/>
          <w:sz w:val="28"/>
          <w:szCs w:val="28"/>
        </w:rPr>
        <w:t xml:space="preserve"> год)</w:t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" w:name="_Toc165107534"/>
      <w:r/>
      <w:bookmarkStart w:id="2" w:name="_Toc167370090"/>
      <w:r/>
      <w:bookmarkStart w:id="3" w:name="_Toc167875470"/>
      <w:r/>
      <w:bookmarkStart w:id="4" w:name="_Toc167875724"/>
      <w:r>
        <w:rPr>
          <w:sz w:val="28"/>
          <w:szCs w:val="28"/>
        </w:rPr>
        <w:t xml:space="preserve">Том 1</w:t>
      </w:r>
      <w:r>
        <w:rPr>
          <w:sz w:val="28"/>
          <w:szCs w:val="28"/>
        </w:rPr>
        <w:t xml:space="preserve"> - </w:t>
      </w:r>
      <w:r>
        <w:rPr>
          <w:sz w:val="28"/>
          <w:szCs w:val="28"/>
        </w:rPr>
        <w:t xml:space="preserve">СХЕМА ТЕПЛОСНАБЖЕНИЯ</w:t>
      </w:r>
      <w:bookmarkEnd w:id="1"/>
      <w:r/>
      <w:bookmarkEnd w:id="2"/>
      <w:r/>
      <w:bookmarkEnd w:id="3"/>
      <w:r/>
      <w:bookmarkEnd w:id="4"/>
      <w:r/>
      <w:r/>
    </w:p>
    <w:p>
      <w:pPr>
        <w:jc w:val="center"/>
        <w:spacing w:after="120"/>
        <w:rPr>
          <w:b/>
          <w:sz w:val="28"/>
          <w:szCs w:val="28"/>
        </w:rPr>
      </w:pPr>
      <w:r>
        <w:br w:type="page" w:clear="all"/>
      </w:r>
      <w:bookmarkStart w:id="5" w:name="_Toc165107535"/>
      <w:r/>
      <w:bookmarkStart w:id="6" w:name="_Toc167370091"/>
      <w:r/>
      <w:bookmarkStart w:id="7" w:name="_Toc167875471"/>
      <w:r/>
      <w:bookmarkStart w:id="8" w:name="_Toc167875725"/>
      <w:r>
        <w:rPr>
          <w:b/>
          <w:sz w:val="28"/>
          <w:szCs w:val="28"/>
        </w:rPr>
        <w:t xml:space="preserve">Оглавление</w:t>
      </w:r>
      <w:bookmarkEnd w:id="5"/>
      <w:r/>
      <w:bookmarkEnd w:id="6"/>
      <w:r/>
      <w:bookmarkEnd w:id="7"/>
      <w:r/>
      <w:bookmarkEnd w:id="8"/>
      <w:r/>
      <w:r/>
    </w:p>
    <w:tbl>
      <w:tblPr>
        <w:tblW w:w="0" w:type="auto"/>
        <w:tblLook w:val="04A0" w:firstRow="1" w:lastRow="0" w:firstColumn="1" w:lastColumn="0" w:noHBand="0" w:noVBand="1"/>
      </w:tblPr>
      <w:tblGrid>
        <w:gridCol w:w="7338"/>
        <w:gridCol w:w="2232"/>
      </w:tblGrid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Том 1. Схема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Оглавление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Общие сведения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Введение 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Раздел 1. Показатели существ</w:t>
            </w:r>
            <w:r>
              <w:t xml:space="preserve">ующего и перспективного спроса </w:t>
            </w:r>
            <w:r>
              <w:t xml:space="preserve">на тепловую энергию (мощность) и </w:t>
            </w:r>
            <w:r>
              <w:t xml:space="preserve">т</w:t>
            </w:r>
            <w:r>
              <w:t xml:space="preserve">еплоноситель в установленных границах территории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1.1. Величины существующей отапливаемой площади строительных фондов и приросты отапливаемой площад</w:t>
            </w:r>
            <w:r>
              <w:t xml:space="preserve">и строительных фондов </w:t>
            </w:r>
            <w:r>
              <w:t xml:space="preserve">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по этапам – </w:t>
            </w:r>
            <w:r>
              <w:br/>
            </w:r>
            <w:r>
              <w:t xml:space="preserve">на каждый год первого 5-летнего периода и на последующие 5-летние периоды (далее – этапы)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1.2. Существующие и перспективные объемы потребления тепловой энергии (мощности) и теплоносителя </w:t>
            </w:r>
            <w:r>
              <w:br/>
            </w:r>
            <w:r>
              <w:t xml:space="preserve">с разделением по видам теплопотребления в каждом расчетном элементе территориального деления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1.3. 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1.4.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</w:t>
            </w:r>
            <w:r>
              <w:t xml:space="preserve">муниципальному</w:t>
            </w:r>
            <w:r>
              <w:t xml:space="preserve"> округу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Раздел 2. Существующие и перспективные балансы тепловой мощности источников тепловой энергии </w:t>
            </w:r>
            <w:r>
              <w:br/>
            </w:r>
            <w:r>
              <w:t xml:space="preserve">и тепловой нагрузки потребителей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2.1. Описание существующих и перспективных зон действия систем теплоснабжения и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2.2. Описание существующих и перспективных зон действия индивидуальных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2.3. Существующие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2.4. 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городских округов либо в границах </w:t>
            </w:r>
            <w:r>
              <w:t xml:space="preserve">муниципального</w:t>
            </w:r>
            <w:r>
              <w:t xml:space="preserve"> округа (поселения) и города федерального значения или городских округов (поселений) и города федерального значения, с указанием величины тепловой нагрузки </w:t>
            </w:r>
            <w:r>
              <w:br/>
            </w:r>
            <w:r>
              <w:t xml:space="preserve">для потребителей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2.5. Радиус эффективного теплоснабжения, определяемый в соответствии с методическими указаниями по разработке схем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Раздел 3. Существующие и перспективные балансы теплоносителя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3.1. Существующие и перспективные балансы производительности водоподготовительных установок  </w:t>
            </w:r>
            <w:r>
              <w:br/>
            </w:r>
            <w:r>
              <w:t xml:space="preserve">и максимального потребления теплоносителя теплопотребляющими установками потребителей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</w:pPr>
            <w:r>
              <w:t xml:space="preserve">3.2. Существующие и перспективные балансы производительности водоподготовительных установок источников тепловой энергии  для компенсации потерь теплоносителя в аварийных режимах работы систем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pStyle w:val="978"/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4.</w:t>
            </w:r>
            <w:r>
              <w:rPr>
                <w:sz w:val="28"/>
                <w:szCs w:val="28"/>
                <w:lang w:eastAsia="en-US"/>
              </w:rPr>
              <w:tab/>
              <w:t xml:space="preserve">Основные положения мастер-плана развития систем теплоснабжения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4.1. Описание сценариев развития теплоснабжения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4.2. Обоснование выбора приоритетного сценария развития теплоснабжения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5. Предложения по строительству, реконструкции, техническому перевооружению и (или) модернизации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5.1. Предложения по строительству источников тепловой энергии, обеспечивающих перспективную тепловую нагрузку на осваиваемых территориях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округа, для которых отсутствует возможность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целесообразность передачи тепловой энергии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от существующих или реконструируемых источников тепловой энергии, обоснованная расчетами ценовых (тарифных) последствий для потребителей и радиуса эффективного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5.2.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5.3. Предложения по техническому перевооружению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источников тепловой энергии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с целью повышения эффективности работы систем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</w:t>
            </w:r>
            <w:r>
              <w:rPr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80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5.5. Меры по выводу из эксплуатации, консервации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демонтажу избыточных источников тепловой энергии, </w:t>
            </w:r>
            <w:r/>
          </w:p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80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5.6. 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5.7. Меры по переводу котельных, размещенных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существующих и расширяемых зонах действия источников тепловой энергии, функционирующих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режиме комбинированной выработки электрической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тепловой энергии, в пиковый режим работы, либо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по выводу их из эксплуатации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5.8. Температурный график отпуска тепловой энергии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для каждого источника тепловой энергии или гру</w:t>
            </w:r>
            <w:r>
              <w:rPr>
                <w:sz w:val="28"/>
                <w:szCs w:val="28"/>
                <w:lang w:eastAsia="en-US"/>
              </w:rPr>
              <w:t xml:space="preserve">ппы источников тепловой энергии</w:t>
            </w:r>
            <w:r>
              <w:rPr>
                <w:sz w:val="28"/>
                <w:szCs w:val="28"/>
                <w:lang w:eastAsia="en-US"/>
              </w:rPr>
              <w:t xml:space="preserve"> в системе теплоснабжения, работающей на общую тепловую сеть, и оценку затрат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при необходимости его изменения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5.9.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5.10. Предложения по вводу новых и реконструкции существующих источников тепловой энергии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с использованием возобновляемых источников энергии,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а также местных видов топлива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6.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тепловых сетей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6.1.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</w:t>
            </w:r>
            <w:r>
              <w:rPr>
                <w:sz w:val="28"/>
                <w:szCs w:val="28"/>
                <w:lang w:eastAsia="en-US"/>
              </w:rPr>
              <w:t xml:space="preserve">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6.2.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тепловых сетей для обеспечения перспективных приростов тепловой нагрузки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осваиваемых районах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под жилищную, комплексную или производственную застройку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6.3.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6.4.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тепловых сетей для повышения эффективности функционирования системы теплоснабжения, в том числе за счет перевода котельных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пиковый режим работы или ликвидации котельных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6.5. Предложения по строительству, реконструкции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 тепловых сетей для обеспечения нормативной надежности теплоснабжения потребителей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7.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7.1. 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необходимо строительство индивидуальных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центральных тепловых пунктов при наличии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у потребителей внутридомовых систем горячего водоснабжения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7.2. Предложения по переводу существующих открытых систем теплоснабжения (горячего водоснабжения), отдельных участков </w:t>
            </w:r>
            <w:r>
              <w:rPr>
                <w:sz w:val="28"/>
                <w:szCs w:val="28"/>
                <w:lang w:eastAsia="en-US"/>
              </w:rPr>
              <w:t xml:space="preserve">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</w:t>
            </w:r>
            <w:r>
              <w:rPr>
                <w:sz w:val="28"/>
                <w:szCs w:val="28"/>
                <w:lang w:eastAsia="en-US"/>
              </w:rPr>
              <w:t xml:space="preserve">аздел 8. Перспективные топливные балансы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8.1. Перспективные топливные балансы для каждого источника тепловой энергии по видам основного, резервного и аварийного топлива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8.2. Потребляемые источником тепловой энергии виды топлива, включая местные виды топлива, а также используемые возобновляемые источники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8.3.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8.4. Преобладающий в </w:t>
            </w:r>
            <w:r>
              <w:rPr>
                <w:sz w:val="28"/>
                <w:szCs w:val="28"/>
                <w:lang w:eastAsia="en-US"/>
              </w:rPr>
              <w:t xml:space="preserve">муниципальном</w:t>
            </w:r>
            <w:r>
              <w:rPr>
                <w:sz w:val="28"/>
                <w:szCs w:val="28"/>
                <w:lang w:eastAsia="en-US"/>
              </w:rPr>
              <w:t xml:space="preserve"> округе вид топлива, определяемый по совокупности всех систем теплоснабжения, находящихся в муниципальном образовании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8.5. Приоритетное направление развития топливного баланса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9. Инвестиции в строительство, реконструкцию, техническое перевооружение и (или) модернизацию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9.1. Предложения по величине необходимых инвестиций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строительство, реконструкцию, техническое перевооружение и (или) модернизацию источников тепловой энергии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</w:t>
            </w:r>
            <w:r>
              <w:rPr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9.2. Предложения по величине необходимых инвестиций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строительство, реконструкцию, техническое перевооружение и (или) модернизацию тепловых сетей, насосных станций и тепловых пунктов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0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9.3. Предложения по величине инвестиций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строительство, реконструкцию, техническое перевооружение и (или) модернизацию в связи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с изменениями температурного графика и гидравлического режима работы системы теплоснабжения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9.4. Предложения по величине необходимых инвестиций для перевода открытой системы теплоснабжения (горячего водоснабжения), отдельных участков такой системы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на закрытую систему горячего водоснабжения на каждом этапе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9.5. Оценка эффективности инвестиций по отдельным предложениям</w:t>
            </w:r>
            <w:r>
              <w:rPr>
                <w:sz w:val="28"/>
                <w:szCs w:val="28"/>
              </w:rPr>
              <w:t xml:space="preserve"> 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9.6. Величина фактически осуществленных инвестиций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10. Решение о присвоении статуса единой теплоснабжающей организации (организациям)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10.1. Решение о присвоении статуса единой теплоснабжающей организации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10.2. Реестр зон деятельности единой теплоснабжающей организации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10.3. Основания, в том числе критерии, в соответствии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с которыми теплоснабжающей организации присвоен статус единой теплоснабжающей организации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10.4. Информация о поданных теплоснабжающими организациями заявках на присвоение статуса единой теплоснабжающей организации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10.5. Реестр систем теплоснабжения, содержащий перечень теплоснабжающих организаций, действующих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каждой системе теплоснабжения, расположенных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границах муниципального образования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11. Решения о распределении тепловой нагрузки между источниками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12. Решения по бесхозяйственным тепловым сетям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13. Синхронизация схемы теплоснабжения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со схемой газоснабжения и газификации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округа, схемой и программой развития электроэнергетики, а также со схемой водоснабжения и водоотведения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13.1 Описание решений о развитии соответствующей системы газоснабжения в части обеспечения топливом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13.2. Описание проблем организации газоснабжения источников тепловой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13.3. Предложения </w:t>
            </w:r>
            <w:r>
              <w:rPr>
                <w:sz w:val="28"/>
                <w:szCs w:val="28"/>
                <w:lang w:eastAsia="en-US"/>
              </w:rPr>
              <w:t xml:space="preserve">по</w:t>
            </w:r>
            <w:r>
              <w:rPr>
                <w:sz w:val="28"/>
                <w:szCs w:val="28"/>
                <w:lang w:eastAsia="en-US"/>
              </w:rPr>
              <w:t xml:space="preserve"> </w:t>
            </w:r>
            <w:r>
              <w:rPr>
                <w:sz w:val="28"/>
                <w:szCs w:val="28"/>
                <w:lang w:eastAsia="en-US"/>
              </w:rPr>
              <w:t xml:space="preserve">корректировке,</w:t>
            </w:r>
            <w:r>
              <w:rPr>
                <w:sz w:val="28"/>
                <w:szCs w:val="28"/>
                <w:lang w:eastAsia="en-US"/>
              </w:rPr>
              <w:t xml:space="preserve"> утвержденной (разработке) региональной (межр</w:t>
            </w:r>
            <w:r>
              <w:rPr>
                <w:sz w:val="28"/>
                <w:szCs w:val="28"/>
                <w:lang w:eastAsia="en-US"/>
              </w:rPr>
              <w:t xml:space="preserve">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95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13.4. 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режиме комбинированной выработки электрической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тепловой энергии, в части перспективных балансов тепловой мощности в схемах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13.5 Предложения по строительству генерирующих объектов, функционирующих в режиме комбинированной выработки электрической и тепловой энергии, указанных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в схеме теплоснабжения, для их учета при разработке схемы и про</w:t>
            </w:r>
            <w:r>
              <w:rPr>
                <w:sz w:val="28"/>
                <w:szCs w:val="28"/>
                <w:lang w:eastAsia="en-US"/>
              </w:rPr>
              <w:t xml:space="preserve">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13.6. Описание решений о развитии соответствующей системы водоснабжения в части, относящейся к системам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13.7. Предложения по корректировке (разработке) утвержденной схемы водоснабжения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 для обеспечения согласованности такой схемы </w:t>
            </w:r>
            <w:r>
              <w:rPr>
                <w:sz w:val="28"/>
                <w:szCs w:val="28"/>
                <w:lang w:eastAsia="en-US"/>
              </w:rPr>
              <w:br/>
            </w:r>
            <w:r>
              <w:rPr>
                <w:sz w:val="28"/>
                <w:szCs w:val="28"/>
                <w:lang w:eastAsia="en-US"/>
              </w:rPr>
              <w:t xml:space="preserve">и указанных в схеме теплоснабжения решений о развитии источников тепловой энергии и систем теплоснабжения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97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14. Индикаторы развития систем теплоснабжения </w:t>
            </w:r>
            <w:r>
              <w:rPr>
                <w:sz w:val="28"/>
                <w:szCs w:val="28"/>
                <w:lang w:eastAsia="en-US"/>
              </w:rPr>
              <w:t xml:space="preserve">муниципального</w:t>
            </w:r>
            <w:r>
              <w:rPr>
                <w:sz w:val="28"/>
                <w:szCs w:val="28"/>
                <w:lang w:eastAsia="en-US"/>
              </w:rPr>
              <w:t xml:space="preserve"> округа</w:t>
            </w:r>
            <w:r>
              <w:rPr>
                <w:sz w:val="28"/>
                <w:szCs w:val="28"/>
              </w:rPr>
              <w:t xml:space="preserve"> 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</w:t>
            </w:r>
            <w:r>
              <w:rPr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  <w:lang w:eastAsia="en-US"/>
              </w:rPr>
            </w:pPr>
            <w:r>
              <w:rPr>
                <w:sz w:val="10"/>
                <w:szCs w:val="10"/>
                <w:lang w:eastAsia="en-US"/>
              </w:rPr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</w:tr>
      <w:tr>
        <w:trPr/>
        <w:tc>
          <w:tcPr>
            <w:tcW w:w="7338" w:type="dxa"/>
            <w:vAlign w:val="bottom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Раздел 15. Ценовые (тарифные) последствия</w:t>
            </w:r>
            <w:r/>
          </w:p>
        </w:tc>
        <w:tc>
          <w:tcPr>
            <w:tcW w:w="2232" w:type="dxa"/>
            <w:vAlign w:val="bottom"/>
            <w:textDirection w:val="lrTb"/>
            <w:noWrap w:val="false"/>
          </w:tcPr>
          <w:p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</w:t>
            </w:r>
            <w:r>
              <w:rPr>
                <w:sz w:val="28"/>
                <w:szCs w:val="28"/>
              </w:rPr>
              <w:t xml:space="preserve">1</w:t>
            </w:r>
            <w:r/>
          </w:p>
        </w:tc>
      </w:tr>
    </w:tbl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>
        <w:rPr>
          <w:sz w:val="24"/>
          <w:szCs w:val="24"/>
        </w:rPr>
        <w:br w:type="page" w:clear="all"/>
      </w:r>
      <w:bookmarkStart w:id="9" w:name="_Toc135990258"/>
      <w:r/>
      <w:bookmarkStart w:id="10" w:name="_Toc136333075"/>
      <w:r/>
      <w:bookmarkStart w:id="11" w:name="_Toc136853507"/>
      <w:r/>
      <w:bookmarkStart w:id="12" w:name="_Toc136855109"/>
      <w:r/>
      <w:bookmarkStart w:id="13" w:name="_Toc165025239"/>
      <w:r/>
      <w:bookmarkStart w:id="14" w:name="_Toc165107536"/>
      <w:r/>
      <w:bookmarkStart w:id="15" w:name="_Toc167370092"/>
      <w:r/>
      <w:bookmarkStart w:id="16" w:name="_Toc167875472"/>
      <w:r/>
      <w:bookmarkStart w:id="17" w:name="_Toc167875726"/>
      <w:r>
        <w:rPr>
          <w:sz w:val="28"/>
          <w:szCs w:val="28"/>
        </w:rPr>
        <w:t xml:space="preserve">Общие сведения</w:t>
      </w:r>
      <w:bookmarkEnd w:id="9"/>
      <w:r/>
      <w:bookmarkEnd w:id="10"/>
      <w:r/>
      <w:bookmarkEnd w:id="11"/>
      <w:r/>
      <w:bookmarkEnd w:id="12"/>
      <w:r/>
      <w:bookmarkEnd w:id="13"/>
      <w:r/>
      <w:bookmarkEnd w:id="14"/>
      <w:r/>
      <w:bookmarkEnd w:id="15"/>
      <w:r/>
      <w:bookmarkEnd w:id="16"/>
      <w:r/>
      <w:bookmarkEnd w:id="17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t xml:space="preserve">Белгородской области </w:t>
      </w:r>
      <w:r>
        <w:rPr>
          <w:sz w:val="28"/>
          <w:szCs w:val="28"/>
        </w:rPr>
        <w:t xml:space="preserve">выполнена в соответствии с 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ребованиями к схемам теплоснабжения. При этом в ходе выполнения актуализации уточнены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скорректированы все основные разделы схемы и обосновывающих материалов.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расчетов и скорректированные предложения по развитию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приведены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соответствующих разделах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хемы теплоснабжения и 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омах </w:t>
      </w:r>
      <w:r>
        <w:rPr>
          <w:sz w:val="28"/>
          <w:szCs w:val="28"/>
        </w:rPr>
        <w:t xml:space="preserve">о</w:t>
      </w:r>
      <w:r>
        <w:rPr>
          <w:sz w:val="28"/>
          <w:szCs w:val="28"/>
        </w:rPr>
        <w:t xml:space="preserve">босновывающих материалов.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выполнении актуализации были учтены замечания и предложения, представленные в установленном законодательством Российской Федерации порядке после размещения уведомления о начале ежегодной актуализации схемы теплоснабжения на </w:t>
      </w:r>
      <w:r>
        <w:rPr>
          <w:sz w:val="28"/>
          <w:szCs w:val="28"/>
        </w:rPr>
        <w:t xml:space="preserve">сайте органов местного самоуправления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а также полученные в ходе проведения публичных слушаний.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Работа выполнена с учетом требований: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Федеральног</w:t>
      </w:r>
      <w:r>
        <w:rPr>
          <w:sz w:val="28"/>
          <w:szCs w:val="28"/>
        </w:rPr>
        <w:t xml:space="preserve">о закона от 27 июля 2010 года №</w:t>
      </w:r>
      <w:r>
        <w:rPr>
          <w:sz w:val="28"/>
          <w:szCs w:val="28"/>
        </w:rPr>
        <w:t xml:space="preserve">190-ФЗ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«О теплоснабжении»;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Федерального </w:t>
      </w:r>
      <w:r>
        <w:rPr>
          <w:sz w:val="28"/>
          <w:szCs w:val="28"/>
        </w:rPr>
        <w:t xml:space="preserve">закона от 23 ноября 2009 года №</w:t>
      </w:r>
      <w:r>
        <w:rPr>
          <w:sz w:val="28"/>
          <w:szCs w:val="28"/>
        </w:rPr>
        <w:t xml:space="preserve">261-ФЗ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«Об энергосбережен</w:t>
      </w:r>
      <w:r>
        <w:rPr>
          <w:sz w:val="28"/>
          <w:szCs w:val="28"/>
        </w:rPr>
        <w:t xml:space="preserve">ии и о повышении энергетической</w:t>
      </w:r>
      <w:r>
        <w:rPr>
          <w:sz w:val="28"/>
          <w:szCs w:val="28"/>
        </w:rPr>
        <w:t xml:space="preserve">эффективности</w:t>
      </w:r>
      <w:r>
        <w:rPr>
          <w:sz w:val="28"/>
          <w:szCs w:val="28"/>
        </w:rPr>
        <w:br/>
        <w:t xml:space="preserve">и о внесении изменений в отдельные законодательные акты Российской Федерации»;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постановления Правительства Российской Федерации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22 февраля 2012 года №154 «О требованиях к схемам теплоснабжения, порядку их разработки и утверждения» и на основе: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исходных данных и материалов, располагаемых администрацией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 полученных от теплоснабжающей организации;</w:t>
      </w:r>
      <w:r/>
    </w:p>
    <w:p>
      <w:pPr>
        <w:ind w:firstLine="709"/>
        <w:jc w:val="both"/>
        <w:tabs>
          <w:tab w:val="left" w:pos="1276" w:leader="none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</w:t>
      </w:r>
      <w:r>
        <w:rPr>
          <w:color w:val="000000"/>
          <w:sz w:val="28"/>
          <w:szCs w:val="28"/>
        </w:rPr>
        <w:tab/>
        <w:t xml:space="preserve">Генерального плана Грайворонского </w:t>
      </w:r>
      <w:r>
        <w:rPr>
          <w:color w:val="000000"/>
          <w:sz w:val="28"/>
          <w:szCs w:val="28"/>
        </w:rPr>
        <w:t xml:space="preserve">муниципального</w:t>
      </w:r>
      <w:r>
        <w:rPr>
          <w:color w:val="000000"/>
          <w:sz w:val="28"/>
          <w:szCs w:val="28"/>
        </w:rPr>
        <w:t xml:space="preserve"> округа, </w:t>
      </w:r>
      <w:r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в том числе Схемы территориального планирования Грайворонского </w:t>
      </w:r>
      <w:r>
        <w:rPr>
          <w:color w:val="000000"/>
          <w:sz w:val="28"/>
          <w:szCs w:val="28"/>
        </w:rPr>
        <w:t xml:space="preserve">муниципального</w:t>
      </w:r>
      <w:r>
        <w:rPr>
          <w:color w:val="000000"/>
          <w:sz w:val="28"/>
          <w:szCs w:val="28"/>
        </w:rPr>
        <w:t xml:space="preserve"> округа.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оценки существующего состояния теплоснабжения </w:t>
      </w:r>
      <w:r>
        <w:rPr>
          <w:sz w:val="28"/>
          <w:szCs w:val="28"/>
        </w:rPr>
        <w:br/>
        <w:t xml:space="preserve">и разработки предпроектных предложений развития системы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были использованы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проанализированы материалы следующих работ и документов:</w:t>
      </w:r>
      <w:r/>
    </w:p>
    <w:p>
      <w:pPr>
        <w:ind w:firstLine="709"/>
        <w:jc w:val="both"/>
        <w:tabs>
          <w:tab w:val="left" w:pos="1276" w:leader="none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</w:t>
      </w:r>
      <w:r>
        <w:rPr>
          <w:color w:val="000000"/>
          <w:sz w:val="28"/>
          <w:szCs w:val="28"/>
        </w:rPr>
        <w:tab/>
        <w:t xml:space="preserve">Генеральный план Грайворонского </w:t>
      </w:r>
      <w:r>
        <w:rPr>
          <w:color w:val="000000"/>
          <w:sz w:val="28"/>
          <w:szCs w:val="28"/>
        </w:rPr>
        <w:t xml:space="preserve">муниципального</w:t>
      </w:r>
      <w:r>
        <w:rPr>
          <w:color w:val="000000"/>
          <w:sz w:val="28"/>
          <w:szCs w:val="28"/>
        </w:rPr>
        <w:t xml:space="preserve"> округа;</w:t>
      </w:r>
      <w:r/>
    </w:p>
    <w:p>
      <w:pPr>
        <w:ind w:firstLine="709"/>
        <w:jc w:val="both"/>
        <w:tabs>
          <w:tab w:val="left" w:pos="1276" w:leader="none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</w:t>
      </w:r>
      <w:r>
        <w:rPr>
          <w:color w:val="000000"/>
          <w:sz w:val="28"/>
          <w:szCs w:val="28"/>
        </w:rPr>
        <w:tab/>
        <w:t xml:space="preserve">Исходные данные и материалы, полученные от теплоснабжающей организации АО «Грайворон-теплоэнерго».</w:t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>
        <w:rPr>
          <w:color w:val="ff0000"/>
          <w:sz w:val="24"/>
          <w:szCs w:val="24"/>
        </w:rPr>
        <w:br w:type="page" w:clear="all"/>
      </w:r>
      <w:bookmarkStart w:id="18" w:name="_Toc135990259"/>
      <w:r/>
      <w:bookmarkStart w:id="19" w:name="_Toc136333076"/>
      <w:r/>
      <w:bookmarkStart w:id="20" w:name="_Toc136853508"/>
      <w:r/>
      <w:bookmarkStart w:id="21" w:name="_Toc136855110"/>
      <w:r/>
      <w:bookmarkStart w:id="22" w:name="_Toc165025240"/>
      <w:r/>
      <w:bookmarkStart w:id="23" w:name="_Toc165107537"/>
      <w:r/>
      <w:bookmarkStart w:id="24" w:name="_Toc167370093"/>
      <w:r/>
      <w:bookmarkStart w:id="25" w:name="_Toc167875473"/>
      <w:r/>
      <w:bookmarkStart w:id="26" w:name="_Toc167875727"/>
      <w:r>
        <w:rPr>
          <w:sz w:val="28"/>
          <w:szCs w:val="28"/>
        </w:rPr>
        <w:t xml:space="preserve">Введение</w:t>
      </w:r>
      <w:bookmarkEnd w:id="18"/>
      <w:r/>
      <w:bookmarkEnd w:id="19"/>
      <w:r/>
      <w:bookmarkEnd w:id="20"/>
      <w:r/>
      <w:bookmarkEnd w:id="21"/>
      <w:r/>
      <w:bookmarkEnd w:id="22"/>
      <w:r/>
      <w:bookmarkEnd w:id="23"/>
      <w:r/>
      <w:bookmarkEnd w:id="24"/>
      <w:r/>
      <w:bookmarkEnd w:id="25"/>
      <w:r/>
      <w:bookmarkEnd w:id="26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Законом Белгородской области от 19 апреля 2018 года №256 </w:t>
      </w:r>
      <w:r>
        <w:rPr>
          <w:sz w:val="28"/>
          <w:szCs w:val="28"/>
        </w:rPr>
        <w:br/>
        <w:t xml:space="preserve">«Об объединении всех поселений, входящих в состав муниципального района «Грайворонский район», и наделении вновь образованного муниципального образования статусом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и о внесении изменений в закон </w:t>
      </w:r>
      <w:r>
        <w:rPr>
          <w:sz w:val="28"/>
          <w:szCs w:val="28"/>
        </w:rPr>
        <w:t xml:space="preserve">Белгородской области «Об установлении границ муниципальных образований</w:t>
      </w:r>
      <w:r>
        <w:rPr>
          <w:sz w:val="28"/>
          <w:szCs w:val="28"/>
        </w:rPr>
        <w:t xml:space="preserve"> и наделении их статусом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, сельского поселения,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муниципального района» вновь образованное в результате объединения всех поселений муниципального района «Грайворонский район» Белгородской области муниципальное образование наделено статусом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Грайворонский </w:t>
      </w:r>
      <w:r>
        <w:rPr>
          <w:sz w:val="28"/>
          <w:szCs w:val="28"/>
        </w:rPr>
        <w:t xml:space="preserve">муниципальный</w:t>
      </w:r>
      <w:r>
        <w:rPr>
          <w:sz w:val="28"/>
          <w:szCs w:val="28"/>
        </w:rPr>
        <w:t xml:space="preserve"> округ.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Грайворонский </w:t>
      </w:r>
      <w:r>
        <w:rPr>
          <w:sz w:val="28"/>
          <w:szCs w:val="28"/>
        </w:rPr>
        <w:t xml:space="preserve">муниципальный</w:t>
      </w:r>
      <w:r>
        <w:rPr>
          <w:sz w:val="28"/>
          <w:szCs w:val="28"/>
        </w:rPr>
        <w:t xml:space="preserve"> округ расположен в юго-западной части Белгородской области. На севере Грайворонский </w:t>
      </w:r>
      <w:r>
        <w:rPr>
          <w:sz w:val="28"/>
          <w:szCs w:val="28"/>
        </w:rPr>
        <w:t xml:space="preserve">муниципальный округ граничит </w:t>
      </w:r>
      <w:r>
        <w:rPr>
          <w:sz w:val="28"/>
          <w:szCs w:val="28"/>
        </w:rPr>
        <w:t xml:space="preserve">с Краснояружским и Ракитянским, на востоке —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Борисовским районами Белгородской области. С южной и западной стороны граница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совпадает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Государственной границей Российской Федерацией с Украиной (Харьковская и Сумская област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). Площадь территории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853,8 км².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границах Грайворонского муниципального</w:t>
      </w:r>
      <w:r>
        <w:rPr>
          <w:sz w:val="28"/>
          <w:szCs w:val="28"/>
        </w:rPr>
        <w:t xml:space="preserve"> округа находятся: город Грайворон; посёлки: Горьковский, Доброполье, Казачок, Совхозный, Хотмыжск, Чапаевский; сёла: Антоновка, Бе</w:t>
      </w:r>
      <w:r>
        <w:rPr>
          <w:sz w:val="28"/>
          <w:szCs w:val="28"/>
        </w:rPr>
        <w:t xml:space="preserve">зымено, Глотово, Головчино, Гора-Подол, Доброивановка, Доброе, Дорогощь, Дроновка, Дунайка, Замостье, Заречье-Первое, Заречье-Второе, Ивановская Лисица, Казачья Лисица, Козинка, Косилово, Ломное, Луговка, Мокрая Орловка, Мощеное, Новостроевка-Первая, Новос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роевка-Вторая, Пороз, Почаево, Рождественка, Санково, Смородино, Сподарюшино; хутора: Байрак, Масычево, Понуры, Тополи.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Административным центром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является город Грайворон.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состоянию на 01 января 202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 года численность постоянного населения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составляла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тыс. человек.</w:t>
      </w:r>
      <w:r>
        <w:rPr>
          <w:sz w:val="28"/>
          <w:szCs w:val="28"/>
        </w:rPr>
        <w:t xml:space="preserve"> 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429895</wp:posOffset>
                </wp:positionH>
                <wp:positionV relativeFrom="paragraph">
                  <wp:posOffset>-47625</wp:posOffset>
                </wp:positionV>
                <wp:extent cx="5167630" cy="5486400"/>
                <wp:effectExtent l="38100" t="19050" r="13970" b="19050"/>
                <wp:wrapSquare wrapText="bothSides"/>
                <wp:docPr id="1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167630" cy="5486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27008;o:allowoverlap:true;o:allowincell:true;mso-position-horizontal-relative:text;margin-left:33.9pt;mso-position-horizontal:absolute;mso-position-vertical-relative:text;margin-top:-3.8pt;mso-position-vertical:absolute;width:406.9pt;height:432.0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2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1. Карта границ населенных пунктов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 (границы округа)</w:t>
      </w:r>
      <w:r/>
    </w:p>
    <w:p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ТСН 23-310-2000 «Энергетическая эффективность </w:t>
      </w:r>
      <w:r>
        <w:rPr>
          <w:sz w:val="28"/>
          <w:szCs w:val="28"/>
        </w:rPr>
        <w:br/>
        <w:t xml:space="preserve">в жилых и общественных зданиях. Нормативы по теплозащите зданий. Белгородская область» климатические характеристики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округа Белгородской области:</w:t>
      </w:r>
      <w:r/>
    </w:p>
    <w:p>
      <w:pPr>
        <w:ind w:firstLine="709"/>
        <w:jc w:val="both"/>
        <w:tabs>
          <w:tab w:val="left" w:pos="993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ab/>
        <w:t xml:space="preserve">средняя температура наиболее холодной пятидневки (расчётная </w:t>
      </w:r>
      <w:r>
        <w:rPr>
          <w:sz w:val="28"/>
          <w:szCs w:val="28"/>
        </w:rPr>
        <w:br/>
        <w:t xml:space="preserve">для проектирования отопления) – -23°С;</w:t>
      </w:r>
      <w:r/>
    </w:p>
    <w:p>
      <w:pPr>
        <w:ind w:firstLine="709"/>
        <w:jc w:val="both"/>
        <w:tabs>
          <w:tab w:val="left" w:pos="993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ab/>
        <w:t xml:space="preserve">расчетная средняя температура за отопительный период для:</w:t>
      </w:r>
      <w:r/>
    </w:p>
    <w:p>
      <w:pPr>
        <w:ind w:firstLine="709"/>
        <w:jc w:val="both"/>
        <w:tabs>
          <w:tab w:val="left" w:pos="993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поликлиник и лечебных учреждений, домов-интернатов и дошкольных учреждений – -1,7°С;</w:t>
      </w:r>
      <w:r/>
    </w:p>
    <w:p>
      <w:pPr>
        <w:ind w:firstLine="709"/>
        <w:jc w:val="both"/>
        <w:tabs>
          <w:tab w:val="left" w:pos="993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жилых, общеобразовательных учреждений и др., кроме перечисленных выше –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-2,5°С;</w:t>
      </w:r>
      <w:r/>
    </w:p>
    <w:p>
      <w:pPr>
        <w:ind w:firstLine="709"/>
        <w:jc w:val="both"/>
        <w:tabs>
          <w:tab w:val="left" w:pos="993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ab/>
        <w:t xml:space="preserve">продолжительность отопительного периода </w:t>
      </w:r>
      <w:r>
        <w:rPr>
          <w:sz w:val="28"/>
          <w:szCs w:val="28"/>
        </w:rPr>
        <w:t xml:space="preserve">– 191 день.</w:t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27" w:name="_Toc135990260"/>
      <w:r/>
      <w:bookmarkStart w:id="28" w:name="_Toc136333077"/>
      <w:r/>
      <w:bookmarkStart w:id="29" w:name="_Toc136853509"/>
      <w:r/>
      <w:bookmarkStart w:id="30" w:name="_Toc136855111"/>
      <w:r/>
      <w:bookmarkStart w:id="31" w:name="_Toc165025241"/>
      <w:r/>
      <w:bookmarkStart w:id="32" w:name="_Toc165107538"/>
      <w:r/>
      <w:bookmarkStart w:id="33" w:name="_Toc167370094"/>
      <w:r/>
      <w:bookmarkStart w:id="34" w:name="_Toc167875474"/>
      <w:r/>
      <w:bookmarkStart w:id="35" w:name="_Toc167875728"/>
      <w:r>
        <w:rPr>
          <w:sz w:val="28"/>
          <w:szCs w:val="28"/>
        </w:rPr>
        <w:t xml:space="preserve">Раздел 1. Показатели существующего и перспективного спроса </w:t>
      </w:r>
      <w:r>
        <w:rPr>
          <w:sz w:val="28"/>
          <w:szCs w:val="28"/>
        </w:rPr>
        <w:br/>
        <w:t xml:space="preserve">на тепловую энергию (мощность) и теплоноситель в установленных границах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27"/>
      <w:r/>
      <w:bookmarkEnd w:id="28"/>
      <w:r/>
      <w:bookmarkEnd w:id="29"/>
      <w:r/>
      <w:bookmarkEnd w:id="30"/>
      <w:r/>
      <w:bookmarkEnd w:id="31"/>
      <w:r/>
      <w:bookmarkEnd w:id="32"/>
      <w:r/>
      <w:bookmarkEnd w:id="33"/>
      <w:r/>
      <w:bookmarkEnd w:id="34"/>
      <w:r/>
      <w:bookmarkEnd w:id="35"/>
      <w:r/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Анализ состояния жилищного фонда приводится на основании данных администрации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36" w:name="_Toc135990261"/>
      <w:r/>
      <w:bookmarkStart w:id="37" w:name="_Toc136333078"/>
      <w:r/>
      <w:bookmarkStart w:id="38" w:name="_Toc136853510"/>
      <w:r/>
      <w:bookmarkStart w:id="39" w:name="_Toc136855112"/>
      <w:r/>
      <w:bookmarkStart w:id="40" w:name="_Toc165025242"/>
      <w:r/>
      <w:bookmarkStart w:id="41" w:name="_Toc165107539"/>
      <w:r/>
      <w:bookmarkStart w:id="42" w:name="_Toc167370095"/>
      <w:r/>
      <w:bookmarkStart w:id="43" w:name="_Toc167875475"/>
      <w:r/>
      <w:bookmarkStart w:id="44" w:name="_Toc167875729"/>
      <w:r>
        <w:t xml:space="preserve">1.1. Величины существующей отапливаемой площади строительных фондов и приросты отапливаемой площади строительных фондов </w:t>
      </w:r>
      <w:r>
        <w:br/>
        <w:t xml:space="preserve">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по этапам – на каждый год первого </w:t>
      </w:r>
      <w:r>
        <w:br/>
        <w:t xml:space="preserve">5-летнего периода и на последующие 5-летние периоды (далее – этапы)</w:t>
      </w:r>
      <w:bookmarkEnd w:id="36"/>
      <w:r/>
      <w:bookmarkEnd w:id="37"/>
      <w:r/>
      <w:bookmarkEnd w:id="38"/>
      <w:r/>
      <w:bookmarkEnd w:id="39"/>
      <w:r/>
      <w:bookmarkEnd w:id="40"/>
      <w:r/>
      <w:bookmarkEnd w:id="41"/>
      <w:r/>
      <w:bookmarkEnd w:id="42"/>
      <w:r/>
      <w:bookmarkEnd w:id="43"/>
      <w:r/>
      <w:bookmarkEnd w:id="4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Теплоснабжение жилой и общественной застройки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осуществляется по смешанной схеме. Индивидуальная жилая застройка и бол</w:t>
      </w:r>
      <w:r>
        <w:rPr>
          <w:sz w:val="28"/>
          <w:szCs w:val="28"/>
        </w:rPr>
        <w:t xml:space="preserve">ьшая часть мелких общественных </w:t>
      </w:r>
      <w:r>
        <w:rPr>
          <w:sz w:val="28"/>
          <w:szCs w:val="28"/>
        </w:rPr>
        <w:t xml:space="preserve">и коммунально-бытовых потребителей оборудованы индивидуальными источниками теплоснабжения, работа</w:t>
      </w:r>
      <w:r>
        <w:rPr>
          <w:sz w:val="28"/>
          <w:szCs w:val="28"/>
        </w:rPr>
        <w:t xml:space="preserve">ющими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газообразном топливе, и</w:t>
      </w:r>
      <w:r>
        <w:rPr>
          <w:sz w:val="28"/>
          <w:szCs w:val="28"/>
        </w:rPr>
        <w:t xml:space="preserve"> обслуживаются непосредственно потребителями.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Многоквартирный жилой фонд, крупные общественные здания, некоторые производственные предприятия подключены к централизованной системе теплоснабжения, которая состоит из котельных и тепловых сетей. Эксплуатацию 2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котельных и </w:t>
      </w:r>
      <w:r>
        <w:rPr>
          <w:sz w:val="28"/>
          <w:szCs w:val="28"/>
        </w:rPr>
        <w:t xml:space="preserve">10,048 км</w:t>
      </w:r>
      <w:r>
        <w:rPr>
          <w:sz w:val="28"/>
          <w:szCs w:val="28"/>
        </w:rPr>
        <w:t xml:space="preserve"> тепловых сетей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осуществляет АО «Грайворон-теплоэнерго».</w:t>
      </w:r>
      <w:r/>
    </w:p>
    <w:p>
      <w:pPr>
        <w:ind w:firstLine="709"/>
        <w:jc w:val="both"/>
        <w:tabs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Величина существующей отапливаемой площади строительных фондов представлена в таблице 1. Сведения о величине прироста отапливаемой площади жилого и общественного фонда – отсутствуют.</w:t>
      </w:r>
      <w:r/>
    </w:p>
    <w:p>
      <w:pPr>
        <w:ind w:firstLine="709"/>
        <w:jc w:val="both"/>
        <w:rPr>
          <w:sz w:val="28"/>
          <w:szCs w:val="28"/>
        </w:rPr>
        <w:sectPr>
          <w:headerReference w:type="default" r:id="rId9"/>
          <w:headerReference w:type="even" r:id="rId10"/>
          <w:headerReference w:type="first" r:id="rId11"/>
          <w:footerReference w:type="default" r:id="rId18"/>
          <w:footerReference w:type="even" r:id="rId19"/>
          <w:footerReference w:type="first" r:id="rId20"/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pgNumType w:start="2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1.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Величина существующей отапливаемой площади строительных фондов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133"/>
        <w:gridCol w:w="1089"/>
        <w:gridCol w:w="1640"/>
        <w:gridCol w:w="1550"/>
        <w:gridCol w:w="1089"/>
        <w:gridCol w:w="1044"/>
        <w:gridCol w:w="1044"/>
        <w:gridCol w:w="902"/>
        <w:gridCol w:w="1500"/>
        <w:gridCol w:w="1511"/>
      </w:tblGrid>
      <w:tr>
        <w:trPr>
          <w:trHeight w:val="20"/>
          <w:tblHeader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Наименование объекта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и его адрес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Отапли-ваемая площадь, м</w:t>
            </w:r>
            <w:r>
              <w:rPr>
                <w:b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Категория потребителя (МКД, ИЖС, бюджетные, производствен-ные учреждения, прочие)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Наимено-вание теплоисточ-ника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Нагрузка 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 отполе-ние, Гкал/час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Нагруз-ка на ГВС, Гкал/час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Нагруз-ка на вентиля-цию, Гкал/час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Расход тепло-носите-ля, м3/час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Расчётное значение потреблённой ТЭ при расчётных темп-рах наружного воздуха, Гкал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Фактическое значение потреблённой ТЭ при расчётных темп-рах наружного воздуха за 202</w:t>
            </w:r>
            <w:r>
              <w:rPr>
                <w:b/>
              </w:rPr>
              <w:t xml:space="preserve">5</w:t>
            </w:r>
            <w:r>
              <w:rPr>
                <w:b/>
              </w:rPr>
              <w:t xml:space="preserve"> г. Гкал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Детская библиотека;</w:t>
            </w:r>
            <w:r/>
          </w:p>
          <w:p>
            <w:pPr>
              <w:jc w:val="center"/>
            </w:pPr>
            <w:r>
              <w:t xml:space="preserve">г. Грайворон, ул. Ленина, 37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773,6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>
              <w:t xml:space="preserve">56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116,7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66,6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Центральная библиотека; </w:t>
            </w:r>
            <w:r>
              <w:br/>
              <w:t xml:space="preserve">г. Грайворон, ул. Советская, 7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451,9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СОШ с УИОП г. Грайворон; </w:t>
            </w:r>
            <w:r>
              <w:br/>
              <w:t xml:space="preserve">г. Грайворон, ул. Горького, 2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7051,5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0,303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631,5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537,8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Музей;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Горького, 2А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496,4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64,4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Соцзащита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>
              <w:t xml:space="preserve"> </w:t>
            </w:r>
            <w:r>
              <w:t xml:space="preserve">ул. Ленина, 34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1550,3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0,084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193,9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144,5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Кинотеатр «Космос»;</w:t>
            </w:r>
            <w:r/>
          </w:p>
          <w:p>
            <w:pPr>
              <w:jc w:val="center"/>
            </w:pPr>
            <w:r>
              <w:t xml:space="preserve">г. Грайворон, ул. Ленина, 22В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1086,5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0,171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0,104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286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85,6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№ 17 в Грайворонском городском округе ГАУ БО МФЦ;</w:t>
            </w:r>
            <w:r/>
          </w:p>
          <w:p>
            <w:pPr>
              <w:jc w:val="center"/>
            </w:pPr>
            <w:r>
              <w:t xml:space="preserve">г. Грайворон, ул. Ленина, 13Б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990,5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0,064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ДКиС г. Грайворон;</w:t>
            </w:r>
            <w:r/>
          </w:p>
          <w:p>
            <w:pPr>
              <w:jc w:val="center"/>
            </w:pPr>
            <w:r>
              <w:t xml:space="preserve">г. Грайворон, ул. Ленина, 22Е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5360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0,246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778,1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400,8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 по связям с общественностью;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3А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476</w:t>
            </w:r>
            <w:r>
              <w:t xml:space="preserve">,</w:t>
            </w:r>
            <w:r>
              <w:t xml:space="preserve">1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52,3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46,5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ФКУ УИИ УФСИН России по Бел. обл.</w:t>
            </w:r>
            <w:r>
              <w:t xml:space="preserve">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3А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220,7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0,021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43,9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34,24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Социальный</w:t>
            </w:r>
            <w:r>
              <w:t xml:space="preserve"> фонд;</w:t>
            </w:r>
            <w:r/>
          </w:p>
          <w:p>
            <w:pPr>
              <w:jc w:val="center"/>
            </w:pPr>
            <w:r>
              <w:t xml:space="preserve">г. Грайворон, ул. Ленина, 24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539,4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35,75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ОВО по Грайворонскому </w:t>
            </w:r>
            <w:r>
              <w:t xml:space="preserve"> </w:t>
            </w:r>
            <w:r>
              <w:t xml:space="preserve">району-филиал ФККУ УВО УМВД Росии по Белгородской области</w:t>
            </w:r>
            <w:r>
              <w:t xml:space="preserve">;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г. Грайворон, ул. Мира, 11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t xml:space="preserve">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ОМВД</w:t>
            </w:r>
            <w:r>
              <w:t xml:space="preserve"> России «Грайворонский»</w:t>
            </w:r>
            <w:r/>
          </w:p>
          <w:p>
            <w:pPr>
              <w:jc w:val="center"/>
            </w:pPr>
            <w:r>
              <w:t xml:space="preserve">(УФМС - паспортный стол);</w:t>
            </w:r>
            <w:r/>
          </w:p>
          <w:p>
            <w:pPr>
              <w:jc w:val="center"/>
            </w:pPr>
            <w:r>
              <w:t xml:space="preserve">г. Грайворон, ул. Мира, 11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381,7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0,039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81,3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  <w:rPr>
                <w:highlight w:val="red"/>
              </w:rPr>
            </w:pPr>
            <w:r>
              <w:t xml:space="preserve">71,3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санаторий (корпус);</w:t>
            </w:r>
            <w:r/>
          </w:p>
          <w:p>
            <w:pPr>
              <w:jc w:val="center"/>
            </w:pPr>
            <w:r>
              <w:t xml:space="preserve">г. Грайворон, ул.Ленина, 39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2797,6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0,206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453,3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294,6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санаторий (школа);</w:t>
            </w:r>
            <w:r/>
          </w:p>
          <w:p>
            <w:pPr>
              <w:jc w:val="center"/>
            </w:pPr>
            <w:r>
              <w:t xml:space="preserve">г. Грайворон, ул.Ленина, 32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1340,6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183,2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82,22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Центр занятости населения;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226,1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33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77,57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Мировой судья;</w:t>
            </w:r>
            <w:r/>
          </w:p>
          <w:p>
            <w:pPr>
              <w:jc w:val="center"/>
            </w:pPr>
            <w:r>
              <w:t xml:space="preserve">г. Грайворон, ул. Мира, 19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228,5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Школа искусств Грайворонского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0,047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98,0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68,4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Дом ремесел; ул. Ленина, д. 19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48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98,0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76,8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«Скворцова О.А.»;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5,5</w:t>
            </w:r>
            <w:r/>
          </w:p>
        </w:tc>
      </w:tr>
      <w:tr>
        <w:trPr>
          <w:trHeight w:val="20"/>
        </w:trPr>
        <w:tc>
          <w:tcPr>
            <w:tcBorders>
              <w:bottom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Росгосстрах; 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59,4</w:t>
            </w:r>
            <w:r/>
          </w:p>
        </w:tc>
        <w:tc>
          <w:tcPr>
            <w:tcBorders>
              <w:bottom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bottom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2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bottom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БТИ; 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14,7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10,9</w:t>
            </w:r>
            <w:r/>
          </w:p>
        </w:tc>
      </w:tr>
      <w:tr>
        <w:trPr>
          <w:trHeight w:val="20"/>
        </w:trPr>
        <w:tc>
          <w:tcPr>
            <w:tcBorders>
              <w:bottom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ПАО «Ростелеком»;</w:t>
            </w:r>
            <w:r/>
          </w:p>
          <w:p>
            <w:pPr>
              <w:jc w:val="center"/>
            </w:pPr>
            <w:r>
              <w:t xml:space="preserve">г. Грайворон, ул. Мира, 15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1246,6</w:t>
            </w:r>
            <w:r/>
          </w:p>
        </w:tc>
        <w:tc>
          <w:tcPr>
            <w:tcBorders>
              <w:bottom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bottom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0,072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150,1</w:t>
            </w:r>
            <w:r/>
          </w:p>
        </w:tc>
        <w:tc>
          <w:tcPr>
            <w:tcBorders>
              <w:bottom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120,99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«Кипран»;</w:t>
            </w:r>
            <w:r/>
          </w:p>
          <w:p>
            <w:pPr>
              <w:jc w:val="center"/>
            </w:pPr>
            <w:r>
              <w:t xml:space="preserve">г. Грайворон, ул. Мира, 26А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73,5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«Общество охотников</w:t>
            </w:r>
            <w:r/>
          </w:p>
          <w:p>
            <w:pPr>
              <w:jc w:val="center"/>
            </w:pPr>
            <w:r>
              <w:t xml:space="preserve">и рыболовов»;</w:t>
            </w:r>
            <w:r/>
          </w:p>
          <w:p>
            <w:pPr>
              <w:jc w:val="center"/>
            </w:pPr>
            <w:r>
              <w:t xml:space="preserve">г. Грайворон, ул. Ленина, 22Д</w:t>
            </w:r>
            <w:r/>
          </w:p>
        </w:tc>
        <w:tc>
          <w:tcPr>
            <w:tcBorders>
              <w:top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92,2</w:t>
            </w:r>
            <w:r/>
          </w:p>
        </w:tc>
        <w:tc>
          <w:tcPr>
            <w:tcBorders>
              <w:top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t xml:space="preserve">Луначарского</w:t>
            </w:r>
            <w:r/>
          </w:p>
        </w:tc>
        <w:tc>
          <w:tcPr>
            <w:tcBorders>
              <w:top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top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Почта; г. Грайворон, </w:t>
            </w:r>
            <w:r>
              <w:br/>
              <w:t xml:space="preserve">ул. Ленина, 12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259,7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60,6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53,7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Бойченко Н.И.;</w:t>
            </w:r>
            <w:r/>
          </w:p>
          <w:p>
            <w:pPr>
              <w:jc w:val="center"/>
            </w:pPr>
            <w:r>
              <w:t xml:space="preserve">г. Грайворон, ул. Мира, 30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Бойченко Т.В.;</w:t>
            </w:r>
            <w:r/>
          </w:p>
          <w:p>
            <w:pPr>
              <w:jc w:val="center"/>
            </w:pPr>
            <w:r>
              <w:t xml:space="preserve">г. Грайворон, ул. Мира, 30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«ГПК»;</w:t>
            </w:r>
            <w:r/>
          </w:p>
          <w:p>
            <w:pPr>
              <w:jc w:val="center"/>
            </w:pPr>
            <w:r>
              <w:t xml:space="preserve">г. Грайворон, ул. Антонова, 22Б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Мерзлая Е.Е.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 ул. Антонова, 22Б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18,5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«Рубец М.М.»,</w:t>
            </w:r>
            <w:r/>
          </w:p>
          <w:p>
            <w:pPr>
              <w:jc w:val="center"/>
            </w:pPr>
            <w:r>
              <w:t xml:space="preserve">ул. Ленина, 13Б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«Мираж»;</w:t>
            </w:r>
            <w:r/>
          </w:p>
          <w:p>
            <w:pPr>
              <w:jc w:val="center"/>
            </w:pPr>
            <w:r>
              <w:t xml:space="preserve">г. Грайворон, ул. Мира, 13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579,1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«Агроторг»;</w:t>
            </w:r>
            <w:r/>
          </w:p>
          <w:p>
            <w:pPr>
              <w:jc w:val="center"/>
            </w:pPr>
            <w:r>
              <w:t xml:space="preserve">г. Грайворон, ул. Мира, 13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483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20,0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Василенко Е.В.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 ул. </w:t>
            </w:r>
            <w:r>
              <w:t xml:space="preserve">Луначарского, 62а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16,5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Фоменко А.В.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4,55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44а</w:t>
            </w:r>
            <w:r/>
          </w:p>
        </w:tc>
        <w:tc>
          <w:tcPr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12584,1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79,2</w:t>
            </w:r>
            <w:r/>
          </w:p>
        </w:tc>
        <w:tc>
          <w:tcPr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1498,57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42а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141,6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30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166,6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26а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441,9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24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164,6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21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937,8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11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Антонова, 1б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0,071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147,9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Жукова, 2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0,104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216,8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Ленина, 13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66,8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ПНИ г. Грайворон,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ул. Урицкого, 92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11337,5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0,748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2479,3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1412,4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Заводская, 2г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12073,4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311,2</w:t>
            </w:r>
            <w:r/>
          </w:p>
        </w:tc>
        <w:tc>
          <w:tcPr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1675,84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Урицкого, 90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283,9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Кирвера, 49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2447,22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523,9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Кирова, 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1901,53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428,7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ж/д Кирова, 36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1824,5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385,6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Кирова, 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1734,08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398,8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Кирова, 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1924,85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331,4</w:t>
            </w:r>
            <w:r/>
          </w:p>
        </w:tc>
        <w:tc>
          <w:tcPr>
            <w:tcBorders>
              <w:bottom w:val="none" w:color="000000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Школа им. Шухова</w:t>
            </w:r>
            <w:r/>
          </w:p>
          <w:p>
            <w:pPr>
              <w:jc w:val="center"/>
            </w:pPr>
            <w:r>
              <w:t xml:space="preserve">г. Грайворон, ул. Мира, 61А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6365,7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1592,3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1042,13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ЦРБ+Реабилитац. </w:t>
            </w:r>
            <w:r>
              <w:t xml:space="preserve">Отделение</w:t>
            </w:r>
            <w:r/>
          </w:p>
          <w:p>
            <w:pPr>
              <w:jc w:val="center"/>
            </w:pPr>
            <w:r>
              <w:t xml:space="preserve">г. Грайворон, ул. Мира, 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9750,1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1593,0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1797,4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АНО «Редакция газеты</w:t>
            </w:r>
            <w:r/>
          </w:p>
          <w:p>
            <w:pPr>
              <w:jc w:val="center"/>
            </w:pPr>
            <w:r>
              <w:t xml:space="preserve">«Родной край»;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12,8</w:t>
            </w:r>
            <w:r/>
          </w:p>
        </w:tc>
      </w:tr>
      <w:tr>
        <w:trPr>
          <w:trHeight w:val="67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ОМВД</w:t>
            </w:r>
            <w:r>
              <w:t xml:space="preserve"> России «Грайворонский»</w:t>
            </w:r>
            <w:r/>
          </w:p>
          <w:p>
            <w:pPr>
              <w:jc w:val="center"/>
            </w:pPr>
            <w:r>
              <w:t xml:space="preserve">г. Грайворон, ул. Ленина, 105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1611,4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133,67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«Центр ЖКУ «Грайворонский»;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«Центр ЖКУ «Грайворонский»</w:t>
            </w:r>
            <w:r/>
          </w:p>
          <w:p>
            <w:pPr>
              <w:jc w:val="center"/>
            </w:pPr>
            <w:r>
              <w:t xml:space="preserve">(доп</w:t>
            </w:r>
            <w:r>
              <w:t xml:space="preserve">.</w:t>
            </w:r>
            <w:r>
              <w:t xml:space="preserve"> помещение);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Филиал</w:t>
            </w:r>
            <w:r/>
          </w:p>
          <w:p>
            <w:pPr>
              <w:jc w:val="center"/>
            </w:pPr>
            <w:r>
              <w:t xml:space="preserve">ФГБУ «Россельхоз</w:t>
            </w:r>
            <w:r>
              <w:t xml:space="preserve">центр</w:t>
            </w:r>
            <w:r>
              <w:t xml:space="preserve">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26,63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«Мираж»;</w:t>
            </w:r>
            <w:r/>
          </w:p>
          <w:p>
            <w:pPr>
              <w:jc w:val="center"/>
            </w:pPr>
            <w:r>
              <w:t xml:space="preserve">г. Грайворон, ул. Свердлова, 66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«Тандер»;</w:t>
            </w:r>
            <w:r/>
          </w:p>
          <w:p>
            <w:pPr>
              <w:jc w:val="center"/>
            </w:pPr>
            <w:r>
              <w:t xml:space="preserve">г. Грайворон, ул. Свердлова, 66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59,2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сад на 180 мест</w:t>
            </w:r>
            <w:r/>
          </w:p>
          <w:p>
            <w:pPr>
              <w:jc w:val="center"/>
            </w:pPr>
            <w:r>
              <w:t xml:space="preserve">г. Грайворон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2326,6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121,86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ОПБ г.Грайворон,</w:t>
            </w:r>
            <w:r/>
          </w:p>
          <w:p>
            <w:pPr>
              <w:jc w:val="center"/>
            </w:pPr>
            <w:r>
              <w:t xml:space="preserve">г. Грайворон, ул. Тарана,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5049,7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729,2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Адм.</w:t>
            </w:r>
            <w:r>
              <w:t xml:space="preserve"> муниципального</w:t>
            </w:r>
            <w:r>
              <w:t xml:space="preserve"> округа, архив; </w:t>
            </w:r>
            <w:r/>
          </w:p>
          <w:p>
            <w:pPr>
              <w:jc w:val="center"/>
            </w:pPr>
            <w:r>
              <w:t xml:space="preserve">с. Замостье, </w:t>
            </w:r>
            <w:r/>
          </w:p>
          <w:p>
            <w:pPr>
              <w:jc w:val="center"/>
            </w:pPr>
            <w:r>
              <w:t xml:space="preserve">ул. Добросельская,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72,3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Замостянский дом культуры;</w:t>
            </w:r>
            <w:r/>
          </w:p>
          <w:p>
            <w:pPr>
              <w:jc w:val="center"/>
            </w:pPr>
            <w:r>
              <w:t xml:space="preserve">с. Замостье,</w:t>
            </w:r>
            <w:r/>
          </w:p>
          <w:p>
            <w:pPr>
              <w:jc w:val="center"/>
            </w:pPr>
            <w:r>
              <w:t xml:space="preserve">ул. Добросельская, 21Е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</w:t>
            </w:r>
            <w:r>
              <w:t xml:space="preserve">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Офис семейного врача;</w:t>
            </w:r>
            <w:r/>
          </w:p>
          <w:p>
            <w:pPr>
              <w:jc w:val="center"/>
            </w:pPr>
            <w:r>
              <w:t xml:space="preserve">с. Замостье,</w:t>
            </w:r>
            <w:r/>
          </w:p>
          <w:p>
            <w:pPr>
              <w:jc w:val="center"/>
            </w:pPr>
            <w:r>
              <w:t xml:space="preserve">ул. Добросельская, 21А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начальная школа;</w:t>
            </w:r>
            <w:r/>
          </w:p>
          <w:p>
            <w:pPr>
              <w:jc w:val="center"/>
            </w:pPr>
            <w:r>
              <w:t xml:space="preserve">с. Головчино, ул. Школьная, 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2320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252,7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Головчинский ФОК;</w:t>
            </w:r>
            <w:r/>
          </w:p>
          <w:p>
            <w:pPr>
              <w:jc w:val="center"/>
            </w:pPr>
            <w:r>
              <w:t xml:space="preserve">с. Головчино, ул. Школьная, 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1355,4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216,0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«ТД Агроинновация СК Большевик»</w:t>
            </w:r>
            <w:r/>
          </w:p>
          <w:p>
            <w:pPr>
              <w:jc w:val="center"/>
            </w:pPr>
            <w:r>
              <w:t xml:space="preserve">с. Головчино,</w:t>
            </w:r>
            <w:r>
              <w:t xml:space="preserve"> </w:t>
            </w:r>
            <w:r>
              <w:t xml:space="preserve">ул. Центральная, 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146,2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«Гаджиева»;</w:t>
            </w:r>
            <w:r/>
          </w:p>
          <w:p>
            <w:pPr>
              <w:jc w:val="center"/>
            </w:pPr>
            <w:r>
              <w:t xml:space="preserve">с. Головчино, ул. Смирнова, 37в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Антоновский центр культурного развития;</w:t>
            </w:r>
            <w:r/>
          </w:p>
          <w:p>
            <w:pPr>
              <w:jc w:val="center"/>
            </w:pPr>
            <w:r>
              <w:t xml:space="preserve">с. Головчино,</w:t>
            </w:r>
            <w:r>
              <w:t xml:space="preserve"> </w:t>
            </w:r>
            <w:r>
              <w:t xml:space="preserve">ул. Центральная, 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2447,8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350,3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«Элит»;</w:t>
            </w:r>
            <w:r/>
          </w:p>
          <w:p>
            <w:pPr>
              <w:jc w:val="center"/>
            </w:pPr>
            <w:r>
              <w:t xml:space="preserve">с. Головчино, ул. Смирнова, 33а/1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Школьная, 1А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520,76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247,12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Школьная, 2А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582,37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104,1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ж</w:t>
            </w:r>
            <w:r>
              <w:t xml:space="preserve">/д Школьная, 3А</w:t>
            </w:r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970,3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206,2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школа с УИОП;</w:t>
            </w:r>
            <w:r/>
          </w:p>
          <w:p>
            <w:pPr>
              <w:jc w:val="center"/>
            </w:pPr>
            <w:r>
              <w:t xml:space="preserve">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9548,7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926,5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569,22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Головчинские школьные мастерские;</w:t>
            </w:r>
            <w:r/>
          </w:p>
          <w:p>
            <w:pPr>
              <w:jc w:val="center"/>
            </w:pPr>
            <w:r>
              <w:t xml:space="preserve">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465,6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школьная теплица; 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участковая больница;</w:t>
            </w:r>
            <w:r/>
          </w:p>
          <w:p>
            <w:pPr>
              <w:jc w:val="center"/>
            </w:pPr>
            <w:r>
              <w:t xml:space="preserve">с. Головчино, ул. Смирнова, 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1646,7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385,1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269,9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Горьковская школа;</w:t>
            </w:r>
            <w:r/>
          </w:p>
          <w:p>
            <w:pPr>
              <w:jc w:val="center"/>
            </w:pPr>
            <w:r>
              <w:t xml:space="preserve">пос. Горьковский,</w:t>
            </w:r>
            <w:r/>
          </w:p>
          <w:p>
            <w:pPr>
              <w:jc w:val="center"/>
            </w:pPr>
            <w:r>
              <w:t xml:space="preserve">ул. Молодежная,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4154,3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606,5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Добросельская школа;</w:t>
            </w:r>
            <w:r/>
          </w:p>
          <w:p>
            <w:pPr>
              <w:jc w:val="center"/>
            </w:pPr>
            <w:r>
              <w:t xml:space="preserve">с. Доброе, ул. Грайворонская, 18а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0,286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357,6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Безымено,</w:t>
            </w:r>
            <w:r>
              <w:t xml:space="preserve"> </w:t>
            </w:r>
            <w:r>
              <w:t xml:space="preserve">ул. Октябрьская, 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Безыменская школа;</w:t>
            </w:r>
            <w:r/>
          </w:p>
          <w:p>
            <w:pPr>
              <w:jc w:val="center"/>
            </w:pPr>
            <w:r>
              <w:t xml:space="preserve">с. Безымено, ул. Октябрьская, 76а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6257,8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Безыменский дом культуры;</w:t>
            </w:r>
            <w:r/>
          </w:p>
          <w:p>
            <w:pPr>
              <w:jc w:val="center"/>
            </w:pPr>
            <w:r>
              <w:t xml:space="preserve">с. Безымено, ул. Октябрьская, 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127,1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Безыменский медпункт;</w:t>
            </w:r>
            <w:r/>
          </w:p>
          <w:p>
            <w:pPr>
              <w:jc w:val="center"/>
            </w:pPr>
            <w:r>
              <w:t xml:space="preserve">с. Безымено,</w:t>
            </w:r>
            <w:r>
              <w:t xml:space="preserve"> </w:t>
            </w:r>
            <w:r>
              <w:t xml:space="preserve">ул. Октябрьская, 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143,8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связи;</w:t>
            </w:r>
            <w:r/>
          </w:p>
          <w:p>
            <w:pPr>
              <w:jc w:val="center"/>
            </w:pPr>
            <w:r>
              <w:t xml:space="preserve">с. Безымено, ул. Октябрьская, 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54,6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ИП «Токарь Д.А.»;</w:t>
            </w:r>
            <w:r/>
          </w:p>
          <w:p>
            <w:pPr>
              <w:jc w:val="center"/>
            </w:pPr>
            <w:r>
              <w:t xml:space="preserve">с. Безымено, ул. Октябрьская, 77б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Октябрьская, 77</w:t>
            </w:r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1471,2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250,1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Гора-Подольская школа;</w:t>
            </w:r>
            <w:r/>
          </w:p>
          <w:p>
            <w:pPr>
              <w:jc w:val="center"/>
            </w:pPr>
            <w:r>
              <w:t xml:space="preserve">с. Гора-Подол,</w:t>
            </w:r>
            <w:r>
              <w:t xml:space="preserve"> </w:t>
            </w:r>
            <w:r>
              <w:t xml:space="preserve">ул. Борисенко, 48е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6395,6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604,0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Гора-Подольские школьные мастерские;</w:t>
            </w:r>
            <w:r/>
          </w:p>
          <w:p>
            <w:pPr>
              <w:jc w:val="center"/>
            </w:pPr>
            <w:r>
              <w:t xml:space="preserve">с. Гора-Подол, ул. Борисенко, 48е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836,7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193,8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148,9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 </w:t>
            </w: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Гора-Подол, ул. Борисенко, 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Гора-Подольский медпункт;</w:t>
            </w:r>
            <w:r/>
          </w:p>
          <w:p>
            <w:pPr>
              <w:jc w:val="center"/>
            </w:pPr>
            <w:r>
              <w:t xml:space="preserve">с. Гора-Подол, ул. Борисенко, 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связи;</w:t>
            </w:r>
            <w:r/>
          </w:p>
          <w:p>
            <w:pPr>
              <w:jc w:val="center"/>
            </w:pPr>
            <w:r>
              <w:t xml:space="preserve">с. Гора-Подол, ул. Борисенко, 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9,1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Козинская школа (1 ввод);</w:t>
            </w:r>
            <w:r/>
          </w:p>
          <w:p>
            <w:pPr>
              <w:jc w:val="center"/>
            </w:pPr>
            <w:r>
              <w:t xml:space="preserve">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502,2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Козинская школа (2 ввод);</w:t>
            </w:r>
            <w:r/>
          </w:p>
          <w:p>
            <w:pPr>
              <w:jc w:val="center"/>
            </w:pPr>
            <w:r>
              <w:t xml:space="preserve">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1183,9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66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Козинские школьные мастерские; 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505,1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56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Козинский медпункт;</w:t>
            </w:r>
            <w:r/>
          </w:p>
          <w:p>
            <w:pPr>
              <w:jc w:val="center"/>
            </w:pPr>
            <w:r>
              <w:t xml:space="preserve">с. Козинка, ул. Центральная, 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Реабилитационный центр</w:t>
            </w:r>
            <w:r/>
          </w:p>
          <w:p>
            <w:pPr>
              <w:jc w:val="center"/>
            </w:pPr>
            <w:r>
              <w:t xml:space="preserve">для несовершеннолетних;</w:t>
            </w:r>
            <w:r/>
          </w:p>
          <w:p>
            <w:pPr>
              <w:jc w:val="center"/>
            </w:pPr>
            <w:r>
              <w:t xml:space="preserve">с. Козинка, ул. Центральная,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2905,8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4203,3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262,5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15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254,2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17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220,9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Кирпичный завод,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183,2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106,75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 </w:t>
            </w: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Смородино, ул. Выгон, 52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34,3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Смородинская школа;</w:t>
            </w:r>
            <w:r/>
          </w:p>
          <w:p>
            <w:pPr>
              <w:jc w:val="center"/>
            </w:pPr>
            <w:r>
              <w:t xml:space="preserve">с. Смородино, ул. Выгон, 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4334,8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531,5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372,9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Смородинские школьные мастерские;</w:t>
            </w:r>
            <w:r/>
          </w:p>
          <w:p>
            <w:pPr>
              <w:jc w:val="center"/>
            </w:pPr>
            <w:r>
              <w:t xml:space="preserve">с. Смородино, ул. Выгон, 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Смородинский дом культуры;</w:t>
            </w:r>
            <w:r/>
          </w:p>
          <w:p>
            <w:pPr>
              <w:jc w:val="center"/>
            </w:pPr>
            <w:r>
              <w:t xml:space="preserve">с. Смородино, ул. Выгон, 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49,9</w:t>
            </w:r>
            <w:r/>
          </w:p>
        </w:tc>
      </w:tr>
      <w:tr>
        <w:trPr>
          <w:trHeight w:val="429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Смородинский медпункт;</w:t>
            </w:r>
            <w:r/>
          </w:p>
          <w:p>
            <w:pPr>
              <w:jc w:val="center"/>
            </w:pPr>
            <w:r>
              <w:t xml:space="preserve">с. Смородино, ул. Выгон, 60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16,1</w:t>
            </w:r>
            <w:r/>
          </w:p>
        </w:tc>
      </w:tr>
      <w:tr>
        <w:trPr>
          <w:trHeight w:val="34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2670,2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535,9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ДЮСШ; г. Грайворон,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66,6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57,1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гаражи новые; г. Грайворон,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20,5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 </w:t>
            </w:r>
            <w:r>
              <w:br/>
            </w:r>
            <w:r>
              <w:t xml:space="preserve">(</w:t>
            </w:r>
            <w:r>
              <w:t xml:space="preserve">доп</w:t>
            </w:r>
            <w:r>
              <w:t xml:space="preserve"> здание);</w:t>
            </w:r>
            <w:r>
              <w:t xml:space="preserve"> </w:t>
            </w:r>
            <w:r>
              <w:t xml:space="preserve">г. Грайворон, </w:t>
            </w:r>
            <w:r>
              <w:br/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Мокроорловская СОШ;</w:t>
            </w:r>
            <w:r/>
          </w:p>
          <w:p>
            <w:pPr>
              <w:jc w:val="center"/>
            </w:pPr>
            <w:r>
              <w:t xml:space="preserve">с. Мокрая Орловка,</w:t>
            </w:r>
            <w:r/>
          </w:p>
          <w:p>
            <w:pPr>
              <w:jc w:val="center"/>
            </w:pPr>
            <w:r>
              <w:t xml:space="preserve">ул. Центральная, 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4548,8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646,2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Дом-интернат</w:t>
            </w:r>
            <w:r>
              <w:t xml:space="preserve"> </w:t>
            </w:r>
            <w:r>
              <w:t xml:space="preserve">для престарелых;</w:t>
            </w:r>
            <w:r/>
          </w:p>
          <w:p>
            <w:pPr>
              <w:jc w:val="center"/>
            </w:pPr>
            <w:r>
              <w:t xml:space="preserve">с. Мокрая Орловка,</w:t>
            </w:r>
            <w:r/>
          </w:p>
          <w:p>
            <w:pPr>
              <w:jc w:val="center"/>
            </w:pPr>
            <w:r>
              <w:t xml:space="preserve">ул. Центральная, 47а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854,6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Дорогощанская школа,</w:t>
            </w:r>
            <w:r/>
          </w:p>
          <w:p>
            <w:pPr>
              <w:jc w:val="center"/>
            </w:pPr>
            <w:r>
              <w:t xml:space="preserve">с. Дорогощь,</w:t>
            </w:r>
            <w:r/>
          </w:p>
          <w:p>
            <w:pPr>
              <w:jc w:val="center"/>
            </w:pPr>
            <w:r>
              <w:t xml:space="preserve">ул. Первомайская, 1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1536,8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155,77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Первомайская, 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365,8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43,39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Дорогощанская территориальная администрация;</w:t>
            </w:r>
            <w:r/>
          </w:p>
          <w:p>
            <w:pPr>
              <w:jc w:val="center"/>
            </w:pPr>
            <w:r>
              <w:t xml:space="preserve">с. Дорогощь,</w:t>
            </w:r>
            <w:r>
              <w:t xml:space="preserve"> </w:t>
            </w:r>
            <w:r>
              <w:t xml:space="preserve">ул. Песчаная, 2а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304,9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(детский сад)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64,5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МБДОУ «ДСКВ «Радуга»; </w:t>
            </w:r>
            <w:r>
              <w:br/>
            </w:r>
            <w:r>
              <w:t xml:space="preserve">с. Замостье, ул. Добросельская, 20г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7487,0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Замостье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 </w:t>
            </w:r>
            <w:r/>
          </w:p>
          <w:p>
            <w:pPr>
              <w:jc w:val="center"/>
            </w:pPr>
            <w:r>
              <w:t xml:space="preserve">(передали в декабре 2025)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МБУ ДО «Спортивная школа» </w:t>
            </w:r>
            <w:r>
              <w:br/>
            </w:r>
            <w:r>
              <w:t xml:space="preserve">г. Грайворон – Ледовая арена; </w:t>
            </w:r>
            <w:r>
              <w:br/>
            </w:r>
            <w:r>
              <w:t xml:space="preserve">г. Грайворон, ул. Тарана, 2-Г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0,139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3,47</w:t>
            </w:r>
            <w:r/>
          </w:p>
        </w:tc>
      </w:tr>
    </w:tbl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</w:sect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 перспективному спросу на тепловую мощность и тепловую энергию для целей разработки схемы теплоснабжения относятся потребности всех объектов капитального строительства, расположенных к моменту начала </w:t>
      </w:r>
      <w:r>
        <w:rPr>
          <w:sz w:val="28"/>
          <w:szCs w:val="28"/>
        </w:rPr>
        <w:br/>
        <w:t xml:space="preserve">ее разработки и предполагаемых к строительству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в тепловой мощности и тепловой энергии, в том числе на цели отопления, вентиляции, горячего водоснабжения и технологические нужды.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45" w:name="_Toc135990262"/>
      <w:r/>
      <w:bookmarkStart w:id="46" w:name="_Toc136333079"/>
      <w:r/>
      <w:bookmarkStart w:id="47" w:name="_Toc136853511"/>
      <w:r/>
      <w:bookmarkStart w:id="48" w:name="_Toc136855113"/>
      <w:r/>
      <w:bookmarkStart w:id="49" w:name="_Toc165025243"/>
      <w:r/>
      <w:bookmarkStart w:id="50" w:name="_Toc165107540"/>
      <w:r/>
      <w:bookmarkStart w:id="51" w:name="_Toc167370096"/>
      <w:r/>
      <w:bookmarkStart w:id="52" w:name="_Toc167875476"/>
      <w:r/>
      <w:bookmarkStart w:id="53" w:name="_Toc167875730"/>
      <w:r>
        <w:t xml:space="preserve">1.2. </w:t>
      </w:r>
      <w:r>
        <w:t xml:space="preserve">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</w:r>
      <w:bookmarkEnd w:id="45"/>
      <w:r/>
      <w:bookmarkEnd w:id="46"/>
      <w:r/>
      <w:bookmarkEnd w:id="47"/>
      <w:r/>
      <w:bookmarkEnd w:id="48"/>
      <w:r/>
      <w:bookmarkEnd w:id="49"/>
      <w:r/>
      <w:bookmarkEnd w:id="50"/>
      <w:r/>
      <w:bookmarkEnd w:id="51"/>
      <w:r/>
      <w:bookmarkEnd w:id="52"/>
      <w:r/>
      <w:bookmarkEnd w:id="53"/>
      <w:r/>
      <w:r/>
    </w:p>
    <w:p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Объемы и приросты потребления тепловой энергии и теплоносителя </w:t>
      </w:r>
      <w:r>
        <w:rPr>
          <w:sz w:val="28"/>
          <w:szCs w:val="28"/>
        </w:rPr>
        <w:br/>
        <w:t xml:space="preserve">с учетом перспективного строительства представлены в таблицах 2-3.</w:t>
      </w:r>
      <w:r/>
    </w:p>
    <w:p>
      <w:pPr>
        <w:ind w:firstLine="709"/>
        <w:jc w:val="right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2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Сводные показатели прироста спроса на присоединенную договорную тепловую мощность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по Грайворонскому </w:t>
      </w:r>
      <w:r>
        <w:rPr>
          <w:b/>
          <w:sz w:val="28"/>
          <w:szCs w:val="28"/>
        </w:rPr>
        <w:t xml:space="preserve">муниципальному</w:t>
      </w:r>
      <w:r>
        <w:rPr>
          <w:b/>
          <w:sz w:val="28"/>
          <w:szCs w:val="28"/>
        </w:rPr>
        <w:t xml:space="preserve"> округу на период до 2038 года, Гкал/ч</w:t>
      </w:r>
      <w:r/>
    </w:p>
    <w:p>
      <w:pPr>
        <w:ind w:firstLine="709"/>
        <w:jc w:val="center"/>
        <w:rPr>
          <w:b/>
          <w:sz w:val="24"/>
          <w:szCs w:val="28"/>
        </w:rPr>
      </w:pPr>
      <w:r>
        <w:rPr>
          <w:b/>
          <w:sz w:val="24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764"/>
        <w:gridCol w:w="2284"/>
        <w:gridCol w:w="1450"/>
        <w:gridCol w:w="1238"/>
        <w:gridCol w:w="1230"/>
        <w:gridCol w:w="1236"/>
        <w:gridCol w:w="1041"/>
        <w:gridCol w:w="1131"/>
        <w:gridCol w:w="1128"/>
      </w:tblGrid>
      <w:tr>
        <w:trPr>
          <w:jc w:val="center"/>
          <w:trHeight w:val="700"/>
          <w:tblHeader/>
        </w:trPr>
        <w:tc>
          <w:tcPr>
            <w:shd w:val="clear" w:color="auto" w:fill="auto"/>
            <w:tcW w:w="12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Наименование теплоисточника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Вид теплопотребления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2020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2021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2022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2023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2024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2025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</w:t>
            </w:r>
            <w:r>
              <w:rPr>
                <w:b/>
                <w:color w:val="000000"/>
              </w:rPr>
              <w:t xml:space="preserve">6</w:t>
            </w:r>
            <w:r>
              <w:rPr>
                <w:b/>
                <w:color w:val="000000"/>
              </w:rPr>
              <w:t xml:space="preserve">-2038</w:t>
            </w:r>
            <w:r/>
          </w:p>
        </w:tc>
      </w:tr>
      <w:tr>
        <w:trPr>
          <w:jc w:val="center"/>
          <w:trHeight w:val="316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Луначарского,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Луначарского, 62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2,9599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2,877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3,189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2,877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3,214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3,181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3,181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0,35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0,35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0,35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ПНИ, </w:t>
            </w:r>
            <w:r/>
          </w:p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Урицкого, 92/1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1,749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1,749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1,749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1,749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1,749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</w:t>
            </w:r>
            <w:r>
              <w:rPr>
                <w:color w:val="000000"/>
                <w:lang w:val="en-US"/>
              </w:rPr>
              <w:t xml:space="preserve">4</w:t>
            </w:r>
            <w:r>
              <w:rPr>
                <w:color w:val="000000"/>
              </w:rPr>
              <w:t xml:space="preserve">9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1,7</w:t>
            </w:r>
            <w:r>
              <w:rPr>
                <w:color w:val="000000"/>
                <w:lang w:val="en-US"/>
              </w:rPr>
              <w:t xml:space="preserve">4</w:t>
            </w:r>
            <w:r>
              <w:rPr>
                <w:color w:val="000000"/>
              </w:rPr>
              <w:t xml:space="preserve">9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0,192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Шухова,</w:t>
            </w:r>
            <w:r/>
          </w:p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Мира, 61в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1,708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1,911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1,866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1,911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1,911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</w:t>
            </w:r>
            <w:r>
              <w:rPr>
                <w:color w:val="000000"/>
              </w:rPr>
              <w:t xml:space="preserve">886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</w:t>
            </w:r>
            <w:r>
              <w:rPr>
                <w:color w:val="000000"/>
              </w:rPr>
              <w:t xml:space="preserve">886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ОПБ ТКУ, 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Тарана, 2-Г/1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0,46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0,46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0,542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0,675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0,572</w:t>
            </w:r>
            <w:r/>
          </w:p>
        </w:tc>
        <w:tc>
          <w:tcPr>
            <w:shd w:val="clear" w:color="auto" w:fill="auto"/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0,542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0,542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0,092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0,092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0,046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0,092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0,092</w:t>
            </w:r>
            <w:r/>
          </w:p>
        </w:tc>
        <w:tc>
          <w:tcPr>
            <w:shd w:val="clear" w:color="auto" w:fill="auto"/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0,046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0,046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0,124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0,112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0,112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Замостье, ул. Добросельская, 21, 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(Поселок),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Головчино, пер. Смирнова, 37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0,647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0,648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0,819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0,648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0,862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</w:t>
            </w:r>
            <w:r>
              <w:rPr>
                <w:color w:val="000000"/>
              </w:rPr>
              <w:t xml:space="preserve">05</w:t>
            </w:r>
            <w:r/>
          </w:p>
        </w:tc>
        <w:tc>
          <w:tcPr>
            <w:shd w:val="clear" w:color="auto" w:fill="auto"/>
            <w:tcW w:w="38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8</w:t>
            </w:r>
            <w:r>
              <w:rPr>
                <w:color w:val="000000"/>
              </w:rPr>
              <w:t xml:space="preserve">05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0,214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0,214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0,214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ТКУ (школа), с. Головчино,</w:t>
            </w:r>
            <w:r>
              <w:br/>
              <w:t xml:space="preserve"> ул.Смирнова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(Больница),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Головчино, пер. Смирнова, 3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п. Горьковский,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Молодёжная, 21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</w:tr>
      <w:tr>
        <w:trPr>
          <w:jc w:val="center"/>
          <w:trHeight w:val="199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none" w:color="000000" w:sz="4" w:space="0"/>
            </w:tcBorders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bottom w:val="none" w:color="000000" w:sz="4" w:space="0"/>
            </w:tcBorders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Borders>
              <w:bottom w:val="none" w:color="000000" w:sz="4" w:space="0"/>
            </w:tcBorders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Кот. с. Доброе (школа), </w:t>
            </w:r>
            <w:r/>
          </w:p>
          <w:p>
            <w:pPr>
              <w:jc w:val="center"/>
            </w:pPr>
            <w:r>
              <w:t xml:space="preserve">с. Доброе,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Грайворонская, 18а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0,286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0,286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</w:t>
            </w:r>
            <w:r>
              <w:rPr>
                <w:color w:val="000000"/>
              </w:rPr>
              <w:t xml:space="preserve">7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</w:t>
            </w:r>
            <w:r>
              <w:rPr>
                <w:color w:val="000000"/>
              </w:rPr>
              <w:t xml:space="preserve">7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</w:t>
            </w:r>
            <w:r>
              <w:rPr>
                <w:color w:val="000000"/>
              </w:rPr>
              <w:t xml:space="preserve">7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0,177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0,133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Октябрьская, 77К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с.Гора-Подол (школа)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Борисенко, 48е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0,528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528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0,528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с.Гора-Подол,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Борисенко, 45/1 (администрация)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с.Козинка (ТКУ), </w:t>
            </w:r>
            <w:r/>
          </w:p>
          <w:p>
            <w:pPr>
              <w:jc w:val="center"/>
            </w:pPr>
            <w:r>
              <w:t xml:space="preserve">с. Козинка,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Центральная,18/1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0,664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879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Кирпичный завод, </w:t>
            </w:r>
            <w:r/>
          </w:p>
          <w:p>
            <w:pPr>
              <w:jc w:val="center"/>
            </w:pPr>
            <w:r>
              <w:t xml:space="preserve">с. Гора-Подол,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Кирпичный завод, 10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98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Выгон, 57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</w:t>
            </w:r>
            <w:r>
              <w:rPr>
                <w:color w:val="000000"/>
                <w:lang w:val="en-US"/>
              </w:rPr>
              <w:t xml:space="preserve">2</w:t>
            </w: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W w:w="38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</w:t>
            </w:r>
            <w:r>
              <w:rPr>
                <w:color w:val="000000"/>
                <w:lang w:val="en-US"/>
              </w:rPr>
              <w:t xml:space="preserve">2</w:t>
            </w:r>
            <w:r>
              <w:rPr>
                <w:color w:val="000000"/>
              </w:rPr>
              <w:t xml:space="preserve">5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 округа, </w:t>
            </w:r>
            <w:r/>
          </w:p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Комсомольская, 21/2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2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Центральная, 45а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(школа), </w:t>
            </w:r>
            <w:r/>
          </w:p>
          <w:p>
            <w:pPr>
              <w:jc w:val="center"/>
            </w:pPr>
            <w:r>
              <w:t xml:space="preserve">ул. Первомайская, 10Г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(администрация),</w:t>
            </w:r>
            <w:r/>
          </w:p>
          <w:p>
            <w:pPr>
              <w:jc w:val="center"/>
            </w:pPr>
            <w:r>
              <w:t xml:space="preserve">ул. Песчаная, 2Б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</w:t>
            </w:r>
            <w:r>
              <w:rPr>
                <w:color w:val="000000"/>
              </w:rPr>
              <w:t xml:space="preserve">Замостье (Радуга)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167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167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0,118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0,118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Ледовая арена</w:t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0,139</w:t>
            </w:r>
            <w:r/>
          </w:p>
        </w:tc>
        <w:tc>
          <w:tcPr>
            <w:shd w:val="clear" w:color="auto" w:fill="auto"/>
            <w:tcW w:w="38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0,817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0,146</w:t>
            </w:r>
            <w:r/>
          </w:p>
        </w:tc>
        <w:tc>
          <w:tcPr>
            <w:shd w:val="clear" w:color="auto" w:fill="auto"/>
            <w:tcW w:w="38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0,146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0,351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0,351</w:t>
            </w:r>
            <w:r/>
          </w:p>
        </w:tc>
      </w:tr>
      <w:tr>
        <w:trPr>
          <w:jc w:val="center"/>
          <w:trHeight w:val="20"/>
        </w:trPr>
        <w:tc>
          <w:tcPr>
            <w:tcW w:w="12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8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Текхнология, </w:t>
            </w:r>
            <w:r>
              <w:rPr>
                <w:color w:val="000000"/>
              </w:rPr>
              <w:t xml:space="preserve">Гкал/час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424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42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35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390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0,327</w:t>
            </w:r>
            <w:r/>
          </w:p>
        </w:tc>
        <w:tc>
          <w:tcPr>
            <w:shd w:val="clear" w:color="auto" w:fill="auto"/>
            <w:tcW w:w="38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0,327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Сводные показатели прироста спроса на теплоноситель (горячая вода)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по Грайворонскому </w:t>
      </w:r>
      <w:r>
        <w:rPr>
          <w:b/>
          <w:sz w:val="28"/>
          <w:szCs w:val="28"/>
        </w:rPr>
        <w:t xml:space="preserve">муниципальному</w:t>
      </w:r>
      <w:r>
        <w:rPr>
          <w:b/>
          <w:sz w:val="28"/>
          <w:szCs w:val="28"/>
        </w:rPr>
        <w:t xml:space="preserve"> округу на период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до 2038 года, </w:t>
      </w:r>
      <w:r>
        <w:rPr>
          <w:b/>
          <w:sz w:val="28"/>
          <w:szCs w:val="28"/>
        </w:rPr>
        <w:t xml:space="preserve">м</w:t>
      </w:r>
      <w:r>
        <w:rPr>
          <w:b/>
          <w:sz w:val="28"/>
          <w:szCs w:val="28"/>
        </w:rPr>
        <w:t xml:space="preserve">³</w:t>
      </w:r>
      <w:r>
        <w:rPr>
          <w:b/>
          <w:sz w:val="28"/>
          <w:szCs w:val="28"/>
        </w:rPr>
        <w:t xml:space="preserve">/ч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141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1973"/>
        <w:gridCol w:w="2126"/>
        <w:gridCol w:w="2366"/>
        <w:gridCol w:w="1134"/>
        <w:gridCol w:w="1028"/>
        <w:gridCol w:w="1098"/>
        <w:gridCol w:w="992"/>
        <w:gridCol w:w="1134"/>
        <w:gridCol w:w="1134"/>
        <w:gridCol w:w="1134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197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Наименование теплоисточника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Адрес теплоисточника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Вид теплопотребления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2020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2021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2022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2025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spacing w:after="100" w:afterAutospacing="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202</w:t>
            </w:r>
            <w:r>
              <w:rPr>
                <w:b/>
                <w:color w:val="000000"/>
              </w:rPr>
              <w:t xml:space="preserve">6</w:t>
            </w:r>
            <w:r>
              <w:rPr>
                <w:b/>
                <w:color w:val="000000"/>
              </w:rPr>
              <w:t xml:space="preserve">-2038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Луначарского, 62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369,9875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369,9875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318,9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318,9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318,9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127,24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127,24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43,75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43,75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ПНИ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Урицкого, 92/1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218,625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218,625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174,9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174,9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174,9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69,96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69,96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18,2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18,2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18,2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7,68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7,68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Шухова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Мира, 61в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213,5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213,5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186,6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186,6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186,6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75,44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75,44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ОПБ ТКУ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Тарана, 2-Г/1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54,2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21,68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21,68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4,6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1,84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Замостье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Замостье,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Добросельская, 21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7,6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3,04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3,04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(Поселок)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Головчино,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Смирнова, 37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80,875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81,9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64,8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64,8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32,2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32,2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26,75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26,75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ТКУ (школа)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Головчино,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ул.Смирнова, 2Г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48,4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48,4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48,4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19,36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19,36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(Больница)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Головчино,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пер. Смирнова, 3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21,875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21,875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17,5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17,5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п. Горьковский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п. Горьковский,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Молодёжная, 21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36,375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36,375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29,1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29,1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Доброе (школа)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Доброе, </w:t>
            </w:r>
            <w:r/>
          </w:p>
          <w:p>
            <w:pPr>
              <w:jc w:val="center"/>
            </w:pPr>
            <w:r>
              <w:t xml:space="preserve">ул. Грайворонская, 18а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28,6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11,48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11,48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22,125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22,125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8,8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3,52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3,52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none" w:color="000000" w:sz="4" w:space="0"/>
            </w:tcBorders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bottom w:val="none" w:color="000000" w:sz="4" w:space="0"/>
            </w:tcBorders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16,625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16,625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non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non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5,24</w:t>
            </w:r>
            <w:r/>
          </w:p>
        </w:tc>
        <w:tc>
          <w:tcPr>
            <w:shd w:val="clear" w:color="auto" w:fill="auto"/>
            <w:tcBorders>
              <w:bottom w:val="non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5,24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none" w:color="000000" w:sz="4" w:space="0"/>
            </w:tcBorders>
            <w:tcW w:w="197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с.Безымено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Безымено,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Октябрьская, 77К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82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82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65,6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65,6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65,6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с.Гора-Подол (школа)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с.Гора-Подол, 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t xml:space="preserve">ул. Борисенко, 48 е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56,625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56,625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52,8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21,12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21,12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с.Гора-Подол (администрация)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с.Гора-Подол,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Борисенко, 45/1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1,24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с.Козинка (ТКУ)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Козинка,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Центральная, 18/1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109,875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109,875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87,9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87,9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87,9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Кирпичный завод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Гора-Подол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Кирпичный завод, 10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8,8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3,52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3,52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973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Смородино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Смородино,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Выгон, 57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40,625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40,625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33,5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32,5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32,5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администрация округа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Комсомольская, 21/2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41,625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41,625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33,3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33,3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13,32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13,32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Мокрая Орловка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Мокрая Орловка,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Центральная, 45а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38,4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38,4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Дорогощь (школа)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Дорогощь,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Первомайская, 10Г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23,5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23,5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18,8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18,8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7,52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7,52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Дорогощь (администрация)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Дорогощь,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Песчаная, 2Б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3,875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3,875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3,1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1,24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</w:t>
            </w:r>
            <w:r>
              <w:rPr>
                <w:color w:val="000000"/>
              </w:rPr>
              <w:t xml:space="preserve">Замостье (Радуга)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с. </w:t>
            </w:r>
            <w:r>
              <w:t xml:space="preserve">Замостье</w:t>
            </w:r>
            <w:r>
              <w:t xml:space="preserve">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ул. </w:t>
            </w:r>
            <w:r>
              <w:t xml:space="preserve">Добросельская</w:t>
            </w:r>
            <w:r>
              <w:t xml:space="preserve">, </w:t>
            </w:r>
            <w:r>
              <w:t xml:space="preserve">20г/1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6,7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6,7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4,7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4,7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Ледовая арена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г. Грайворон, ул. Тарана, д 2-Г</w:t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Отопление,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5,56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5,56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ГВС,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5,84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5,84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Вентиляция, 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14,04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14,04</w:t>
            </w:r>
            <w:r/>
          </w:p>
        </w:tc>
      </w:tr>
      <w:tr>
        <w:trPr>
          <w:jc w:val="center"/>
          <w:trHeight w:val="20"/>
        </w:trPr>
        <w:tc>
          <w:tcPr>
            <w:tcW w:w="19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2366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Текхнология, </w:t>
            </w:r>
            <w:r>
              <w:rPr>
                <w:color w:val="000000"/>
              </w:rPr>
              <w:t xml:space="preserve">м</w:t>
            </w:r>
            <w:r>
              <w:rPr>
                <w:color w:val="000000"/>
                <w:vertAlign w:val="superscript"/>
              </w:rPr>
              <w:t xml:space="preserve">3</w:t>
            </w:r>
            <w:r>
              <w:rPr>
                <w:color w:val="000000"/>
              </w:rPr>
              <w:t xml:space="preserve">/час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102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1098" w:type="dxa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992" w:type="dxa"/>
            <w:vAlign w:val="center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13,08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13,08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общем теплопотреблении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основным видом теплопотребления является отопление, а основным теплоносителем горячая вода.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54" w:name="_Toc135990263"/>
      <w:r/>
      <w:bookmarkStart w:id="55" w:name="_Toc136333080"/>
      <w:r/>
      <w:bookmarkStart w:id="56" w:name="_Toc136853512"/>
      <w:r/>
      <w:bookmarkStart w:id="57" w:name="_Toc136855114"/>
      <w:r/>
      <w:bookmarkStart w:id="58" w:name="_Toc165025244"/>
      <w:r/>
      <w:bookmarkStart w:id="59" w:name="_Toc165107541"/>
      <w:r/>
      <w:bookmarkStart w:id="60" w:name="_Toc167370097"/>
      <w:r/>
      <w:bookmarkStart w:id="61" w:name="_Toc167875477"/>
      <w:r/>
      <w:bookmarkStart w:id="62" w:name="_Toc167875731"/>
      <w:r>
        <w:rPr>
          <w:szCs w:val="28"/>
        </w:rPr>
        <w:t xml:space="preserve">1.3. Существующие и перспективные объемы потребления тепловой энергии (мощности) и теплоносителя объектами, расположенными </w:t>
      </w:r>
      <w:r>
        <w:rPr>
          <w:szCs w:val="28"/>
        </w:rPr>
        <w:br/>
      </w:r>
      <w:r>
        <w:rPr>
          <w:szCs w:val="28"/>
        </w:rPr>
        <w:t xml:space="preserve">в производственных зонах, на каждом этапе</w:t>
      </w:r>
      <w:bookmarkEnd w:id="54"/>
      <w:r/>
      <w:bookmarkEnd w:id="55"/>
      <w:r/>
      <w:bookmarkEnd w:id="56"/>
      <w:r/>
      <w:bookmarkEnd w:id="57"/>
      <w:r/>
      <w:bookmarkEnd w:id="58"/>
      <w:r/>
      <w:bookmarkEnd w:id="59"/>
      <w:r/>
      <w:bookmarkEnd w:id="60"/>
      <w:r/>
      <w:bookmarkEnd w:id="61"/>
      <w:r/>
      <w:bookmarkEnd w:id="6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Планы развития и соответственно увеличение тепловой мощности собственниками производственных зон не предоставлены. Прирост объемов потребления тепловой энергии и теплоносителя объектами, расположенными </w:t>
      </w:r>
      <w:r>
        <w:rPr>
          <w:sz w:val="28"/>
          <w:szCs w:val="28"/>
        </w:rPr>
        <w:br/>
        <w:t xml:space="preserve">в </w:t>
      </w:r>
      <w:r>
        <w:rPr>
          <w:sz w:val="28"/>
          <w:szCs w:val="28"/>
        </w:rPr>
        <w:t xml:space="preserve">производственных зонах,</w:t>
      </w:r>
      <w:r>
        <w:rPr>
          <w:sz w:val="28"/>
          <w:szCs w:val="28"/>
        </w:rPr>
        <w:t xml:space="preserve"> отсутствует.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63" w:name="_Toc135990264"/>
      <w:r/>
      <w:bookmarkStart w:id="64" w:name="_Toc136333081"/>
      <w:r/>
      <w:bookmarkStart w:id="65" w:name="_Toc136853513"/>
      <w:r/>
      <w:bookmarkStart w:id="66" w:name="_Toc136855115"/>
      <w:r/>
      <w:bookmarkStart w:id="67" w:name="_Toc165025245"/>
      <w:r/>
      <w:bookmarkStart w:id="68" w:name="_Toc165107542"/>
      <w:r/>
      <w:bookmarkStart w:id="69" w:name="_Toc167370098"/>
      <w:r/>
      <w:bookmarkStart w:id="70" w:name="_Toc167875478"/>
      <w:r/>
      <w:bookmarkStart w:id="71" w:name="_Toc167875732"/>
      <w:r>
        <w:rPr>
          <w:szCs w:val="28"/>
        </w:rPr>
        <w:t xml:space="preserve">1.4. 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</w:t>
      </w:r>
      <w:r>
        <w:rPr>
          <w:szCs w:val="28"/>
        </w:rPr>
        <w:t xml:space="preserve">муниципальному</w:t>
      </w:r>
      <w:bookmarkEnd w:id="63"/>
      <w:r/>
      <w:bookmarkEnd w:id="64"/>
      <w:r/>
      <w:bookmarkEnd w:id="65"/>
      <w:r/>
      <w:bookmarkEnd w:id="66"/>
      <w:r/>
      <w:bookmarkEnd w:id="67"/>
      <w:r/>
      <w:bookmarkEnd w:id="68"/>
      <w:r/>
      <w:bookmarkEnd w:id="69"/>
      <w:r/>
      <w:bookmarkEnd w:id="70"/>
      <w:r/>
      <w:bookmarkEnd w:id="71"/>
      <w:r>
        <w:rPr>
          <w:szCs w:val="28"/>
        </w:rPr>
        <w:t xml:space="preserve"> округу</w:t>
      </w:r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Существующая величина средневзвешенной плотности тепловой нагрузки в целом по Грайворонскому </w:t>
      </w:r>
      <w:r>
        <w:rPr>
          <w:sz w:val="28"/>
          <w:szCs w:val="28"/>
        </w:rPr>
        <w:t xml:space="preserve">муниципальному</w:t>
      </w:r>
      <w:r>
        <w:rPr>
          <w:sz w:val="28"/>
          <w:szCs w:val="28"/>
        </w:rPr>
        <w:t xml:space="preserve"> округу </w:t>
      </w:r>
      <w:r>
        <w:rPr>
          <w:sz w:val="28"/>
          <w:szCs w:val="28"/>
        </w:rPr>
        <w:t xml:space="preserve">на конец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года </w:t>
      </w:r>
      <w:r>
        <w:rPr>
          <w:sz w:val="28"/>
          <w:szCs w:val="28"/>
        </w:rPr>
        <w:t xml:space="preserve">в соответствии с п. 14.3.2. Приложения № 14 Методических указаний по разработке схем теплоснабжения, утв</w:t>
      </w:r>
      <w:r>
        <w:rPr>
          <w:sz w:val="28"/>
          <w:szCs w:val="28"/>
        </w:rPr>
        <w:t xml:space="preserve">ержденных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риказом Минэнерго России от 05</w:t>
      </w:r>
      <w:r>
        <w:rPr>
          <w:sz w:val="28"/>
          <w:szCs w:val="28"/>
        </w:rPr>
        <w:t xml:space="preserve"> марта </w:t>
      </w:r>
      <w:r>
        <w:rPr>
          <w:sz w:val="28"/>
          <w:szCs w:val="28"/>
        </w:rPr>
        <w:t xml:space="preserve">2019 </w:t>
      </w:r>
      <w:r>
        <w:rPr>
          <w:sz w:val="28"/>
          <w:szCs w:val="28"/>
        </w:rPr>
        <w:t xml:space="preserve">года </w:t>
      </w:r>
      <w:r>
        <w:rPr>
          <w:sz w:val="28"/>
          <w:szCs w:val="28"/>
        </w:rPr>
        <w:t xml:space="preserve">№ 212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и рассчитывается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как частное от деления расчетной тепловой нагрузки потребителей, присоединенных к тепловым сетям всех систем теплоснабжения, действующих в </w:t>
      </w:r>
      <w:r>
        <w:rPr>
          <w:sz w:val="28"/>
          <w:szCs w:val="28"/>
        </w:rPr>
        <w:t xml:space="preserve">муниципальном</w:t>
      </w:r>
      <w:r>
        <w:rPr>
          <w:sz w:val="28"/>
          <w:szCs w:val="28"/>
        </w:rPr>
        <w:t xml:space="preserve"> округе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на площадь застроенной территории 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составляет </w:t>
      </w:r>
      <w:r>
        <w:rPr>
          <w:sz w:val="28"/>
          <w:szCs w:val="28"/>
        </w:rPr>
        <w:t xml:space="preserve">82,77 ккал/ч/м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 Перспективная величина средневзвешенной плотности тепловой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нагрузки в целом по Грайворонскому </w:t>
      </w:r>
      <w:r>
        <w:rPr>
          <w:sz w:val="28"/>
          <w:szCs w:val="28"/>
        </w:rPr>
        <w:t xml:space="preserve">муниципальному</w:t>
      </w:r>
      <w:r>
        <w:rPr>
          <w:sz w:val="28"/>
          <w:szCs w:val="28"/>
        </w:rPr>
        <w:t xml:space="preserve"> округу на конец 2038 года составит 82,77 Гкал/ч/м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72" w:name="_Toc135990265"/>
      <w:r/>
      <w:bookmarkStart w:id="73" w:name="_Toc136333082"/>
      <w:r/>
      <w:bookmarkStart w:id="74" w:name="_Toc136853514"/>
      <w:r/>
      <w:bookmarkStart w:id="75" w:name="_Toc136855116"/>
      <w:r/>
      <w:bookmarkStart w:id="76" w:name="_Toc165025246"/>
      <w:r/>
      <w:bookmarkStart w:id="77" w:name="_Toc165107543"/>
      <w:r/>
      <w:bookmarkStart w:id="78" w:name="_Toc167370099"/>
      <w:r/>
      <w:bookmarkStart w:id="79" w:name="_Toc167875479"/>
      <w:r/>
      <w:bookmarkStart w:id="80" w:name="_Toc167875733"/>
      <w:r>
        <w:rPr>
          <w:sz w:val="28"/>
          <w:szCs w:val="28"/>
        </w:rPr>
        <w:t xml:space="preserve">Раздел 2.Существующие и перспективные балансы тепловой мощности источников тепловой энергии и тепловой нагрузки потребителей</w:t>
      </w:r>
      <w:bookmarkEnd w:id="72"/>
      <w:r/>
      <w:bookmarkEnd w:id="73"/>
      <w:r/>
      <w:bookmarkEnd w:id="74"/>
      <w:r/>
      <w:bookmarkEnd w:id="75"/>
      <w:r/>
      <w:bookmarkEnd w:id="76"/>
      <w:r/>
      <w:bookmarkEnd w:id="77"/>
      <w:r/>
      <w:bookmarkEnd w:id="78"/>
      <w:r/>
      <w:bookmarkEnd w:id="79"/>
      <w:r/>
      <w:bookmarkEnd w:id="80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81" w:name="_Toc135990266"/>
      <w:r/>
      <w:bookmarkStart w:id="82" w:name="_Toc136333083"/>
      <w:r/>
      <w:bookmarkStart w:id="83" w:name="_Toc136853515"/>
      <w:r/>
      <w:bookmarkStart w:id="84" w:name="_Toc136855117"/>
      <w:r/>
      <w:bookmarkStart w:id="85" w:name="_Toc165025247"/>
      <w:r/>
      <w:bookmarkStart w:id="86" w:name="_Toc165107544"/>
      <w:r/>
      <w:bookmarkStart w:id="87" w:name="_Toc167370100"/>
      <w:r/>
      <w:bookmarkStart w:id="88" w:name="_Toc167875480"/>
      <w:r/>
      <w:bookmarkStart w:id="89" w:name="_Toc167875734"/>
      <w:r>
        <w:rPr>
          <w:szCs w:val="28"/>
        </w:rPr>
        <w:t xml:space="preserve">2.1. Описание существующих и перспективных зон действия систем теплоснабжения и источников тепловой энергии</w:t>
      </w:r>
      <w:bookmarkEnd w:id="81"/>
      <w:r/>
      <w:bookmarkEnd w:id="82"/>
      <w:r/>
      <w:bookmarkEnd w:id="83"/>
      <w:r/>
      <w:bookmarkEnd w:id="84"/>
      <w:r/>
      <w:bookmarkEnd w:id="85"/>
      <w:r/>
      <w:bookmarkEnd w:id="86"/>
      <w:r/>
      <w:bookmarkEnd w:id="87"/>
      <w:r/>
      <w:bookmarkEnd w:id="88"/>
      <w:r/>
      <w:bookmarkEnd w:id="8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Теплоснабжение Грайворонского </w:t>
      </w:r>
      <w:r>
        <w:rPr>
          <w:sz w:val="28"/>
          <w:szCs w:val="28"/>
        </w:rPr>
        <w:t xml:space="preserve">муниципального округа осуществляется </w:t>
      </w:r>
      <w:r>
        <w:rPr>
          <w:sz w:val="28"/>
          <w:szCs w:val="28"/>
        </w:rPr>
        <w:t xml:space="preserve">20 котельными АО «Грайворон-теплоэнерго». На базе указанных источников теплоты сформирована система распределительных тепловых сетей, обеспечивающая транспорт теплоты по водяным тепловым сетям для целей отопления и горячего водоснабжения.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Распределительные тепловые сети находятся на балансе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АО «Грайворон-теплоэнерго».</w:t>
      </w:r>
      <w:r/>
    </w:p>
    <w:p>
      <w:pPr>
        <w:ind w:firstLine="709"/>
        <w:jc w:val="both"/>
        <w:rPr>
          <w:sz w:val="24"/>
          <w:szCs w:val="24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  <w:t xml:space="preserve">В таблице 4 представлены зоны действия и распределение эксплуатационной ответственности между теплоснабжающими </w:t>
      </w:r>
      <w:r>
        <w:rPr>
          <w:sz w:val="28"/>
          <w:szCs w:val="28"/>
        </w:rPr>
        <w:br/>
        <w:t xml:space="preserve">и теплосетевыми организациями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Зоны действия и распределение эксплуатационной ответственности между теплоснабжающими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теплосетевыми организациями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30" w:type="pct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3"/>
        <w:gridCol w:w="2013"/>
        <w:gridCol w:w="2396"/>
        <w:gridCol w:w="7030"/>
        <w:gridCol w:w="2120"/>
      </w:tblGrid>
      <w:tr>
        <w:trPr>
          <w:trHeight w:val="2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ind w:left="137" w:hanging="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/>
          </w:p>
          <w:p>
            <w:pPr>
              <w:ind w:left="137" w:hanging="5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Источник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Балансовая принадлежность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Зона действия источника 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Подключенная тепловая нагрузка, Гкал/час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t xml:space="preserve">Школа искусств, фмс, почта, две библиотеки, отдел по связям </w:t>
            </w:r>
            <w:r>
              <w:br/>
            </w:r>
            <w:r>
              <w:t xml:space="preserve">с общественностью аппарата главы администрации </w:t>
            </w:r>
            <w:r>
              <w:t xml:space="preserve">муниципального</w:t>
            </w:r>
            <w:r>
              <w:t xml:space="preserve"> округа, детский санаторий, пищеб</w:t>
            </w:r>
            <w:r>
              <w:t xml:space="preserve">лок, корпус санатория, администрация, кинотеатр, магазин, МФЦ, «Ростелеком», дворец спорта, мировой суд, д/с, прачка д/с, ясли, два общежития, музей, центр занятости и ж/д по улицам: Ленина,13, 14а; Антонова,1; Мира, 11,13,21,24,26а,30,42а,44а; Жукова, 2; </w:t>
            </w:r>
            <w:r>
              <w:br/>
            </w:r>
            <w:r>
              <w:t xml:space="preserve">Интернациональная, 3.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</w:t>
            </w:r>
            <w:r>
              <w:rPr>
                <w:sz w:val="24"/>
                <w:szCs w:val="24"/>
              </w:rPr>
              <w:t xml:space="preserve">181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Лечебный корпус, баня, прачка, гараж, лечебный корпус, тяжелый блок, кухня и ж/д по улицам: Урицкого, 90; Заводская, 2г; Кирвера, 49; Кирова, 32,34,36,38.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1,941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«Шухова»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t xml:space="preserve">Школа, ЦРБ, банк, центр туризма, экология, бак. Лаборатория, ОМВД, Детский сад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</w:t>
            </w:r>
            <w:r>
              <w:rPr>
                <w:sz w:val="24"/>
                <w:szCs w:val="24"/>
              </w:rPr>
              <w:t xml:space="preserve">886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Административный корпус, баня, гаражи, мастерские, прачечная, пищеблок, физ.кабинет, лечебное отделение №1,2,3,4.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588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Администрация, архив; с. Замостье, ул. Добросельская ,21. Замостянский дом культуры; с. Замостье, ул. Добросельская, 21Е</w:t>
            </w:r>
            <w:r/>
          </w:p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Офис семейного врача; с. Замостье, ул. Добросельская,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21А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(поселок)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Головчинская начальная школа; с. Головчино, ул. Школьная, 11; Головчинский ФОК; с. Головчино, ул. Школьная, 9; АО «Сахарный комбинат Большевик»; с. Головчино, ул. Центральная, 11; Отделение связи; с. Головчино, ул. Школьная, 12; АТС; </w:t>
            </w:r>
            <w:r/>
          </w:p>
          <w:p>
            <w:pPr>
              <w:ind w:left="160" w:right="66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с. Головчино, ул. Школьная, 12; ИП «Гаджиева»; с. Головчино,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Смирнова, 37в</w:t>
            </w:r>
            <w:r>
              <w:rPr>
                <w:spacing w:val="-2"/>
                <w:sz w:val="24"/>
                <w:szCs w:val="24"/>
              </w:rPr>
              <w:t xml:space="preserve">, </w:t>
            </w:r>
            <w:r>
              <w:rPr>
                <w:spacing w:val="-2"/>
                <w:sz w:val="24"/>
                <w:szCs w:val="24"/>
              </w:rPr>
              <w:t xml:space="preserve">Антоновский центр культурного развития; с. </w:t>
            </w:r>
            <w:r>
              <w:rPr>
                <w:spacing w:val="-2"/>
                <w:sz w:val="24"/>
                <w:szCs w:val="24"/>
              </w:rPr>
              <w:t xml:space="preserve">Головчино, ул. Центральная, 8. ООО «Элит»; с. Головчино,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Смирнова, 33а/1; ж/д Школьная, 1А, 2А, 3А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>
              <w:rPr>
                <w:sz w:val="24"/>
                <w:szCs w:val="24"/>
              </w:rPr>
              <w:t xml:space="preserve">05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Головчинская школа с УИОП; с. Головчино, ул. Смирнова, 2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Головчинские школьные мастерские; с. Головчино, ул. Смирнова, 2Головчинская школьная теплица; с. Головчино, ул. Смирнова,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(больница)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участковая больница;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с. Головчино, ул. Смирнова, 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Горьковская школа; пос. Горьковский, ул. Молодежная,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Доброе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Добросельская школа;</w:t>
            </w:r>
            <w:r/>
          </w:p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с. Доброе, ул. Грайворонская, 18а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0,506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Безыменская администрация, Отделение связи; с. Безымено, </w:t>
            </w:r>
            <w:r>
              <w:rPr>
                <w:spacing w:val="-2"/>
                <w:sz w:val="24"/>
                <w:szCs w:val="24"/>
              </w:rPr>
              <w:br/>
              <w:t xml:space="preserve">ул. Октябрьская, 74Безыменская школа; с. Безымено,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76а; Безыменский дом культуры; с. Безымено, 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75; Безыменский медпункт; с. Безымено,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76; ИП «Токарь Д.А.»; с. Безымено, 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77б; ж/д Октябрьская, 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0,656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Гора-Подольская школа; с. Гора-Подол, ул. Борисенко, 48е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0,528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208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Гора-Подольская администрация; с. Гора-Подол, ул. Борисенко, 45. Гора-Подольский медпункт, Отделение связи; с. Гора-Подол, </w:t>
            </w:r>
            <w:r>
              <w:rPr>
                <w:spacing w:val="-2"/>
                <w:sz w:val="24"/>
                <w:szCs w:val="24"/>
              </w:rPr>
              <w:br/>
              <w:t xml:space="preserve">ул. Борисенко, 43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98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Козинская школа (1 ввод); с. Козинка, ул. Центральная, 18; Козинские школьные мастерские; с. Козинка, ул. Центральная, 18; Козинский медпункт; с. Козинка, ул. Центральная, 15; Реабилитационный центр для несовершеннолетних; с. Козинка,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Центральная, 21;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ж/д Центральная, 13, 15, 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879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ж/д Кирпичный завод,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Смородинская администрация; с. Смородино, ул. Выгон, 52; Смородинская школа; с. Смородино, ул. Выгон, 62; Смородинский дом культуры; с. Смородино, ул. Выгон, 61; Смородинский медпункт; с. Смородино, ул. Выгон, 60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Администрации округа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Администрация, ул. Комсомольская, 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0,333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Мокроорловская СОШ; с. Мокрая Орловка, ул. Центральная, 45; Дом-интернат для престарелых; с. Мокрая Орловка,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Центральная, 47а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Дорогощанская школа, с. Дорогощь, ул. Первомайская, 1;</w:t>
            </w:r>
            <w:r/>
          </w:p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ж/д Первомайская, 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Дорогощанский детский сад; с. Дорогощь, ул. Песчаная, 2а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 (Радуга)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МБДОУ «ДСКВ «Радуга»»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Ледовая арена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МБУ ДО «Спортивная школа» г. Грайворон – </w:t>
            </w:r>
            <w:r>
              <w:rPr>
                <w:spacing w:val="-2"/>
                <w:sz w:val="24"/>
                <w:szCs w:val="24"/>
              </w:rPr>
              <w:t xml:space="preserve">ФОК «</w:t>
            </w:r>
            <w:r>
              <w:rPr>
                <w:spacing w:val="-2"/>
                <w:sz w:val="24"/>
                <w:szCs w:val="24"/>
              </w:rPr>
              <w:t xml:space="preserve">Ледовая арена</w:t>
            </w:r>
            <w:r>
              <w:rPr>
                <w:spacing w:val="-2"/>
                <w:sz w:val="24"/>
                <w:szCs w:val="24"/>
              </w:rPr>
              <w:t xml:space="preserve">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0,963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Зоны действия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на рисунках 2-21.</w:t>
      </w:r>
      <w:r/>
    </w:p>
    <w:p>
      <w:pPr>
        <w:jc w:val="both"/>
        <w:rPr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4"/>
          <w:szCs w:val="24"/>
        </w:rPr>
      </w:r>
      <w:r/>
    </w:p>
    <w:p>
      <w:pPr>
        <w:jc w:val="both"/>
        <w:rPr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59690</wp:posOffset>
                </wp:positionH>
                <wp:positionV relativeFrom="paragraph">
                  <wp:posOffset>19050</wp:posOffset>
                </wp:positionV>
                <wp:extent cx="9516745" cy="5160010"/>
                <wp:effectExtent l="19050" t="19050" r="27305" b="21590"/>
                <wp:wrapThrough wrapText="bothSides">
                  <wp:wrapPolygon edited="1">
                    <wp:start x="-43" y="-80"/>
                    <wp:lineTo x="-43" y="21690"/>
                    <wp:lineTo x="21662" y="21690"/>
                    <wp:lineTo x="21662" y="-80"/>
                    <wp:lineTo x="-43" y="-80"/>
                  </wp:wrapPolygon>
                </wp:wrapThrough>
                <wp:docPr id="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4153" t="13812" r="17110" b="8563"/>
                        <a:stretch/>
                      </pic:blipFill>
                      <pic:spPr bwMode="auto">
                        <a:xfrm>
                          <a:off x="0" y="0"/>
                          <a:ext cx="9516745" cy="51600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30080;o:allowoverlap:true;o:allowincell:true;mso-position-horizontal-relative:text;margin-left:4.7pt;mso-position-horizontal:absolute;mso-position-vertical-relative:text;margin-top:1.5pt;mso-position-vertical:absolute;width:749.3pt;height:406.3pt;mso-wrap-distance-left:9.0pt;mso-wrap-distance-top:0.0pt;mso-wrap-distance-right:9.0pt;mso-wrap-distance-bottom:0.0pt;" wrapcoords="-198 -369 -198 100417 100287 100417 100287 -369 -198 -369" strokecolor="#000000" strokeweight="0.75pt">
                <v:path textboxrect="0,0,0,0"/>
                <w10:wrap type="through"/>
                <v:imagedata r:id="rId2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2. Зона действия котельной Луначарского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83820</wp:posOffset>
                </wp:positionH>
                <wp:positionV relativeFrom="paragraph">
                  <wp:posOffset>19050</wp:posOffset>
                </wp:positionV>
                <wp:extent cx="9540240" cy="4987290"/>
                <wp:effectExtent l="19050" t="19050" r="22860" b="22860"/>
                <wp:wrapSquare wrapText="bothSides"/>
                <wp:docPr id="3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14931" t="18231" r="31569" b="13811"/>
                        <a:stretch/>
                      </pic:blipFill>
                      <pic:spPr bwMode="auto">
                        <a:xfrm>
                          <a:off x="0" y="0"/>
                          <a:ext cx="9540240" cy="49872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251654656;o:allowoverlap:true;o:allowincell:true;mso-position-horizontal-relative:text;margin-left:6.6pt;mso-position-horizontal:absolute;mso-position-vertical-relative:text;margin-top:1.5pt;mso-position-vertical:absolute;width:751.2pt;height:392.7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4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3. Зона действия котельной Шухова</w:t>
      </w:r>
      <w:r/>
    </w:p>
    <w:p>
      <w:pPr>
        <w:rPr>
          <w:b/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4"/>
          <w:szCs w:val="24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19050</wp:posOffset>
                </wp:positionV>
                <wp:extent cx="9718675" cy="5517515"/>
                <wp:effectExtent l="19050" t="19050" r="15875" b="26034"/>
                <wp:wrapThrough wrapText="bothSides">
                  <wp:wrapPolygon edited="1">
                    <wp:start x="-42" y="-75"/>
                    <wp:lineTo x="-42" y="21702"/>
                    <wp:lineTo x="21635" y="21702"/>
                    <wp:lineTo x="21635" y="-75"/>
                    <wp:lineTo x="-42" y="-75"/>
                  </wp:wrapPolygon>
                </wp:wrapThrough>
                <wp:docPr id="4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rcRect l="22084" t="15138" r="18976" b="10504"/>
                        <a:stretch/>
                      </pic:blipFill>
                      <pic:spPr bwMode="auto">
                        <a:xfrm>
                          <a:off x="0" y="0"/>
                          <a:ext cx="9718675" cy="55175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45440;o:allowoverlap:true;o:allowincell:true;mso-position-horizontal-relative:text;margin-left:0.0pt;mso-position-horizontal:absolute;mso-position-vertical-relative:text;margin-top:1.5pt;mso-position-vertical:absolute;width:765.2pt;height:434.4pt;mso-wrap-distance-left:9.0pt;mso-wrap-distance-top:0.0pt;mso-wrap-distance-right:9.0pt;mso-wrap-distance-bottom:0.0pt;" wrapcoords="-193 -346 -193 100472 100162 100472 100162 -346 -193 -346" strokecolor="#000000" strokeweight="0.75pt">
                <v:path textboxrect="0,0,0,0"/>
                <w10:wrap type="through"/>
                <v:imagedata r:id="rId25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4. Зона действия котельной ПНИ 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95885</wp:posOffset>
                </wp:positionH>
                <wp:positionV relativeFrom="paragraph">
                  <wp:posOffset>19050</wp:posOffset>
                </wp:positionV>
                <wp:extent cx="9492615" cy="5452110"/>
                <wp:effectExtent l="19050" t="19050" r="13335" b="15240"/>
                <wp:wrapSquare wrapText="bothSides"/>
                <wp:docPr id="5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rcRect l="34526" t="25415" r="13997" b="11326"/>
                        <a:stretch/>
                      </pic:blipFill>
                      <pic:spPr bwMode="auto">
                        <a:xfrm>
                          <a:off x="0" y="0"/>
                          <a:ext cx="9492615" cy="54521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251657728;o:allowoverlap:true;o:allowincell:true;mso-position-horizontal-relative:text;margin-left:7.5pt;mso-position-horizontal:absolute;mso-position-vertical-relative:text;margin-top:1.5pt;mso-position-vertical:absolute;width:747.4pt;height:429.3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6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5. Зона действия котельной администрация</w:t>
      </w:r>
      <w:r>
        <w:rPr>
          <w:b/>
          <w:sz w:val="28"/>
          <w:szCs w:val="28"/>
        </w:rPr>
        <w:t xml:space="preserve">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округа</w:t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262255</wp:posOffset>
                </wp:positionH>
                <wp:positionV relativeFrom="paragraph">
                  <wp:posOffset>19050</wp:posOffset>
                </wp:positionV>
                <wp:extent cx="9326245" cy="5440045"/>
                <wp:effectExtent l="19050" t="19050" r="27305" b="27305"/>
                <wp:wrapSquare wrapText="bothSides"/>
                <wp:docPr id="6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rcRect l="25349" t="17403" r="23018" b="14641"/>
                        <a:stretch/>
                      </pic:blipFill>
                      <pic:spPr bwMode="auto">
                        <a:xfrm>
                          <a:off x="0" y="0"/>
                          <a:ext cx="9326245" cy="54400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33152;o:allowoverlap:true;o:allowincell:true;mso-position-horizontal-relative:text;margin-left:20.6pt;mso-position-horizontal:absolute;mso-position-vertical-relative:text;margin-top:1.5pt;mso-position-vertical:absolute;width:734.3pt;height:428.3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7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6. Зона действия котельной ОПБ ТКУ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19050</wp:posOffset>
                </wp:positionV>
                <wp:extent cx="9279255" cy="5526405"/>
                <wp:effectExtent l="19050" t="19050" r="17145" b="17145"/>
                <wp:wrapSquare wrapText="bothSides"/>
                <wp:docPr id="7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rcRect l="26904" t="20995" r="21462" b="13260"/>
                        <a:stretch/>
                      </pic:blipFill>
                      <pic:spPr bwMode="auto">
                        <a:xfrm>
                          <a:off x="0" y="0"/>
                          <a:ext cx="9279255" cy="55264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60800;o:allowoverlap:true;o:allowincell:true;mso-position-horizontal-relative:text;margin-left:21.6pt;mso-position-horizontal:absolute;mso-position-vertical-relative:text;margin-top:1.5pt;mso-position-vertical:absolute;width:730.6pt;height:435.1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8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7. Зона действия котельной </w:t>
      </w:r>
      <w:r>
        <w:rPr>
          <w:b/>
          <w:sz w:val="28"/>
          <w:szCs w:val="28"/>
        </w:rPr>
        <w:t xml:space="preserve">ТКУ </w:t>
      </w:r>
      <w:r>
        <w:rPr>
          <w:b/>
          <w:sz w:val="28"/>
          <w:szCs w:val="28"/>
        </w:rPr>
        <w:t xml:space="preserve">с. Козинка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238760</wp:posOffset>
                </wp:positionH>
                <wp:positionV relativeFrom="paragraph">
                  <wp:posOffset>19685</wp:posOffset>
                </wp:positionV>
                <wp:extent cx="9362440" cy="5380355"/>
                <wp:effectExtent l="19050" t="19050" r="10160" b="10795"/>
                <wp:wrapSquare wrapText="bothSides"/>
                <wp:docPr id="8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rcRect l="24417" t="23756" r="22706" b="9391"/>
                        <a:stretch/>
                      </pic:blipFill>
                      <pic:spPr bwMode="auto">
                        <a:xfrm>
                          <a:off x="0" y="0"/>
                          <a:ext cx="9362440" cy="53803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48512;o:allowoverlap:true;o:allowincell:true;mso-position-horizontal-relative:text;margin-left:18.8pt;mso-position-horizontal:absolute;mso-position-vertical-relative:text;margin-top:1.5pt;mso-position-vertical:absolute;width:737.2pt;height:423.6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9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8. Зона действия котельной с. Гора-Подол (школа)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356870</wp:posOffset>
                </wp:positionH>
                <wp:positionV relativeFrom="paragraph">
                  <wp:posOffset>-201930</wp:posOffset>
                </wp:positionV>
                <wp:extent cx="9112885" cy="5525770"/>
                <wp:effectExtent l="19050" t="19050" r="12065" b="17780"/>
                <wp:wrapSquare wrapText="bothSides"/>
                <wp:docPr id="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26537" t="21739" r="19470" b="11232"/>
                        <a:stretch/>
                      </pic:blipFill>
                      <pic:spPr bwMode="auto">
                        <a:xfrm>
                          <a:off x="0" y="0"/>
                          <a:ext cx="9112885" cy="55257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63872;o:allowoverlap:true;o:allowincell:true;mso-position-horizontal-relative:text;margin-left:28.1pt;mso-position-horizontal:absolute;mso-position-vertical-relative:text;margin-top:-15.9pt;mso-position-vertical:absolute;width:717.5pt;height:435.1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0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9. Зона действия котельной с. Гора-Подол (администрация)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1584" behindDoc="1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0</wp:posOffset>
                </wp:positionV>
                <wp:extent cx="9072245" cy="5328285"/>
                <wp:effectExtent l="19050" t="0" r="0" b="0"/>
                <wp:wrapTight wrapText="bothSides">
                  <wp:wrapPolygon edited="1">
                    <wp:start x="-45" y="0"/>
                    <wp:lineTo x="-45" y="21546"/>
                    <wp:lineTo x="21589" y="21546"/>
                    <wp:lineTo x="21589" y="0"/>
                    <wp:lineTo x="-45" y="0"/>
                  </wp:wrapPolygon>
                </wp:wrapTight>
                <wp:docPr id="10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16951" t="13812" r="20528" b="7182"/>
                        <a:stretch/>
                      </pic:blipFill>
                      <pic:spPr bwMode="auto">
                        <a:xfrm>
                          <a:off x="0" y="0"/>
                          <a:ext cx="9072245" cy="5328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-251651584;o:allowoverlap:true;o:allowincell:true;mso-position-horizontal-relative:text;margin-left:28.5pt;mso-position-horizontal:absolute;mso-position-vertical-relative:text;margin-top:0.0pt;mso-position-vertical:absolute;width:714.3pt;height:419.5pt;mso-wrap-distance-left:9.0pt;mso-wrap-distance-top:0.0pt;mso-wrap-distance-right:9.0pt;mso-wrap-distance-bottom:0.0pt;" wrapcoords="-207 0 -207 99750 99949 99750 99949 0 -207 0" stroked="f" strokeweight="0.75pt">
                <v:path textboxrect="0,0,0,0"/>
                <w10:wrap type="tight"/>
                <v:imagedata r:id="rId31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10. Зона действия котельной Кирпичный завод</w:t>
      </w:r>
      <w:r>
        <w:rPr>
          <w:b/>
          <w:sz w:val="28"/>
          <w:szCs w:val="28"/>
        </w:rPr>
        <w:br w:type="page" w:clear="all"/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944" behindDoc="1" locked="0" layoutInCell="1" allowOverlap="1">
                <wp:simplePos x="0" y="0"/>
                <wp:positionH relativeFrom="column">
                  <wp:posOffset>421005</wp:posOffset>
                </wp:positionH>
                <wp:positionV relativeFrom="paragraph">
                  <wp:posOffset>635</wp:posOffset>
                </wp:positionV>
                <wp:extent cx="9131935" cy="5830570"/>
                <wp:effectExtent l="19050" t="0" r="0" b="0"/>
                <wp:wrapTight wrapText="bothSides">
                  <wp:wrapPolygon edited="1">
                    <wp:start x="-45" y="0"/>
                    <wp:lineTo x="-45" y="21525"/>
                    <wp:lineTo x="21583" y="21525"/>
                    <wp:lineTo x="21583" y="0"/>
                    <wp:lineTo x="-45" y="0"/>
                  </wp:wrapPolygon>
                </wp:wrapTight>
                <wp:docPr id="11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rcRect l="25349" t="20442" r="20373" b="9944"/>
                        <a:stretch/>
                      </pic:blipFill>
                      <pic:spPr bwMode="auto">
                        <a:xfrm>
                          <a:off x="0" y="0"/>
                          <a:ext cx="9131935" cy="58305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-251666944;o:allowoverlap:true;o:allowincell:true;mso-position-horizontal-relative:text;margin-left:33.1pt;mso-position-horizontal:absolute;mso-position-vertical-relative:text;margin-top:0.0pt;mso-position-vertical:absolute;width:719.0pt;height:459.1pt;mso-wrap-distance-left:9.0pt;mso-wrap-distance-top:0.0pt;mso-wrap-distance-right:9.0pt;mso-wrap-distance-bottom:0.0pt;" wrapcoords="-207 0 -207 99653 99921 99653 99921 0 -207 0" stroked="f" strokeweight="0.75pt">
                <v:path textboxrect="0,0,0,0"/>
                <w10:wrap type="tight"/>
                <v:imagedata r:id="rId32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11. Зона действия котельной с. Безымено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745490</wp:posOffset>
                </wp:positionH>
                <wp:positionV relativeFrom="paragraph">
                  <wp:posOffset>-222885</wp:posOffset>
                </wp:positionV>
                <wp:extent cx="8649335" cy="5563870"/>
                <wp:effectExtent l="19050" t="19050" r="18415" b="17780"/>
                <wp:wrapSquare wrapText="bothSides"/>
                <wp:docPr id="12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rcRect l="28223" t="19064" r="17882" b="11561"/>
                        <a:stretch/>
                      </pic:blipFill>
                      <pic:spPr bwMode="auto">
                        <a:xfrm>
                          <a:off x="0" y="0"/>
                          <a:ext cx="8649335" cy="55638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51670016;o:allowoverlap:true;o:allowincell:true;mso-position-horizontal-relative:text;margin-left:58.7pt;mso-position-horizontal:absolute;mso-position-vertical-relative:text;margin-top:-17.6pt;mso-position-vertical:absolute;width:681.0pt;height:438.1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12. Зона действия котельной с. Смородино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613410</wp:posOffset>
                </wp:positionH>
                <wp:positionV relativeFrom="paragraph">
                  <wp:posOffset>-103505</wp:posOffset>
                </wp:positionV>
                <wp:extent cx="8886825" cy="5597525"/>
                <wp:effectExtent l="19050" t="19050" r="28575" b="22225"/>
                <wp:wrapSquare wrapText="bothSides"/>
                <wp:docPr id="13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rcRect l="27522" t="15038" r="11418" b="9239"/>
                        <a:stretch/>
                      </pic:blipFill>
                      <pic:spPr bwMode="auto">
                        <a:xfrm>
                          <a:off x="0" y="0"/>
                          <a:ext cx="8886825" cy="5597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73088;o:allowoverlap:true;o:allowincell:true;mso-position-horizontal-relative:text;margin-left:48.3pt;mso-position-horizontal:absolute;mso-position-vertical-relative:text;margin-top:-8.2pt;mso-position-vertical:absolute;width:699.8pt;height:440.8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4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13. Зона действия котельной с. Мокрая Орловка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541655</wp:posOffset>
                </wp:positionH>
                <wp:positionV relativeFrom="paragraph">
                  <wp:posOffset>-232410</wp:posOffset>
                </wp:positionV>
                <wp:extent cx="8804275" cy="5336540"/>
                <wp:effectExtent l="19050" t="19050" r="15875" b="16510"/>
                <wp:wrapSquare wrapText="bothSides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rcRect l="29881" t="18297" r="16674" b="13950"/>
                        <a:stretch/>
                      </pic:blipFill>
                      <pic:spPr bwMode="auto">
                        <a:xfrm>
                          <a:off x="0" y="0"/>
                          <a:ext cx="8804275" cy="53365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36224;o:allowoverlap:true;o:allowincell:true;mso-position-horizontal-relative:text;margin-left:42.6pt;mso-position-horizontal:absolute;mso-position-vertical-relative:text;margin-top:-18.3pt;mso-position-vertical:absolute;width:693.2pt;height:420.2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5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14. Зона действия котельной с. Головчино (поселок)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689610</wp:posOffset>
                </wp:positionH>
                <wp:positionV relativeFrom="paragraph">
                  <wp:posOffset>19685</wp:posOffset>
                </wp:positionV>
                <wp:extent cx="8459470" cy="5199380"/>
                <wp:effectExtent l="19050" t="19050" r="17780" b="20320"/>
                <wp:wrapSquare wrapText="bothSides"/>
                <wp:docPr id="15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rcRect l="26231" t="22464" r="19470" b="8513"/>
                        <a:stretch/>
                      </pic:blipFill>
                      <pic:spPr bwMode="auto">
                        <a:xfrm>
                          <a:off x="0" y="0"/>
                          <a:ext cx="8459470" cy="51993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251676160;o:allowoverlap:true;o:allowincell:true;mso-position-horizontal-relative:text;margin-left:54.3pt;mso-position-horizontal:absolute;mso-position-vertical-relative:text;margin-top:1.5pt;mso-position-vertical:absolute;width:666.1pt;height:409.4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6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15. Зона действия котельной с. Головчино (больница)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695960</wp:posOffset>
                </wp:positionH>
                <wp:positionV relativeFrom="paragraph">
                  <wp:posOffset>-289560</wp:posOffset>
                </wp:positionV>
                <wp:extent cx="8673465" cy="5262245"/>
                <wp:effectExtent l="19050" t="19050" r="13335" b="14604"/>
                <wp:wrapSquare wrapText="bothSides"/>
                <wp:docPr id="16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rcRect l="18983" t="13950" r="20388" b="9601"/>
                        <a:stretch/>
                      </pic:blipFill>
                      <pic:spPr bwMode="auto">
                        <a:xfrm>
                          <a:off x="0" y="0"/>
                          <a:ext cx="8673465" cy="526224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251679232;o:allowoverlap:true;o:allowincell:true;mso-position-horizontal-relative:text;margin-left:54.8pt;mso-position-horizontal:absolute;mso-position-vertical-relative:text;margin-top:-22.8pt;mso-position-vertical:absolute;width:682.9pt;height:414.3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7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16. Зона действия котельной </w:t>
      </w:r>
      <w:r>
        <w:rPr>
          <w:b/>
          <w:sz w:val="28"/>
          <w:szCs w:val="28"/>
        </w:rPr>
        <w:t xml:space="preserve">ТКУ </w:t>
      </w:r>
      <w:r>
        <w:rPr>
          <w:b/>
          <w:sz w:val="28"/>
          <w:szCs w:val="28"/>
        </w:rPr>
        <w:t xml:space="preserve">с. Головчино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713105</wp:posOffset>
                </wp:positionH>
                <wp:positionV relativeFrom="paragraph">
                  <wp:posOffset>19050</wp:posOffset>
                </wp:positionV>
                <wp:extent cx="8483600" cy="5053965"/>
                <wp:effectExtent l="19050" t="19050" r="12700" b="13335"/>
                <wp:wrapSquare wrapText="bothSides"/>
                <wp:docPr id="17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rcRect l="30479" t="14674" r="15698" b="16304"/>
                        <a:stretch/>
                      </pic:blipFill>
                      <pic:spPr bwMode="auto">
                        <a:xfrm>
                          <a:off x="0" y="0"/>
                          <a:ext cx="8483600" cy="50539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251639296;o:allowoverlap:true;o:allowincell:true;mso-position-horizontal-relative:text;margin-left:56.1pt;mso-position-horizontal:absolute;mso-position-vertical-relative:text;margin-top:1.5pt;mso-position-vertical:absolute;width:668.0pt;height:397.9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38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17. Зона действия котельной п</w:t>
      </w:r>
      <w:r>
        <w:rPr>
          <w:b/>
          <w:sz w:val="28"/>
          <w:szCs w:val="28"/>
        </w:rPr>
        <w:t xml:space="preserve">ос</w:t>
      </w:r>
      <w:r>
        <w:rPr>
          <w:b/>
          <w:sz w:val="28"/>
          <w:szCs w:val="28"/>
        </w:rPr>
        <w:t xml:space="preserve">. Горьковский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504825</wp:posOffset>
                </wp:positionH>
                <wp:positionV relativeFrom="paragraph">
                  <wp:posOffset>635</wp:posOffset>
                </wp:positionV>
                <wp:extent cx="8815705" cy="4631690"/>
                <wp:effectExtent l="19050" t="0" r="4445" b="0"/>
                <wp:wrapThrough wrapText="bothSides">
                  <wp:wrapPolygon edited="1">
                    <wp:start x="-47" y="0"/>
                    <wp:lineTo x="-47" y="21499"/>
                    <wp:lineTo x="21611" y="21499"/>
                    <wp:lineTo x="21611" y="0"/>
                    <wp:lineTo x="-47" y="0"/>
                  </wp:wrapPolygon>
                </wp:wrapThrough>
                <wp:docPr id="18" name="Рисунок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rcRect l="20859" t="22459" r="24863" b="9158"/>
                        <a:stretch/>
                      </pic:blipFill>
                      <pic:spPr bwMode="auto">
                        <a:xfrm>
                          <a:off x="0" y="0"/>
                          <a:ext cx="8815705" cy="4631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251685376;o:allowoverlap:true;o:allowincell:true;mso-position-horizontal-relative:text;margin-left:39.8pt;mso-position-horizontal:absolute;mso-position-vertical-relative:text;margin-top:0.0pt;mso-position-vertical:absolute;width:694.1pt;height:364.7pt;mso-wrap-distance-left:9.0pt;mso-wrap-distance-top:0.0pt;mso-wrap-distance-right:9.0pt;mso-wrap-distance-bottom:0.0pt;" wrapcoords="-217 0 -217 99532 100051 99532 100051 0 -217 0" stroked="f" strokeweight="0.75pt">
                <v:path textboxrect="0,0,0,0"/>
                <w10:wrap type="through"/>
                <v:imagedata r:id="rId39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18. Зона действия котельной с. Дорогощь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724535</wp:posOffset>
                </wp:positionH>
                <wp:positionV relativeFrom="paragraph">
                  <wp:posOffset>0</wp:posOffset>
                </wp:positionV>
                <wp:extent cx="8371840" cy="5110480"/>
                <wp:effectExtent l="19050" t="0" r="0" b="0"/>
                <wp:wrapSquare wrapText="bothSides"/>
                <wp:docPr id="1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rcRect l="18663" t="13812" r="18195" b="7734"/>
                        <a:stretch/>
                      </pic:blipFill>
                      <pic:spPr bwMode="auto">
                        <a:xfrm>
                          <a:off x="0" y="0"/>
                          <a:ext cx="8371840" cy="5110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251688448;o:allowoverlap:true;o:allowincell:true;mso-position-horizontal-relative:text;margin-left:57.0pt;mso-position-horizontal:absolute;mso-position-vertical-relative:text;margin-top:0.0pt;mso-position-vertical:absolute;width:659.2pt;height:402.4pt;mso-wrap-distance-left:9.0pt;mso-wrap-distance-top:0.0pt;mso-wrap-distance-right:9.0pt;mso-wrap-distance-bottom:0.0pt;" stroked="f" strokeweight="0.75pt">
                <v:path textboxrect="0,0,0,0"/>
                <w10:wrap type="square"/>
                <v:imagedata r:id="rId40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19. Зона действия котельной с. Дорогощь (администрация)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635000</wp:posOffset>
                </wp:positionH>
                <wp:positionV relativeFrom="paragraph">
                  <wp:posOffset>-253365</wp:posOffset>
                </wp:positionV>
                <wp:extent cx="8721090" cy="5362575"/>
                <wp:effectExtent l="19050" t="19050" r="22860" b="28575"/>
                <wp:wrapSquare wrapText="bothSides"/>
                <wp:docPr id="20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rcRect l="20490" t="13950" r="17329" b="7863"/>
                        <a:stretch/>
                      </pic:blipFill>
                      <pic:spPr bwMode="auto">
                        <a:xfrm>
                          <a:off x="0" y="0"/>
                          <a:ext cx="8721090" cy="53625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251682304;o:allowoverlap:true;o:allowincell:true;mso-position-horizontal-relative:text;margin-left:50.0pt;mso-position-horizontal:absolute;mso-position-vertical-relative:text;margin-top:-19.9pt;mso-position-vertical:absolute;width:686.7pt;height:422.2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41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20. Зона действия котельной с. Доброе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558800</wp:posOffset>
                </wp:positionH>
                <wp:positionV relativeFrom="paragraph">
                  <wp:posOffset>19050</wp:posOffset>
                </wp:positionV>
                <wp:extent cx="8602345" cy="5238750"/>
                <wp:effectExtent l="19050" t="19050" r="27305" b="19050"/>
                <wp:wrapSquare wrapText="bothSides"/>
                <wp:docPr id="21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rcRect l="24942" t="20833" r="20795" b="11232"/>
                        <a:stretch/>
                      </pic:blipFill>
                      <pic:spPr bwMode="auto">
                        <a:xfrm>
                          <a:off x="0" y="0"/>
                          <a:ext cx="8602345" cy="52387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251642368;o:allowoverlap:true;o:allowincell:true;mso-position-horizontal-relative:text;margin-left:44.0pt;mso-position-horizontal:absolute;mso-position-vertical-relative:text;margin-top:1.5pt;mso-position-vertical:absolute;width:677.4pt;height:412.5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42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21. Зона действия котельной с. Замостье</w:t>
      </w:r>
      <w:r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jc w:val="center"/>
        <w:rPr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Тепловые нагрузки объектов индивидуальной жилой застройки </w:t>
      </w:r>
      <w:r>
        <w:rPr>
          <w:sz w:val="28"/>
          <w:szCs w:val="28"/>
        </w:rPr>
        <w:br/>
        <w:t xml:space="preserve">и мелких потребителей учреждений социальной защиты, образования, здравоохранения, культуры обеспечиваются от индивидуальных систем отопления. Подключение существующей индивидуальной застройки к сетям централизованного теплоснабжения не планируется.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90" w:name="_Toc135990267"/>
      <w:r/>
      <w:bookmarkStart w:id="91" w:name="_Toc136333084"/>
      <w:r/>
      <w:bookmarkStart w:id="92" w:name="_Toc136853516"/>
      <w:r/>
      <w:bookmarkStart w:id="93" w:name="_Toc136855118"/>
      <w:r/>
      <w:bookmarkStart w:id="94" w:name="_Toc165025248"/>
      <w:r/>
      <w:bookmarkStart w:id="95" w:name="_Toc165107545"/>
      <w:r/>
      <w:bookmarkStart w:id="96" w:name="_Toc167370101"/>
      <w:r/>
      <w:bookmarkStart w:id="97" w:name="_Toc167875481"/>
      <w:r/>
      <w:bookmarkStart w:id="98" w:name="_Toc167875735"/>
      <w:r>
        <w:t xml:space="preserve">2.2. Описание существующих и перспективных зон действия индивидуальных источников тепловой энергии</w:t>
      </w:r>
      <w:bookmarkEnd w:id="90"/>
      <w:r/>
      <w:bookmarkEnd w:id="91"/>
      <w:r/>
      <w:bookmarkEnd w:id="92"/>
      <w:r/>
      <w:bookmarkEnd w:id="93"/>
      <w:r/>
      <w:bookmarkEnd w:id="94"/>
      <w:r/>
      <w:bookmarkEnd w:id="95"/>
      <w:r/>
      <w:bookmarkEnd w:id="96"/>
      <w:r/>
      <w:bookmarkEnd w:id="97"/>
      <w:r/>
      <w:bookmarkEnd w:id="9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Автономное и индивидуальное отопление</w:t>
      </w:r>
      <w:r>
        <w:rPr>
          <w:sz w:val="28"/>
          <w:szCs w:val="28"/>
        </w:rPr>
        <w:t xml:space="preserve"> с каждым годом становится все более распространенным вариантом обеспечения потребности потребителей в тепловой энергии. Эти системы отопления, осуществляют обогрев в одном отдельно взятом здании, помещении или небольшой компактной группе таких элементов.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этом в многоквартирных жилых домах или крупных зданиях административного либо коммерческого назначения, чаще используется термин автономное отопление. Для частных домов или квартир - термин индивидуальное отопление.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Основными преимуществами подобных систем являются большая гибкость настройки и малая инертность. При резком изменении погоды</w:t>
      </w:r>
      <w:r>
        <w:rPr>
          <w:sz w:val="28"/>
          <w:szCs w:val="28"/>
        </w:rPr>
        <w:br/>
        <w:t xml:space="preserve">от момента запуска системы до прогрева помещения до расчетной температуры проходит не более нескольких часов. В случае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индивидуальным отоплением от получаса до часа, в зависимости от типа используемого котла и способа циркуляции теплоносителя в системе.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Зоны действия индивидуального теплоснабжения в Грайворонском </w:t>
      </w:r>
      <w:r>
        <w:rPr>
          <w:sz w:val="28"/>
          <w:szCs w:val="28"/>
        </w:rPr>
        <w:t xml:space="preserve">муниципальном </w:t>
      </w:r>
      <w:r>
        <w:rPr>
          <w:sz w:val="28"/>
          <w:szCs w:val="28"/>
        </w:rPr>
        <w:t xml:space="preserve">округе в настоящее время ограничиваются индивидуальными жилыми домами и некоторыми общественно-производственными объектами, где используются бытовые газовые котлы.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Централизованное теплоснабжение предусмотрено для существующей застройки. 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планируется.</w:t>
      </w:r>
      <w:r/>
    </w:p>
    <w:p>
      <w:pPr>
        <w:ind w:firstLine="709"/>
        <w:jc w:val="both"/>
        <w:rPr>
          <w:sz w:val="22"/>
          <w:szCs w:val="28"/>
        </w:rPr>
      </w:pPr>
      <w:r>
        <w:rPr>
          <w:sz w:val="22"/>
          <w:szCs w:val="28"/>
        </w:rPr>
      </w:r>
      <w:r/>
    </w:p>
    <w:p>
      <w:pPr>
        <w:pStyle w:val="876"/>
        <w:jc w:val="center"/>
        <w:spacing w:before="0" w:after="0"/>
      </w:pPr>
      <w:r/>
      <w:bookmarkStart w:id="99" w:name="_Toc135990268"/>
      <w:r/>
      <w:bookmarkStart w:id="100" w:name="_Toc136333085"/>
      <w:r/>
      <w:bookmarkStart w:id="101" w:name="_Toc136853517"/>
      <w:r/>
      <w:bookmarkStart w:id="102" w:name="_Toc136855119"/>
      <w:r/>
      <w:bookmarkStart w:id="103" w:name="_Toc165025249"/>
      <w:r/>
      <w:bookmarkStart w:id="104" w:name="_Toc165107546"/>
      <w:r/>
      <w:bookmarkStart w:id="105" w:name="_Toc167370102"/>
      <w:r/>
      <w:bookmarkStart w:id="106" w:name="_Toc167875482"/>
      <w:r/>
      <w:bookmarkStart w:id="107" w:name="_Toc167875736"/>
      <w:r>
        <w:t xml:space="preserve">2.3. Существующие и перспективные балансы тепловой мощности </w:t>
      </w:r>
      <w:r>
        <w:br/>
        <w:t xml:space="preserve">и тепловой нагрузки потребителей в зонах действия источников тепловой энергии, в том числе работающих на единую тепловую сеть, </w:t>
      </w:r>
      <w:r>
        <w:br/>
      </w:r>
      <w:r>
        <w:t xml:space="preserve">на каждом этапе</w:t>
      </w:r>
      <w:bookmarkEnd w:id="99"/>
      <w:r/>
      <w:bookmarkEnd w:id="100"/>
      <w:r/>
      <w:bookmarkEnd w:id="101"/>
      <w:r/>
      <w:bookmarkEnd w:id="102"/>
      <w:r/>
      <w:bookmarkEnd w:id="103"/>
      <w:r/>
      <w:bookmarkEnd w:id="104"/>
      <w:r/>
      <w:bookmarkEnd w:id="105"/>
      <w:r/>
      <w:bookmarkEnd w:id="106"/>
      <w:r/>
      <w:bookmarkEnd w:id="107"/>
      <w:r/>
      <w:r/>
    </w:p>
    <w:p>
      <w:pPr>
        <w:rPr>
          <w:sz w:val="16"/>
          <w:lang w:eastAsia="en-US"/>
        </w:rPr>
      </w:pPr>
      <w:r>
        <w:rPr>
          <w:sz w:val="16"/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Расходная часть баланса тепловой мощности по каждому источнику </w:t>
      </w:r>
      <w:r>
        <w:rPr>
          <w:sz w:val="28"/>
          <w:szCs w:val="28"/>
        </w:rPr>
        <w:br/>
        <w:t xml:space="preserve">в зоне его действия складывается из максимума тепловой нагрузки, присоединенной к тепловым сетям источника, потерь в тепловых сетях </w:t>
      </w:r>
      <w:r>
        <w:rPr>
          <w:sz w:val="28"/>
          <w:szCs w:val="28"/>
        </w:rPr>
        <w:br/>
        <w:t xml:space="preserve">при максимуме тепловой нагрузки и расчетного резерва тепловой мощности.</w:t>
      </w:r>
      <w:r/>
    </w:p>
    <w:p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В таблице 5 представлен фактический и перспективный баланс тепловой мощности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</w:t>
      </w:r>
      <w:r>
        <w:rPr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В результате анализа данных можно сделать вывод, что на котельных отсутствует дефицит мощности.</w:t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Фактический и перспективный баланс тепловой мощности и тепловой нагрузки котельных</w:t>
      </w:r>
      <w:r/>
    </w:p>
    <w:p>
      <w:pPr>
        <w:jc w:val="center"/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tbl>
      <w:tblPr>
        <w:tblW w:w="5000" w:type="pct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7"/>
        <w:gridCol w:w="1961"/>
        <w:gridCol w:w="883"/>
        <w:gridCol w:w="675"/>
        <w:gridCol w:w="809"/>
        <w:gridCol w:w="540"/>
        <w:gridCol w:w="675"/>
        <w:gridCol w:w="675"/>
        <w:gridCol w:w="675"/>
        <w:gridCol w:w="675"/>
        <w:gridCol w:w="843"/>
        <w:gridCol w:w="709"/>
        <w:gridCol w:w="1138"/>
        <w:gridCol w:w="992"/>
        <w:gridCol w:w="1278"/>
        <w:gridCol w:w="1212"/>
        <w:gridCol w:w="29"/>
      </w:tblGrid>
      <w:tr>
        <w:trPr>
          <w:gridAfter w:val="1"/>
          <w:jc w:val="center"/>
          <w:trHeight w:val="172"/>
          <w:tblHeader/>
        </w:trPr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68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Показатель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2020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2021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2022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2023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2024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2025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7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6</w:t>
            </w:r>
            <w:r>
              <w:rPr>
                <w:b/>
              </w:rPr>
              <w:t xml:space="preserve">-2038</w:t>
            </w:r>
            <w:r/>
          </w:p>
        </w:tc>
      </w:tr>
      <w:tr>
        <w:trPr>
          <w:gridAfter w:val="1"/>
          <w:jc w:val="center"/>
          <w:trHeight w:val="232"/>
          <w:tblHeader/>
        </w:trPr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Отопл.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ГВС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Луначарского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3,2979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181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181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3,2979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181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181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151,4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151,4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136,83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136,83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6,64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0,318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5,93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459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</w:t>
            </w:r>
            <w:r>
              <w:t xml:space="preserve">459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Шухова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886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886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886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90,5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-0,046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0,537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564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ПНИ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0,192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134,23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134,23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18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</w:t>
            </w:r>
            <w:r>
              <w:t xml:space="preserve">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0,265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0,265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2,285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2,471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2,470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0,914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549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7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549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администрация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143,56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143,56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140,51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85,5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-0,037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-0,010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-0,010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114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Кирпичный завод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</w:t>
            </w:r>
            <w:r>
              <w:t xml:space="preserve">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149,5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149,5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135,39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131,30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131,30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17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17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082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082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ОПБ ТКУ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0,574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0,574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0,092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2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2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-0,043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-0,043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0,465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</w:t>
            </w:r>
            <w:r>
              <w:t xml:space="preserve">51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7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</w:t>
            </w:r>
            <w:r>
              <w:t xml:space="preserve">51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Гора-Подол (школа)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528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528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136,52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2,389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2,576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2,131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2,131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2,053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gridSpan w:val="1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50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Гора-Подол (администрация)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131,01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131,01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Безымено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145,9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145,9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2,037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2,064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1,344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1,324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1,324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п. Горьковский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</w:t>
            </w:r>
            <w:r>
              <w:t xml:space="preserve">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1,656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1,261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1,261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1,401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1,391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1,391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Доброе (школа)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129,0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129,0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127,81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126,62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126,62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126,46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126,46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-0,04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7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Дорогощь (школа)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134,99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134,99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032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032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Дорогощь (</w:t>
            </w:r>
            <w:r>
              <w:rPr>
                <w:b/>
              </w:rPr>
              <w:t xml:space="preserve">администрация</w:t>
            </w:r>
            <w:r>
              <w:rPr>
                <w:b/>
              </w:rPr>
              <w:t xml:space="preserve">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>
              <w:t xml:space="preserve">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>
              <w:t xml:space="preserve">,001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Козинка (ТКУ)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1,0999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1,093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1,093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1,093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Мокрая Орловка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139,4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137,72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1,196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Смородино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</w:t>
            </w:r>
            <w:r>
              <w:t xml:space="preserve">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142,41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141,008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141,008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138,09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138,09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1,281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1,531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56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1,187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225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</w:t>
            </w:r>
            <w:r>
              <w:t xml:space="preserve">225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Замостье</w:t>
            </w:r>
            <w:r>
              <w:rPr>
                <w:b/>
              </w:rPr>
              <w:t xml:space="preserve"> (архив)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70,2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70,2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30,59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30,59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0,000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-0,003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0,139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Головчино (поселок)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805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805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0,648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0,862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805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805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134,88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132,02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134,88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1,768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1,768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1,768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1,794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1,795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0,908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0,908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</w:t>
            </w:r>
            <w:r>
              <w:rPr>
                <w:b/>
              </w:rPr>
              <w:t xml:space="preserve">ТКУ </w:t>
            </w:r>
            <w:r>
              <w:rPr>
                <w:b/>
              </w:rPr>
              <w:t xml:space="preserve">с. Головчино (школа)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138,7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134,67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129,97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129,97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-0,021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0,997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0,406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0,526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0,542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</w:t>
            </w:r>
            <w:r>
              <w:t xml:space="preserve">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</w:t>
            </w:r>
            <w:r>
              <w:t xml:space="preserve">16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0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с. Головчино (больница)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144,3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137,66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136,38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133,49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0,225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Котельная </w:t>
            </w:r>
            <w:r>
              <w:rPr>
                <w:b/>
              </w:rPr>
              <w:t xml:space="preserve">ТКУ </w:t>
            </w:r>
            <w:r>
              <w:rPr>
                <w:b/>
              </w:rPr>
              <w:t xml:space="preserve">с. </w:t>
            </w:r>
            <w:r>
              <w:rPr>
                <w:b/>
              </w:rPr>
              <w:t xml:space="preserve">Замостье</w:t>
            </w:r>
            <w:r>
              <w:rPr>
                <w:b/>
              </w:rPr>
              <w:t xml:space="preserve"> (</w:t>
            </w:r>
            <w:r>
              <w:rPr>
                <w:b/>
              </w:rPr>
              <w:t xml:space="preserve">Радуга</w:t>
            </w:r>
            <w:r>
              <w:rPr>
                <w:b/>
              </w:rPr>
              <w:t xml:space="preserve">)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gridSpan w:val="1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499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Котельная ТКУ ФОК Ледовая арена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Присоединенная нагрузка,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0,963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0,963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Отпуск тепла внешним потребителям,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0,963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0,963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Расход топлива, м</w:t>
            </w:r>
            <w:r>
              <w:rPr>
                <w:vertAlign w:val="superscript"/>
              </w:rPr>
              <w:t xml:space="preserve">3</w:t>
            </w:r>
            <w:r>
              <w:t xml:space="preserve">/Гкал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130,59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КПД, %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Затраты тепла </w:t>
            </w:r>
            <w:r>
              <w:br/>
            </w:r>
            <w:r>
              <w:t xml:space="preserve">на собственные нужды,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0</w:t>
            </w: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0</w:t>
            </w: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Установленная мощность котельной,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Общая располагаемая мощность котельной,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Потери в тепловых сетях,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Мощность нетто,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0,010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0,010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gridAfter w:val="1"/>
          <w:jc w:val="center"/>
          <w:trHeight w:val="22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68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Резерв/дефицит мощности с учетом присоединенной нагрузки,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0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293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</w:t>
            </w:r>
            <w:r>
              <w:t xml:space="preserve">293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tcW w:w="42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08" w:name="_Toc135990269"/>
      <w:r/>
      <w:bookmarkStart w:id="109" w:name="_Toc136333086"/>
      <w:r/>
      <w:bookmarkStart w:id="110" w:name="_Toc136853518"/>
      <w:r/>
      <w:bookmarkStart w:id="111" w:name="_Toc136855120"/>
      <w:r/>
      <w:bookmarkStart w:id="112" w:name="_Toc165025250"/>
      <w:r/>
      <w:bookmarkStart w:id="113" w:name="_Toc165107547"/>
      <w:r/>
      <w:bookmarkStart w:id="114" w:name="_Toc167370103"/>
      <w:r/>
      <w:bookmarkStart w:id="115" w:name="_Toc167875483"/>
      <w:r/>
      <w:bookmarkStart w:id="116" w:name="_Toc167875737"/>
      <w:r>
        <w:t xml:space="preserve">2.4. 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или более поселений, городских округов либо в границах </w:t>
      </w:r>
      <w:r>
        <w:t xml:space="preserve">муниципального</w:t>
      </w:r>
      <w:r>
        <w:t xml:space="preserve"> округа (поселения) и города федерального значения или городских округов (поселений) и города федерального значения, с указанием величины тепловой нагрузки для потребителей </w:t>
      </w:r>
      <w:r>
        <w:t xml:space="preserve">муниципального</w:t>
      </w:r>
      <w:r>
        <w:t xml:space="preserve"> округа</w:t>
      </w:r>
      <w:bookmarkEnd w:id="108"/>
      <w:r/>
      <w:bookmarkEnd w:id="109"/>
      <w:r/>
      <w:bookmarkEnd w:id="110"/>
      <w:r/>
      <w:bookmarkEnd w:id="111"/>
      <w:r/>
      <w:bookmarkEnd w:id="112"/>
      <w:r/>
      <w:bookmarkEnd w:id="113"/>
      <w:r/>
      <w:bookmarkEnd w:id="114"/>
      <w:r/>
      <w:bookmarkEnd w:id="115"/>
      <w:r/>
      <w:bookmarkEnd w:id="11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Грайворонском </w:t>
      </w:r>
      <w:r>
        <w:rPr>
          <w:sz w:val="28"/>
          <w:szCs w:val="28"/>
        </w:rPr>
        <w:t xml:space="preserve">муниципальном</w:t>
      </w:r>
      <w:r>
        <w:rPr>
          <w:sz w:val="28"/>
          <w:szCs w:val="28"/>
        </w:rPr>
        <w:t xml:space="preserve"> округе отсутствуют источники тепловой энергии, расположенные в границах двух и более поселений, </w:t>
      </w:r>
      <w:r>
        <w:rPr>
          <w:sz w:val="28"/>
          <w:szCs w:val="28"/>
        </w:rPr>
        <w:t xml:space="preserve">муниципальных округов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7" w:name="_Toc136333087"/>
      <w:r/>
      <w:bookmarkStart w:id="118" w:name="_Toc136853519"/>
      <w:r/>
      <w:bookmarkStart w:id="119" w:name="_Toc136855121"/>
      <w:r/>
      <w:bookmarkStart w:id="120" w:name="_Toc165025251"/>
      <w:r/>
      <w:bookmarkStart w:id="121" w:name="_Toc165107548"/>
      <w:r/>
      <w:bookmarkStart w:id="122" w:name="_Toc167370104"/>
      <w:r/>
      <w:bookmarkStart w:id="123" w:name="_Toc167875484"/>
      <w:r/>
      <w:bookmarkStart w:id="124" w:name="_Toc167875738"/>
      <w:r>
        <w:t xml:space="preserve">2.5. Радиус эффективного теплоснабжения, определяемый </w:t>
      </w:r>
      <w:r>
        <w:br/>
      </w:r>
      <w:r>
        <w:t xml:space="preserve">в соответствии с методическими указаниями по разработке схем теплоснабжения</w:t>
      </w:r>
      <w:bookmarkEnd w:id="117"/>
      <w:r/>
      <w:bookmarkEnd w:id="118"/>
      <w:r/>
      <w:bookmarkEnd w:id="119"/>
      <w:r/>
      <w:bookmarkEnd w:id="120"/>
      <w:r/>
      <w:bookmarkEnd w:id="121"/>
      <w:r/>
      <w:bookmarkEnd w:id="122"/>
      <w:r/>
      <w:bookmarkEnd w:id="123"/>
      <w:r/>
      <w:bookmarkEnd w:id="12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пункт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30 статьи 2 Федерального закона</w:t>
      </w:r>
      <w:r>
        <w:rPr>
          <w:sz w:val="28"/>
          <w:szCs w:val="28"/>
        </w:rPr>
        <w:t xml:space="preserve"> от 27 июля 2010 года</w:t>
      </w:r>
      <w:r>
        <w:rPr>
          <w:sz w:val="28"/>
          <w:szCs w:val="28"/>
        </w:rPr>
        <w:t xml:space="preserve"> №190-ФЗ «О теплоснабжении», радиус эффективного теплоснабжения -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это максимальное расстояние от тепло потребляющей установки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до ближайшего источника тепловой энергии в системе теплоснабжения,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превышении которого подключение (технологическое присоединение)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Радиус</w:t>
      </w:r>
      <w:r>
        <w:rPr>
          <w:sz w:val="28"/>
          <w:szCs w:val="28"/>
        </w:rPr>
        <w:t xml:space="preserve"> эффективного теплоснабжения позволяет определить условия,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единицу тепловой мощности, определяемый для зоны действия каждого источника тепловой энергии.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Радиус эффективного теплоснабжения от котельных</w:t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09"/>
        <w:gridCol w:w="5138"/>
        <w:gridCol w:w="3191"/>
      </w:tblGrid>
      <w:tr>
        <w:trPr>
          <w:jc w:val="center"/>
          <w:trHeight w:val="227"/>
          <w:tblHeader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Радиус эффективного теплоснабжения, км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83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0,23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</w:t>
            </w:r>
            <w:r>
              <w:rPr>
                <w:sz w:val="24"/>
                <w:szCs w:val="24"/>
              </w:rPr>
              <w:t xml:space="preserve">3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0,89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0,09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0,13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с.Безымено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с.Гора-Подол (школа)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0,19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с.Гора-Подол (администрация)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с.Козинка (ТКУ)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0,21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округа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0,19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0,02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0,02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</w:t>
            </w:r>
            <w:r/>
          </w:p>
        </w:tc>
      </w:tr>
      <w:tr>
        <w:trPr>
          <w:jc w:val="center"/>
          <w:trHeight w:val="227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tcW w:w="513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</w:t>
      </w:r>
      <w:r>
        <w:rPr>
          <w:sz w:val="28"/>
          <w:szCs w:val="28"/>
        </w:rPr>
        <w:t xml:space="preserve">сширение зоны теплоснабжения с увеличением радиуса действия источника тепловой энергии приводит к возрастанию затрат на производство и транспорт тепловой энергии. С другой стороны, подключение дополнительной тепловой нагрузки приводит к увеличению доходов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дополнительног</w:t>
      </w:r>
      <w:r>
        <w:rPr>
          <w:sz w:val="28"/>
          <w:szCs w:val="28"/>
        </w:rPr>
        <w:t xml:space="preserve">о объема ее реализации. При этом понятием радиуса эффективного теплоснабжения является то расстояние, при котором вероятный рост доходов от дополнительной реализации тепловой энергии компенсирует возрастание расходов при подключении удаленного потребителя.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Вывод о попадании объекта возможного перспективного присоединения в радиус эффективного теплоснабжения принимается исходя из следующего условия: отношение совокупных затрат на строительство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эксплуатацию теплосети к выручке от передачи тепловой энергии должно быть менее или равно 100%. В противном случае рассматриваемый объект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попадает в границы радиуса эффективного теплоснабжения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присоединение объекта к системе централизованного теплоснабжения является нецелесообразным.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</w:t>
      </w:r>
      <w:r>
        <w:rPr>
          <w:sz w:val="28"/>
          <w:szCs w:val="28"/>
        </w:rPr>
        <w:t xml:space="preserve">бъект присоединения попадает в радиус эффективного теплоснабжения если выручка от передачи тепловой энергии присоединяемому объекту будет не меньше совокупных затрат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строительство и эксплуатацию теплотрассы к объекту.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момент разработки расширение зоны теплоснабжения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увеличением радиуса действия источника тепловой энергии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планируется.</w:t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25" w:name="_Toc135990270"/>
      <w:r/>
      <w:bookmarkStart w:id="126" w:name="_Toc136333088"/>
      <w:r/>
      <w:bookmarkStart w:id="127" w:name="_Toc136853520"/>
      <w:r/>
      <w:bookmarkStart w:id="128" w:name="_Toc136855122"/>
      <w:r/>
      <w:bookmarkStart w:id="129" w:name="_Toc165025252"/>
      <w:r/>
      <w:bookmarkStart w:id="130" w:name="_Toc165107549"/>
      <w:r/>
      <w:bookmarkStart w:id="131" w:name="_Toc167370105"/>
      <w:r/>
      <w:bookmarkStart w:id="132" w:name="_Toc167875485"/>
      <w:r/>
      <w:bookmarkStart w:id="133" w:name="_Toc167875739"/>
      <w:r>
        <w:rPr>
          <w:sz w:val="28"/>
          <w:szCs w:val="28"/>
        </w:rPr>
        <w:t xml:space="preserve">Раздел 3. Существующие и перспективные балансы теплоносителя</w:t>
      </w:r>
      <w:bookmarkEnd w:id="125"/>
      <w:r/>
      <w:bookmarkEnd w:id="126"/>
      <w:r/>
      <w:bookmarkEnd w:id="127"/>
      <w:r/>
      <w:bookmarkEnd w:id="128"/>
      <w:r/>
      <w:bookmarkEnd w:id="129"/>
      <w:r/>
      <w:bookmarkEnd w:id="130"/>
      <w:r/>
      <w:bookmarkEnd w:id="131"/>
      <w:r/>
      <w:bookmarkEnd w:id="132"/>
      <w:r/>
      <w:bookmarkEnd w:id="133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34" w:name="_Toc135990271"/>
      <w:r/>
      <w:bookmarkStart w:id="135" w:name="_Toc136333089"/>
      <w:r/>
      <w:bookmarkStart w:id="136" w:name="_Toc136853521"/>
      <w:r/>
      <w:bookmarkStart w:id="137" w:name="_Toc136855123"/>
      <w:r/>
      <w:bookmarkStart w:id="138" w:name="_Toc165025253"/>
      <w:r/>
      <w:bookmarkStart w:id="139" w:name="_Toc165107550"/>
      <w:r/>
      <w:bookmarkStart w:id="140" w:name="_Toc167370106"/>
      <w:r/>
      <w:bookmarkStart w:id="141" w:name="_Toc167875486"/>
      <w:r/>
      <w:bookmarkStart w:id="142" w:name="_Toc167875740"/>
      <w:r>
        <w:rPr>
          <w:szCs w:val="28"/>
        </w:rPr>
        <w:t xml:space="preserve">3.1. Существующие и перспективные балансы производительности водоподготовительных установок </w:t>
      </w:r>
      <w:r>
        <w:rPr>
          <w:szCs w:val="28"/>
        </w:rPr>
        <w:br/>
        <w:t xml:space="preserve">и максимального потребления теплоносителя теплопотребляющими установками потребителей</w:t>
      </w:r>
      <w:bookmarkEnd w:id="134"/>
      <w:r/>
      <w:bookmarkEnd w:id="135"/>
      <w:r/>
      <w:bookmarkEnd w:id="136"/>
      <w:r/>
      <w:bookmarkEnd w:id="137"/>
      <w:r/>
      <w:bookmarkEnd w:id="138"/>
      <w:r/>
      <w:bookmarkEnd w:id="139"/>
      <w:r/>
      <w:bookmarkEnd w:id="140"/>
      <w:r/>
      <w:bookmarkEnd w:id="141"/>
      <w:r/>
      <w:bookmarkEnd w:id="14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Водоподготовка предполагает обработку воды для питания паровых и водогрейных котлов, систем теплоснабжения и горячего водоснабжения, а также контроль качества воды и пара.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Перспективные и существующие балансы производительности, а также характеристики водоподготовительных установок теплоносителя для тепловых сетей в зонах действия систем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приведены в таблице 7.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Перспективные и существующие балансы производительности водоподготовительных установок теплоносителя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127"/>
        <w:gridCol w:w="1430"/>
        <w:gridCol w:w="808"/>
        <w:gridCol w:w="1731"/>
        <w:gridCol w:w="1965"/>
        <w:gridCol w:w="1720"/>
        <w:gridCol w:w="1837"/>
        <w:gridCol w:w="2096"/>
      </w:tblGrid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№ п/п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Источник теплоснабжения</w:t>
            </w:r>
            <w:r/>
          </w:p>
        </w:tc>
        <w:tc>
          <w:tcPr>
            <w:tcW w:w="14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Система теплоснабжения</w:t>
            </w:r>
            <w:r/>
          </w:p>
        </w:tc>
        <w:tc>
          <w:tcPr>
            <w:tcW w:w="8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Объем СЦТ,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</w:t>
            </w:r>
            <w:r>
              <w:rPr>
                <w:b/>
                <w:bCs/>
                <w:vertAlign w:val="superscript"/>
              </w:rPr>
              <w:t xml:space="preserve">3</w:t>
            </w:r>
            <w:r/>
          </w:p>
        </w:tc>
        <w:tc>
          <w:tcPr>
            <w:gridSpan w:val="2"/>
            <w:tcW w:w="369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Водоподготовительная установка</w:t>
            </w:r>
            <w:r/>
          </w:p>
        </w:tc>
        <w:tc>
          <w:tcPr>
            <w:tcW w:w="172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Нормативная подпитка,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8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Перспективная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2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Дефициты (резервы) Производительность водоподготовки,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</w:tr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43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80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Тип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Существующая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72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83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09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ПНИ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0,207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5,493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Шухова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5,46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ОПБ ТКУ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STF-1054-8500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1,897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Замостье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  <w:rPr>
                <w:bCs/>
              </w:rPr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(Поселок)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single" w:color="auto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</w:t>
            </w:r>
            <w:r/>
          </w:p>
          <w:p>
            <w:pPr>
              <w:jc w:val="center"/>
            </w:pPr>
            <w:r>
              <w:t xml:space="preserve">ТКУ (школа)</w:t>
            </w:r>
            <w:r/>
          </w:p>
        </w:tc>
        <w:tc>
          <w:tcPr>
            <w:tcBorders>
              <w:bottom w:val="single" w:color="auto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single" w:color="auto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</w:t>
            </w:r>
            <w:r/>
          </w:p>
        </w:tc>
        <w:tc>
          <w:tcPr>
            <w:tcBorders>
              <w:bottom w:val="single" w:color="auto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KWS-100TA</w:t>
            </w:r>
            <w:r/>
          </w:p>
        </w:tc>
        <w:tc>
          <w:tcPr>
            <w:tcBorders>
              <w:bottom w:val="single" w:color="auto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0,052</w:t>
            </w:r>
            <w:r/>
          </w:p>
        </w:tc>
        <w:tc>
          <w:tcPr>
            <w:tcBorders>
              <w:bottom w:val="single" w:color="auto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1,848</w:t>
            </w:r>
            <w:r/>
          </w:p>
        </w:tc>
      </w:tr>
      <w:tr>
        <w:trPr>
          <w:jc w:val="center"/>
          <w:trHeight w:val="677"/>
        </w:trPr>
        <w:tc>
          <w:tcPr>
            <w:tcBorders>
              <w:bottom w:val="single" w:color="auto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(Больница)</w:t>
            </w:r>
            <w:r/>
          </w:p>
        </w:tc>
        <w:tc>
          <w:tcPr>
            <w:tcBorders>
              <w:bottom w:val="single" w:color="auto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single" w:color="auto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/>
          </w:p>
        </w:tc>
        <w:tc>
          <w:tcPr>
            <w:tcBorders>
              <w:bottom w:val="single" w:color="auto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Borders>
              <w:bottom w:val="single" w:color="auto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single" w:color="auto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</w:t>
            </w:r>
            <w:r/>
          </w:p>
        </w:tc>
        <w:tc>
          <w:tcPr>
            <w:tcBorders>
              <w:bottom w:val="single" w:color="auto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single" w:color="auto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п. Горьковский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3,465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Доброе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ST-91-08M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Безымено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ВПУ-5,0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0,085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4,915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с.Гора-Подол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(СК-1)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6,937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с.Гора-Подол (администрация)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с.Козинка (ТКУ)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KSF-1054-1800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0,132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1,768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Кирпичный завод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0,009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0,991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Смородино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ВПУ-2,5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0,038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2,462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Администрация округа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KWS-70 TA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0,4-0,8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0,030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0,8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Мокрая Орловка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3,767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Дорогощь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0,685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Дорогощь (детский сад)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Котельная с. Замостье</w:t>
            </w:r>
            <w:r>
              <w:rPr>
                <w:color w:val="000000"/>
              </w:rPr>
              <w:t xml:space="preserve"> (Радуга)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WiseWater </w:t>
            </w:r>
            <w:r>
              <w:rPr>
                <w:sz w:val="20"/>
                <w:szCs w:val="20"/>
                <w:lang w:val="en-US"/>
              </w:rPr>
              <w:t xml:space="preserve">ST</w:t>
            </w:r>
            <w:r>
              <w:rPr>
                <w:sz w:val="20"/>
                <w:szCs w:val="20"/>
              </w:rPr>
              <w:t xml:space="preserve"> 1035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0,164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7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Ледоая арена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SF 25/2-91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0</w:t>
            </w:r>
            <w:r>
              <w:rPr>
                <w:sz w:val="20"/>
                <w:szCs w:val="20"/>
              </w:rPr>
              <w:t xml:space="preserve">,19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Прироста нагрузки на котельные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а, следовательно, и на водоподготовительные установки на момент данной разработки не ожидается.</w:t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3" w:name="_Toc135990272"/>
      <w:r/>
      <w:bookmarkStart w:id="144" w:name="_Toc136333090"/>
      <w:r/>
      <w:bookmarkStart w:id="145" w:name="_Toc136853522"/>
      <w:r/>
      <w:bookmarkStart w:id="146" w:name="_Toc136855124"/>
      <w:r/>
      <w:bookmarkStart w:id="147" w:name="_Toc165025254"/>
      <w:r/>
      <w:bookmarkStart w:id="148" w:name="_Toc165107551"/>
      <w:r/>
      <w:bookmarkStart w:id="149" w:name="_Toc167370107"/>
      <w:r/>
      <w:bookmarkStart w:id="150" w:name="_Toc167875487"/>
      <w:r/>
      <w:bookmarkStart w:id="151" w:name="_Toc167875741"/>
      <w:r>
        <w:rPr>
          <w:szCs w:val="28"/>
        </w:rPr>
        <w:t xml:space="preserve">3.2. Существующие и перспективные балансы производительности водоподготовительных установок источников тепловой энергии </w:t>
      </w:r>
      <w:r>
        <w:rPr>
          <w:szCs w:val="28"/>
        </w:rPr>
        <w:br/>
        <w:t xml:space="preserve">для компенсации потерь теплоносителя в аварийных режимах работы систем теплоснабжения</w:t>
      </w:r>
      <w:bookmarkEnd w:id="143"/>
      <w:r/>
      <w:bookmarkEnd w:id="144"/>
      <w:r/>
      <w:bookmarkEnd w:id="145"/>
      <w:r/>
      <w:bookmarkEnd w:id="146"/>
      <w:r/>
      <w:bookmarkEnd w:id="147"/>
      <w:r/>
      <w:bookmarkEnd w:id="148"/>
      <w:r/>
      <w:bookmarkEnd w:id="149"/>
      <w:r/>
      <w:bookmarkEnd w:id="150"/>
      <w:r/>
      <w:bookmarkEnd w:id="15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по производительности водоподготовительных установок </w:t>
      </w:r>
      <w:r>
        <w:rPr>
          <w:sz w:val="28"/>
          <w:szCs w:val="28"/>
        </w:rPr>
        <w:br/>
        <w:t xml:space="preserve">в теплоснабжающих организациях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  <w:t xml:space="preserve">в аварийных режимах работы не предусмотрены.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52" w:name="_Toc135990273"/>
      <w:r/>
      <w:bookmarkStart w:id="153" w:name="_Toc136333091"/>
      <w:r/>
      <w:bookmarkStart w:id="154" w:name="_Toc136853523"/>
      <w:r/>
      <w:bookmarkStart w:id="155" w:name="_Toc136855125"/>
      <w:r/>
      <w:bookmarkStart w:id="156" w:name="_Toc165025255"/>
      <w:r/>
      <w:bookmarkStart w:id="157" w:name="_Toc165107552"/>
      <w:r/>
      <w:bookmarkStart w:id="158" w:name="_Toc167370108"/>
      <w:r/>
      <w:bookmarkStart w:id="159" w:name="_Toc167875488"/>
      <w:r/>
      <w:bookmarkStart w:id="160" w:name="_Toc167875742"/>
      <w:r>
        <w:rPr>
          <w:sz w:val="28"/>
          <w:szCs w:val="28"/>
        </w:rPr>
        <w:t xml:space="preserve">Раздел 4.</w:t>
      </w:r>
      <w:r>
        <w:rPr>
          <w:sz w:val="28"/>
          <w:szCs w:val="28"/>
        </w:rPr>
        <w:tab/>
        <w:t xml:space="preserve">Основные положения мастер-плана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152"/>
      <w:r/>
      <w:bookmarkEnd w:id="153"/>
      <w:r/>
      <w:bookmarkEnd w:id="154"/>
      <w:r/>
      <w:bookmarkEnd w:id="155"/>
      <w:r/>
      <w:bookmarkEnd w:id="156"/>
      <w:r/>
      <w:bookmarkEnd w:id="157"/>
      <w:r/>
      <w:bookmarkEnd w:id="158"/>
      <w:r/>
      <w:bookmarkEnd w:id="159"/>
      <w:r/>
      <w:bookmarkEnd w:id="160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1" w:name="_Toc135990274"/>
      <w:r/>
      <w:bookmarkStart w:id="162" w:name="_Toc136333092"/>
      <w:r/>
      <w:bookmarkStart w:id="163" w:name="_Toc136853524"/>
      <w:r/>
      <w:bookmarkStart w:id="164" w:name="_Toc136855126"/>
      <w:r/>
      <w:bookmarkStart w:id="165" w:name="_Toc165025256"/>
      <w:r/>
      <w:bookmarkStart w:id="166" w:name="_Toc165107553"/>
      <w:r/>
      <w:bookmarkStart w:id="167" w:name="_Toc167370109"/>
      <w:r/>
      <w:bookmarkStart w:id="168" w:name="_Toc167875489"/>
      <w:r/>
      <w:bookmarkStart w:id="169" w:name="_Toc167875743"/>
      <w:r>
        <w:rPr>
          <w:szCs w:val="28"/>
        </w:rPr>
        <w:t xml:space="preserve">4.1.</w:t>
      </w:r>
      <w:r>
        <w:rPr>
          <w:szCs w:val="28"/>
        </w:rPr>
        <w:t xml:space="preserve"> </w:t>
      </w:r>
      <w:r>
        <w:rPr>
          <w:szCs w:val="28"/>
        </w:rPr>
        <w:t xml:space="preserve">Описание сценариев развития теплоснабжения </w:t>
      </w:r>
      <w:r>
        <w:rPr>
          <w:szCs w:val="28"/>
        </w:rPr>
        <w:br/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61"/>
      <w:r/>
      <w:bookmarkEnd w:id="162"/>
      <w:r/>
      <w:bookmarkEnd w:id="163"/>
      <w:r/>
      <w:bookmarkEnd w:id="164"/>
      <w:r/>
      <w:bookmarkEnd w:id="165"/>
      <w:r/>
      <w:bookmarkEnd w:id="166"/>
      <w:r/>
      <w:bookmarkEnd w:id="167"/>
      <w:r/>
      <w:bookmarkEnd w:id="168"/>
      <w:r/>
      <w:bookmarkEnd w:id="16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Генеральным планом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предлагается сохранение отопления многоквартирных жилых домов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объектов общественно-делового назначения от действующих газовых котельных.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индивидуальных жилых домов предусматривается автономное теплоснабжение. Для проектируемых тепловых сетей пр</w:t>
      </w:r>
      <w:r>
        <w:rPr>
          <w:sz w:val="28"/>
          <w:szCs w:val="28"/>
        </w:rPr>
        <w:t xml:space="preserve">инята подземная прокладка в лотковых каналах с устройством камер для обслуживания арматуры. Возможным сценарием развития теплоснабжения поселения является перевооружение существующих котельных. Другие варианты перспективного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  <w:t xml:space="preserve">не предусмотрены.</w:t>
      </w:r>
      <w:r/>
    </w:p>
    <w:p>
      <w:pPr>
        <w:ind w:firstLine="709"/>
        <w:jc w:val="both"/>
        <w:rPr>
          <w:sz w:val="16"/>
          <w:szCs w:val="28"/>
        </w:rPr>
      </w:pPr>
      <w:r>
        <w:rPr>
          <w:sz w:val="16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0" w:name="_Toc135990275"/>
      <w:r/>
      <w:bookmarkStart w:id="171" w:name="_Toc136333093"/>
      <w:r/>
      <w:bookmarkStart w:id="172" w:name="_Toc136853525"/>
      <w:r/>
      <w:bookmarkStart w:id="173" w:name="_Toc136855127"/>
      <w:r/>
      <w:bookmarkStart w:id="174" w:name="_Toc165025257"/>
      <w:r/>
      <w:bookmarkStart w:id="175" w:name="_Toc165107554"/>
      <w:r/>
      <w:bookmarkStart w:id="176" w:name="_Toc167370110"/>
      <w:r/>
      <w:bookmarkStart w:id="177" w:name="_Toc167875490"/>
      <w:r/>
      <w:bookmarkStart w:id="178" w:name="_Toc167875744"/>
      <w:r>
        <w:rPr>
          <w:szCs w:val="28"/>
        </w:rPr>
        <w:t xml:space="preserve">4.2.</w:t>
      </w:r>
      <w:r>
        <w:rPr>
          <w:szCs w:val="28"/>
        </w:rPr>
        <w:t xml:space="preserve"> </w:t>
      </w:r>
      <w:r>
        <w:rPr>
          <w:szCs w:val="28"/>
        </w:rPr>
        <w:t xml:space="preserve">Обоснование выбора приоритетного сценария развития теплоснабжения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70"/>
      <w:r/>
      <w:bookmarkEnd w:id="171"/>
      <w:r/>
      <w:bookmarkEnd w:id="172"/>
      <w:r/>
      <w:bookmarkEnd w:id="173"/>
      <w:r/>
      <w:bookmarkEnd w:id="174"/>
      <w:r/>
      <w:bookmarkEnd w:id="175"/>
      <w:r/>
      <w:bookmarkEnd w:id="176"/>
      <w:r/>
      <w:bookmarkEnd w:id="177"/>
      <w:r/>
      <w:bookmarkEnd w:id="178"/>
      <w:r/>
      <w:r/>
    </w:p>
    <w:p>
      <w:pPr>
        <w:rPr>
          <w:sz w:val="16"/>
          <w:lang w:eastAsia="en-US"/>
        </w:rPr>
      </w:pPr>
      <w:r>
        <w:rPr>
          <w:sz w:val="16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Конкурентно-способным вариантам предъявляются следующие требования: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все варианты, выбираемые для сравнения, должны отвечать обязательным требованиям и кроме того обеспечивать в установленные сроки строительство и сдачу объектов в эксплуатацию, соответствовать требованиям нормативных документов;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для правильного выбора проектного решения необходимо обеспечить сопоставимость сравниваемых вариантов.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Первый вариант перспективного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округа: теплоснабжение потребителей от действующих источников тепловой энергии, плановый ремонт и замена установленного оборудования.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Второй вариант перспективного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округа: модернизация и техническое перевооружение источников тепловой энергии.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Технико-экономическое сравнение вариантов перспективного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приведены в таблице 8.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8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Технико-экономические показатели вариантов развития систем теплоснабжения муниципального образования</w:t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94"/>
        <w:gridCol w:w="6927"/>
        <w:gridCol w:w="1849"/>
      </w:tblGrid>
      <w:tr>
        <w:trPr>
          <w:jc w:val="center"/>
          <w:trHeight w:val="28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показателя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1 вариант</w:t>
            </w:r>
            <w:r/>
          </w:p>
        </w:tc>
      </w:tr>
      <w:tr>
        <w:trPr>
          <w:jc w:val="center"/>
          <w:trHeight w:val="28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Капиталовложения, тыс. руб.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134 766,46</w:t>
            </w:r>
            <w:r/>
          </w:p>
        </w:tc>
      </w:tr>
      <w:tr>
        <w:trPr>
          <w:jc w:val="center"/>
          <w:trHeight w:val="28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Производство тепловой энергии, Гкал/год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27414,5</w:t>
            </w:r>
            <w:r/>
          </w:p>
        </w:tc>
      </w:tr>
      <w:tr>
        <w:trPr>
          <w:jc w:val="center"/>
          <w:trHeight w:val="28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Потери тепловой энергии, Гкал/год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2862,1</w:t>
            </w:r>
            <w:r/>
          </w:p>
        </w:tc>
      </w:tr>
    </w:tbl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рассмотренных вариантах развития системы теплоснабжения потребность произведенной тепловой энергии останется без существенных изменений, но техническое перевооружение источников тепловой энергии положительно скажется на качестве предоставляемых услуг </w:t>
      </w:r>
      <w:r>
        <w:rPr>
          <w:sz w:val="28"/>
          <w:szCs w:val="28"/>
        </w:rPr>
        <w:br/>
        <w:t xml:space="preserve">и энергосбережении, чем во втором варианте, в связи с чем, второй вариант перспективного развития будет считаться приоритетным.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79" w:name="_Toc135990276"/>
      <w:r/>
      <w:bookmarkStart w:id="180" w:name="_Toc136333094"/>
      <w:r/>
      <w:bookmarkStart w:id="181" w:name="_Toc136853526"/>
      <w:r/>
      <w:bookmarkStart w:id="182" w:name="_Toc136855128"/>
      <w:r/>
      <w:bookmarkStart w:id="183" w:name="_Toc165025258"/>
      <w:r/>
      <w:bookmarkStart w:id="184" w:name="_Toc165107555"/>
      <w:r/>
      <w:bookmarkStart w:id="185" w:name="_Toc167370111"/>
      <w:r/>
      <w:bookmarkStart w:id="186" w:name="_Toc167875491"/>
      <w:r/>
      <w:bookmarkStart w:id="187" w:name="_Toc167875745"/>
      <w:r>
        <w:rPr>
          <w:sz w:val="28"/>
          <w:szCs w:val="28"/>
        </w:rPr>
        <w:t xml:space="preserve">Раздел 5. Предложения по строительству, реконструкции, техническому перевооружению и (или) модернизации источников тепловой энергии</w:t>
      </w:r>
      <w:bookmarkEnd w:id="179"/>
      <w:r/>
      <w:bookmarkEnd w:id="180"/>
      <w:r/>
      <w:bookmarkEnd w:id="181"/>
      <w:r/>
      <w:bookmarkEnd w:id="182"/>
      <w:r/>
      <w:bookmarkEnd w:id="183"/>
      <w:r/>
      <w:bookmarkEnd w:id="184"/>
      <w:r/>
      <w:bookmarkEnd w:id="185"/>
      <w:r/>
      <w:bookmarkEnd w:id="186"/>
      <w:r/>
      <w:bookmarkEnd w:id="187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8" w:name="_Toc136333095"/>
      <w:r/>
      <w:bookmarkStart w:id="189" w:name="_Toc136853527"/>
      <w:r/>
      <w:bookmarkStart w:id="190" w:name="_Toc136855129"/>
      <w:r/>
      <w:bookmarkStart w:id="191" w:name="_Toc165025259"/>
      <w:r/>
      <w:bookmarkStart w:id="192" w:name="_Toc165107556"/>
      <w:r/>
      <w:bookmarkStart w:id="193" w:name="_Toc167370112"/>
      <w:r/>
      <w:bookmarkStart w:id="194" w:name="_Toc167875492"/>
      <w:r/>
      <w:bookmarkStart w:id="195" w:name="_Toc167875746"/>
      <w:r>
        <w:rPr>
          <w:szCs w:val="28"/>
        </w:rPr>
        <w:t xml:space="preserve">5.1. Предложения по строительству источников тепловой энергии, обеспечивающих перспективную тепловую нагрузку на осваиваемых территориях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округа, для которых отсутствует возможность и (или) целесообразность передачи тепловой энергии </w:t>
      </w:r>
      <w:r>
        <w:rPr>
          <w:szCs w:val="28"/>
        </w:rPr>
        <w:br/>
      </w:r>
      <w:r>
        <w:rPr>
          <w:szCs w:val="28"/>
        </w:rPr>
        <w:t xml:space="preserve">от существующих или реконструируемых источников тепловой энергии, обоснованная расчетами ценовых (тарифных) последствий для потребителей и радиуса эффективного теплоснабжения</w:t>
      </w:r>
      <w:bookmarkEnd w:id="188"/>
      <w:r/>
      <w:bookmarkEnd w:id="189"/>
      <w:r/>
      <w:bookmarkEnd w:id="190"/>
      <w:r/>
      <w:bookmarkEnd w:id="191"/>
      <w:r/>
      <w:bookmarkEnd w:id="192"/>
      <w:r/>
      <w:bookmarkEnd w:id="193"/>
      <w:r/>
      <w:bookmarkEnd w:id="194"/>
      <w:r/>
      <w:bookmarkEnd w:id="19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Теплообеспечение планируемых объемов нового строительства </w:t>
      </w:r>
      <w:r>
        <w:rPr>
          <w:sz w:val="28"/>
          <w:szCs w:val="28"/>
        </w:rPr>
        <w:br/>
        <w:t xml:space="preserve">на расчетный срок предполагается децентрализировать от автономных индивидуальных источников теплоты. Предложения по новому строительству источников тепловой энергии будут приведены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актуализации схемы теплоснабжения соответствующего года.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Теплоснабжение планируемых объемов многоквартирных </w:t>
      </w:r>
      <w:r>
        <w:rPr>
          <w:sz w:val="28"/>
          <w:szCs w:val="28"/>
        </w:rPr>
        <w:br/>
        <w:t xml:space="preserve">и индивидуальных жилых домов до 2038 года предполагается </w:t>
      </w:r>
      <w:r>
        <w:rPr>
          <w:sz w:val="28"/>
          <w:szCs w:val="28"/>
        </w:rPr>
        <w:br/>
        <w:t xml:space="preserve">с использованием квартирных источников тепловой энергии.</w:t>
      </w:r>
      <w:r/>
    </w:p>
    <w:p>
      <w:pPr>
        <w:pStyle w:val="876"/>
        <w:jc w:val="center"/>
      </w:pPr>
      <w:r/>
      <w:bookmarkStart w:id="196" w:name="_Toc135990278"/>
      <w:r/>
      <w:bookmarkStart w:id="197" w:name="_Toc136333096"/>
      <w:r/>
      <w:bookmarkStart w:id="198" w:name="_Toc136853528"/>
      <w:r/>
      <w:bookmarkStart w:id="199" w:name="_Toc136855130"/>
      <w:r/>
      <w:bookmarkStart w:id="200" w:name="_Toc165025260"/>
      <w:r/>
      <w:bookmarkStart w:id="201" w:name="_Toc165107557"/>
      <w:r/>
      <w:bookmarkStart w:id="202" w:name="_Toc167370113"/>
      <w:r/>
      <w:bookmarkStart w:id="203" w:name="_Toc167875493"/>
      <w:r/>
      <w:bookmarkStart w:id="204" w:name="_Toc167875747"/>
      <w:r>
        <w:t xml:space="preserve">5.2. </w:t>
      </w:r>
      <w:r>
        <w:t xml:space="preserve">Предложения по реконструкции источников тепловой энергии, обеспечивающих перспективную тепловую нагрузку в существующих </w:t>
      </w:r>
      <w:r>
        <w:br/>
        <w:t xml:space="preserve">и расширяемых зонах действия источников тепловой энергии</w:t>
      </w:r>
      <w:bookmarkEnd w:id="196"/>
      <w:r/>
      <w:bookmarkEnd w:id="197"/>
      <w:r/>
      <w:bookmarkEnd w:id="198"/>
      <w:r/>
      <w:bookmarkEnd w:id="199"/>
      <w:r/>
      <w:bookmarkEnd w:id="200"/>
      <w:r/>
      <w:bookmarkEnd w:id="201"/>
      <w:r/>
      <w:bookmarkEnd w:id="202"/>
      <w:r/>
      <w:bookmarkEnd w:id="203"/>
      <w:r/>
      <w:bookmarkEnd w:id="204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связи с отсутствием значите</w:t>
      </w:r>
      <w:r>
        <w:rPr>
          <w:sz w:val="28"/>
          <w:szCs w:val="28"/>
        </w:rPr>
        <w:t xml:space="preserve">льного прироста перспективной нагрузки, на момент данной актуализации, в существующих и расширяемых зонах действия котельных, предложения по реконструкции источников тепловой энергии с целью обеспечения прироста перспективной тепловой нагрузки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всех существующих котельных имеется резерв мощности, позволяющий при необходимости присоединить к ним новых потребителей.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появлении значительного прироста тепловой нагрузки предложения </w:t>
      </w:r>
      <w:r>
        <w:rPr>
          <w:sz w:val="28"/>
          <w:szCs w:val="28"/>
        </w:rPr>
        <w:t xml:space="preserve">по возможной реконструкции источников тепловой энергии будут приведены в актуализации схемы теплоснабжения соответствующего года, но вектор развития системы теплоснабжения предполагает обеспечивать теплообеспечение планируемых объемов нового строительства </w:t>
      </w:r>
      <w:r>
        <w:rPr>
          <w:sz w:val="28"/>
          <w:szCs w:val="28"/>
        </w:rPr>
        <w:br/>
        <w:t xml:space="preserve">от децентрализированных автономных индивидуальных источников теплоты.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205" w:name="_Toc135990279"/>
      <w:r/>
      <w:bookmarkStart w:id="206" w:name="_Toc136333097"/>
      <w:r/>
      <w:bookmarkStart w:id="207" w:name="_Toc136853529"/>
      <w:r/>
      <w:bookmarkStart w:id="208" w:name="_Toc136855131"/>
      <w:r/>
      <w:bookmarkStart w:id="209" w:name="_Toc165025261"/>
      <w:r/>
      <w:bookmarkStart w:id="210" w:name="_Toc165107558"/>
      <w:r/>
      <w:bookmarkStart w:id="211" w:name="_Toc167370114"/>
      <w:r/>
      <w:bookmarkStart w:id="212" w:name="_Toc167875494"/>
      <w:r/>
      <w:bookmarkStart w:id="213" w:name="_Toc167875748"/>
      <w:r>
        <w:t xml:space="preserve">5.3. </w:t>
      </w:r>
      <w:r>
        <w:t xml:space="preserve">Предложения по техническому перевооружению </w:t>
      </w:r>
      <w:r>
        <w:br/>
      </w:r>
      <w:r>
        <w:t xml:space="preserve">и (или) модернизации источников тепловой энергии с целью повышения эффективности работы систем теплоснабжения</w:t>
      </w:r>
      <w:bookmarkEnd w:id="205"/>
      <w:r/>
      <w:bookmarkEnd w:id="206"/>
      <w:r/>
      <w:bookmarkEnd w:id="207"/>
      <w:r/>
      <w:bookmarkEnd w:id="208"/>
      <w:r/>
      <w:bookmarkEnd w:id="209"/>
      <w:r/>
      <w:bookmarkEnd w:id="210"/>
      <w:r/>
      <w:bookmarkEnd w:id="211"/>
      <w:r/>
      <w:bookmarkEnd w:id="212"/>
      <w:r/>
      <w:bookmarkEnd w:id="21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Предложение по техническому перевооружению источника тепловой энергии приведены в таблице 9</w:t>
      </w:r>
      <w:r/>
    </w:p>
    <w:p>
      <w:pPr>
        <w:pStyle w:val="909"/>
        <w:ind w:left="360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</w:r>
      <w:r/>
    </w:p>
    <w:p>
      <w:pPr>
        <w:pStyle w:val="909"/>
        <w:ind w:left="360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Таблица 9</w:t>
      </w:r>
      <w:r/>
    </w:p>
    <w:p>
      <w:pPr>
        <w:pStyle w:val="909"/>
        <w:ind w:left="360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</w:r>
      <w:r/>
    </w:p>
    <w:p>
      <w:pPr>
        <w:pStyle w:val="909"/>
        <w:ind w:left="0"/>
        <w:jc w:val="center"/>
        <w:tabs>
          <w:tab w:val="left" w:pos="4678" w:leader="none"/>
        </w:tabs>
        <w:rPr>
          <w:b/>
          <w:sz w:val="28"/>
          <w:szCs w:val="28"/>
          <w:lang w:eastAsia="zh-CN"/>
        </w:rPr>
      </w:pPr>
      <w:r>
        <w:rPr>
          <w:b/>
          <w:sz w:val="28"/>
          <w:szCs w:val="28"/>
          <w:lang w:eastAsia="zh-CN"/>
        </w:rPr>
        <w:t xml:space="preserve">Предложения по техническому перевооружению источников </w:t>
      </w:r>
      <w:r>
        <w:rPr>
          <w:b/>
          <w:sz w:val="28"/>
          <w:szCs w:val="28"/>
          <w:lang w:eastAsia="zh-CN"/>
        </w:rPr>
        <w:br/>
      </w:r>
      <w:r>
        <w:rPr>
          <w:b/>
          <w:sz w:val="28"/>
          <w:szCs w:val="28"/>
          <w:lang w:eastAsia="zh-CN"/>
        </w:rPr>
        <w:t xml:space="preserve">тепловой энергии</w:t>
      </w:r>
      <w:r/>
    </w:p>
    <w:p>
      <w:pPr>
        <w:pStyle w:val="909"/>
        <w:ind w:left="0"/>
        <w:jc w:val="center"/>
        <w:tabs>
          <w:tab w:val="left" w:pos="4678" w:leader="none"/>
        </w:tabs>
        <w:rPr>
          <w:b/>
          <w:sz w:val="28"/>
          <w:szCs w:val="28"/>
          <w:lang w:eastAsia="zh-CN"/>
        </w:rPr>
      </w:pPr>
      <w:r>
        <w:rPr>
          <w:b/>
          <w:sz w:val="28"/>
          <w:szCs w:val="28"/>
          <w:lang w:eastAsia="zh-CN"/>
        </w:rPr>
      </w:r>
      <w:r/>
    </w:p>
    <w:tbl>
      <w:tblPr>
        <w:tblW w:w="4926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1883"/>
        <w:gridCol w:w="2757"/>
        <w:gridCol w:w="3038"/>
        <w:gridCol w:w="1750"/>
      </w:tblGrid>
      <w:tr>
        <w:trPr>
          <w:trHeight w:val="20"/>
          <w:tblHeader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мероприятия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Обоснование необходимости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28 CP43B; КК-100-65-200;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КМ-80-50-2002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15 CP43B; КМ-100-65-160;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КМ-80-65-160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</w:t>
            </w:r>
            <w:r>
              <w:rPr>
                <w:sz w:val="24"/>
                <w:szCs w:val="24"/>
              </w:rPr>
              <w:t xml:space="preserve">ПЧ VFD 20 CP43B; КМ-100-80-160; </w:t>
            </w:r>
            <w:r>
              <w:rPr>
                <w:sz w:val="24"/>
                <w:szCs w:val="24"/>
              </w:rPr>
              <w:br/>
              <w:t xml:space="preserve">КМ-100-65-200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ПЧ VFD 15 CP43B; КМ-80-65-160; К 45/40; Горелочные устройства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НР-18; ПЧ VFD 18 CP43B; К-80-50-200; КМ-100-65-200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Смородино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 1,8МВт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Гора-Подол (школа)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3МВт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пос. Горьковский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2МВт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Мокрая Орловка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</w:t>
            </w:r>
            <w:r>
              <w:rPr>
                <w:sz w:val="24"/>
                <w:szCs w:val="24"/>
              </w:rPr>
              <w:br/>
              <w:t xml:space="preserve">КВГ-0,7-115; ПЧ VFD 17 P43B; К 45/90; </w:t>
            </w:r>
            <w:r>
              <w:rPr>
                <w:sz w:val="24"/>
                <w:szCs w:val="24"/>
              </w:rPr>
              <w:br/>
              <w:t xml:space="preserve">КМ-80-65-160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</w:t>
            </w:r>
            <w:r>
              <w:rPr>
                <w:sz w:val="24"/>
                <w:szCs w:val="24"/>
              </w:rPr>
              <w:br/>
              <w:t xml:space="preserve">с. Козинка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</w:t>
            </w:r>
            <w:r>
              <w:rPr>
                <w:sz w:val="24"/>
                <w:szCs w:val="24"/>
              </w:rPr>
              <w:br/>
              <w:t xml:space="preserve">ПЧ VFD 15 P43B; К50/170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ТКУ ОПБ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</w:t>
            </w:r>
            <w:r>
              <w:rPr>
                <w:sz w:val="24"/>
                <w:szCs w:val="24"/>
              </w:rPr>
              <w:br/>
              <w:t xml:space="preserve">ПЧ VFD 15 P43B;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IL-65/150-5,5/2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</w:t>
            </w:r>
            <w:r>
              <w:rPr>
                <w:sz w:val="24"/>
                <w:szCs w:val="24"/>
              </w:rPr>
              <w:t xml:space="preserve">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Смородино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</w:t>
            </w:r>
            <w:r>
              <w:rPr>
                <w:sz w:val="24"/>
                <w:szCs w:val="24"/>
              </w:rPr>
              <w:br/>
              <w:t xml:space="preserve">ПЧ VFD 15 P43B; К - 45/40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999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Дорогощь (школа)</w:t>
            </w:r>
            <w:r/>
          </w:p>
        </w:tc>
        <w:tc>
          <w:tcPr>
            <w:tcW w:w="146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</w:t>
            </w:r>
            <w:r>
              <w:rPr>
                <w:sz w:val="24"/>
                <w:szCs w:val="24"/>
              </w:rPr>
              <w:br/>
              <w:t xml:space="preserve">ПЧ VFD 4,5 P43B;</w:t>
            </w:r>
            <w:r>
              <w:rPr>
                <w:sz w:val="24"/>
                <w:szCs w:val="24"/>
              </w:rPr>
              <w:br/>
              <w:t xml:space="preserve">GPD 32-6-180; </w:t>
            </w:r>
            <w:r>
              <w:rPr>
                <w:sz w:val="24"/>
                <w:szCs w:val="24"/>
              </w:rPr>
              <w:br/>
              <w:t xml:space="preserve">IPL 40/90-0,37/2 </w:t>
            </w:r>
            <w:r/>
          </w:p>
        </w:tc>
        <w:tc>
          <w:tcPr>
            <w:shd w:val="clear" w:color="auto" w:fill="auto"/>
            <w:tcW w:w="161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эффективности теплоснабжения.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Моральный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92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</w:pPr>
      <w:r/>
      <w:bookmarkStart w:id="214" w:name="_Toc135990280"/>
      <w:r/>
      <w:bookmarkStart w:id="215" w:name="_Toc136333098"/>
      <w:r/>
      <w:bookmarkStart w:id="216" w:name="_Toc136853530"/>
      <w:r/>
      <w:bookmarkStart w:id="217" w:name="_Toc136855132"/>
      <w:r/>
      <w:bookmarkStart w:id="218" w:name="_Toc165025262"/>
      <w:r/>
      <w:bookmarkStart w:id="219" w:name="_Toc165107559"/>
      <w:r/>
      <w:bookmarkStart w:id="220" w:name="_Toc167370115"/>
      <w:r/>
      <w:bookmarkStart w:id="221" w:name="_Toc167875495"/>
      <w:r/>
      <w:bookmarkStart w:id="222" w:name="_Toc167875749"/>
      <w:r>
        <w:t xml:space="preserve">5.4.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</w:r>
      <w:bookmarkEnd w:id="214"/>
      <w:r/>
      <w:bookmarkEnd w:id="215"/>
      <w:r/>
      <w:bookmarkEnd w:id="216"/>
      <w:r/>
      <w:bookmarkEnd w:id="217"/>
      <w:r/>
      <w:bookmarkEnd w:id="218"/>
      <w:r/>
      <w:bookmarkEnd w:id="219"/>
      <w:r/>
      <w:bookmarkEnd w:id="220"/>
      <w:r/>
      <w:bookmarkEnd w:id="221"/>
      <w:r/>
      <w:bookmarkEnd w:id="22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Источники тепловой энергии с комбинированной выработкой тепловой </w:t>
      </w:r>
      <w:r>
        <w:rPr>
          <w:color w:val="000000"/>
          <w:sz w:val="28"/>
          <w:szCs w:val="28"/>
          <w:shd w:val="clear" w:color="auto" w:fill="ffffff"/>
        </w:rPr>
        <w:br/>
        <w:t xml:space="preserve">и электрической энергии на территории </w:t>
      </w:r>
      <w:r>
        <w:rPr>
          <w:color w:val="000000"/>
          <w:sz w:val="28"/>
          <w:szCs w:val="28"/>
          <w:shd w:val="clear" w:color="auto" w:fill="ffffff"/>
        </w:rPr>
        <w:t xml:space="preserve">муниципального</w:t>
      </w:r>
      <w:r>
        <w:rPr>
          <w:color w:val="000000"/>
          <w:sz w:val="28"/>
          <w:szCs w:val="28"/>
          <w:shd w:val="clear" w:color="auto" w:fill="ffffff"/>
        </w:rPr>
        <w:t xml:space="preserve"> округа отсутствуют.</w:t>
      </w:r>
      <w:r/>
    </w:p>
    <w:p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</w:r>
      <w:r/>
    </w:p>
    <w:p>
      <w:pPr>
        <w:pStyle w:val="876"/>
        <w:jc w:val="center"/>
        <w:spacing w:before="0" w:after="0"/>
      </w:pPr>
      <w:r/>
      <w:bookmarkStart w:id="223" w:name="_Toc135990281"/>
      <w:r/>
      <w:bookmarkStart w:id="224" w:name="_Toc136333099"/>
      <w:r/>
      <w:bookmarkStart w:id="225" w:name="_Toc136853531"/>
      <w:r/>
      <w:bookmarkStart w:id="226" w:name="_Toc136855133"/>
      <w:r/>
      <w:bookmarkStart w:id="227" w:name="_Toc165025263"/>
      <w:r/>
      <w:bookmarkStart w:id="228" w:name="_Toc165107560"/>
      <w:r/>
      <w:bookmarkStart w:id="229" w:name="_Toc167370116"/>
      <w:r/>
      <w:bookmarkStart w:id="230" w:name="_Toc167875496"/>
      <w:r/>
      <w:bookmarkStart w:id="231" w:name="_Toc167875750"/>
      <w:r>
        <w:t xml:space="preserve">5.5. Меры п</w:t>
      </w:r>
      <w:r>
        <w:t xml:space="preserve">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</w:r>
      <w:bookmarkEnd w:id="223"/>
      <w:r/>
      <w:bookmarkEnd w:id="224"/>
      <w:r/>
      <w:bookmarkEnd w:id="225"/>
      <w:r/>
      <w:bookmarkEnd w:id="226"/>
      <w:r/>
      <w:bookmarkEnd w:id="227"/>
      <w:r/>
      <w:bookmarkEnd w:id="228"/>
      <w:r/>
      <w:bookmarkEnd w:id="229"/>
      <w:r/>
      <w:bookmarkEnd w:id="230"/>
      <w:r/>
      <w:bookmarkEnd w:id="23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 на данном этапе актуализации схемы теплоснабжения, не планируются.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6"/>
        <w:jc w:val="center"/>
        <w:spacing w:before="0" w:after="0"/>
      </w:pPr>
      <w:r/>
      <w:bookmarkStart w:id="232" w:name="_Toc135990282"/>
      <w:r/>
      <w:bookmarkStart w:id="233" w:name="_Toc136333100"/>
      <w:r/>
      <w:bookmarkStart w:id="234" w:name="_Toc136853532"/>
      <w:r/>
      <w:bookmarkStart w:id="235" w:name="_Toc136855134"/>
      <w:r/>
      <w:bookmarkStart w:id="236" w:name="_Toc165025264"/>
      <w:r/>
      <w:bookmarkStart w:id="237" w:name="_Toc165107561"/>
      <w:r/>
      <w:bookmarkStart w:id="238" w:name="_Toc167370117"/>
      <w:r/>
      <w:bookmarkStart w:id="239" w:name="_Toc167875497"/>
      <w:r/>
      <w:bookmarkStart w:id="240" w:name="_Toc167875751"/>
      <w:r>
        <w:t xml:space="preserve">5.6. 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</w:r>
      <w:bookmarkEnd w:id="232"/>
      <w:r/>
      <w:bookmarkEnd w:id="233"/>
      <w:r/>
      <w:bookmarkEnd w:id="234"/>
      <w:r/>
      <w:bookmarkEnd w:id="235"/>
      <w:r/>
      <w:bookmarkEnd w:id="236"/>
      <w:r/>
      <w:bookmarkEnd w:id="237"/>
      <w:r/>
      <w:bookmarkEnd w:id="238"/>
      <w:r/>
      <w:bookmarkEnd w:id="239"/>
      <w:r/>
      <w:bookmarkEnd w:id="24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Меры по переоборудованию котельных в источники тепловой энергии, функционирующие в режиме комбинированной выработки электрической </w:t>
      </w:r>
      <w:r>
        <w:rPr>
          <w:sz w:val="28"/>
          <w:szCs w:val="28"/>
        </w:rPr>
        <w:br/>
        <w:t xml:space="preserve">и тепловой энергии на данном этапе актуализации схемы теплоснабжения, </w:t>
      </w:r>
      <w:r>
        <w:rPr>
          <w:sz w:val="28"/>
          <w:szCs w:val="28"/>
        </w:rPr>
        <w:br/>
        <w:t xml:space="preserve">не планируются.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241" w:name="_Toc135990283"/>
      <w:r/>
      <w:bookmarkStart w:id="242" w:name="_Toc136333101"/>
      <w:r/>
      <w:bookmarkStart w:id="243" w:name="_Toc136853533"/>
      <w:r/>
      <w:bookmarkStart w:id="244" w:name="_Toc136855135"/>
      <w:r/>
      <w:bookmarkStart w:id="245" w:name="_Toc165025265"/>
      <w:r/>
      <w:bookmarkStart w:id="246" w:name="_Toc165107562"/>
      <w:r/>
      <w:bookmarkStart w:id="247" w:name="_Toc167370118"/>
      <w:r/>
      <w:bookmarkStart w:id="248" w:name="_Toc167875498"/>
      <w:r/>
      <w:bookmarkStart w:id="249" w:name="_Toc167875752"/>
      <w:r>
        <w:t xml:space="preserve">5.7. Меры по переводу котельных, размещенных в существующих </w:t>
      </w:r>
      <w:r>
        <w:br/>
        <w:t xml:space="preserve">и расширяемых зонах действия источников тепловой энергии, функционирующих в режиме комбинированной выработки электрической и тепловой энергии, в пиковый режим работы, </w:t>
      </w:r>
      <w:r>
        <w:br/>
      </w:r>
      <w:r>
        <w:t xml:space="preserve">либо по выводу их из эксплуатации</w:t>
      </w:r>
      <w:bookmarkEnd w:id="241"/>
      <w:r/>
      <w:bookmarkEnd w:id="242"/>
      <w:r/>
      <w:bookmarkEnd w:id="243"/>
      <w:r/>
      <w:bookmarkEnd w:id="244"/>
      <w:r/>
      <w:bookmarkEnd w:id="245"/>
      <w:r/>
      <w:bookmarkEnd w:id="246"/>
      <w:r/>
      <w:bookmarkEnd w:id="247"/>
      <w:r/>
      <w:bookmarkEnd w:id="248"/>
      <w:r/>
      <w:bookmarkEnd w:id="24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Меры по переводу котельных, размещенных в существующих </w:t>
      </w:r>
      <w:r>
        <w:rPr>
          <w:sz w:val="28"/>
          <w:szCs w:val="28"/>
        </w:rPr>
        <w:br/>
        <w:t xml:space="preserve">и расширяемых зонах действия источников тепловой энергии, функционирующих в режиме комбинированной выработки электрической </w:t>
      </w:r>
      <w:r>
        <w:rPr>
          <w:sz w:val="28"/>
          <w:szCs w:val="28"/>
        </w:rPr>
        <w:br/>
        <w:t xml:space="preserve">и тепловой энергии, в пиковый режим работы, либо по выводу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их из эксплуатации энергии на данном этапе актуализации схемы теплоснабжения не планируются.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250" w:name="_Toc135990284"/>
      <w:r/>
      <w:bookmarkStart w:id="251" w:name="_Toc136333102"/>
      <w:r/>
      <w:bookmarkStart w:id="252" w:name="_Toc136853534"/>
      <w:r/>
      <w:bookmarkStart w:id="253" w:name="_Toc136855136"/>
      <w:r/>
      <w:bookmarkStart w:id="254" w:name="_Toc165025266"/>
      <w:r/>
      <w:bookmarkStart w:id="255" w:name="_Toc165107563"/>
      <w:r/>
      <w:bookmarkStart w:id="256" w:name="_Toc167370119"/>
      <w:r/>
      <w:bookmarkStart w:id="257" w:name="_Toc167875499"/>
      <w:r/>
      <w:bookmarkStart w:id="258" w:name="_Toc167875753"/>
      <w:r>
        <w:t xml:space="preserve">5.8. Температурный график отпуска тепловой энергии для каждого источника тепловой энергии или группы источников тепловой энергии </w:t>
      </w:r>
      <w:r>
        <w:br/>
        <w:t xml:space="preserve">в системе теплоснабжения, работающей на общую тепловую сеть, </w:t>
      </w:r>
      <w:r>
        <w:br/>
      </w:r>
      <w:r>
        <w:t xml:space="preserve">и оценку затрат при необходимости его изменения</w:t>
      </w:r>
      <w:bookmarkEnd w:id="250"/>
      <w:r/>
      <w:bookmarkEnd w:id="251"/>
      <w:r/>
      <w:bookmarkEnd w:id="252"/>
      <w:r/>
      <w:bookmarkEnd w:id="253"/>
      <w:r/>
      <w:bookmarkEnd w:id="254"/>
      <w:r/>
      <w:bookmarkEnd w:id="255"/>
      <w:r/>
      <w:bookmarkEnd w:id="256"/>
      <w:r/>
      <w:bookmarkEnd w:id="257"/>
      <w:r/>
      <w:bookmarkEnd w:id="25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Оптимальный температурный график системы теплоснабжения </w:t>
      </w:r>
      <w:r>
        <w:rPr>
          <w:sz w:val="28"/>
          <w:szCs w:val="28"/>
        </w:rPr>
        <w:br/>
        <w:t xml:space="preserve">для источников тепловой энергии остается прежним на расчетный период </w:t>
      </w:r>
      <w:r>
        <w:rPr>
          <w:sz w:val="28"/>
          <w:szCs w:val="28"/>
        </w:rPr>
        <w:br/>
        <w:t xml:space="preserve">до 2038 года с температурным режимом 95-70°С. Необходимость </w:t>
      </w:r>
      <w:r>
        <w:rPr>
          <w:sz w:val="28"/>
          <w:szCs w:val="28"/>
        </w:rPr>
        <w:br/>
        <w:t xml:space="preserve">его изменения отсутствует. Котельные, работающие в общую тепловую сеть, в </w:t>
      </w:r>
      <w:r>
        <w:rPr>
          <w:color w:val="000000"/>
          <w:sz w:val="28"/>
          <w:szCs w:val="28"/>
          <w:shd w:val="clear" w:color="auto" w:fill="ffffff"/>
        </w:rPr>
        <w:t xml:space="preserve">муниципальном</w:t>
      </w:r>
      <w:r>
        <w:rPr>
          <w:sz w:val="28"/>
          <w:szCs w:val="28"/>
        </w:rPr>
        <w:t xml:space="preserve"> округе отсутствуют. Температурный график отпуска тепловой энергии источников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указан в таблице 10.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/>
    </w:p>
    <w:p>
      <w:pPr>
        <w:ind w:firstLine="708"/>
        <w:jc w:val="right"/>
        <w:keepNext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keepNext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Температурный график отпуска тепловой энергии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от котельных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keepNext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054"/>
        <w:gridCol w:w="3206"/>
        <w:gridCol w:w="3310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наружного воздуха,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  <w:vertAlign w:val="subscript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прямой сетевой воды,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  <w:tc>
          <w:tcPr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обратной сетевой воды,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43,0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37,5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38,0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47,0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47,7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39,8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41,6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44,0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55,3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56,9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45,9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60,5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48,0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49,0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-4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63,8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-5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65,6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51,6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-6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67,3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-7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-8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70,3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54,6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-9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72,2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56,0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74,1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57,0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-11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75,7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-12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77,5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59,0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79,0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-14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61,0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-15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82,3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62,2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-16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83,0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-17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85,0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64,0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-18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87,5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-19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66,0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90,3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67,1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-21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92,4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68,0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-22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69,0</w:t>
            </w:r>
            <w:r/>
          </w:p>
        </w:tc>
      </w:tr>
      <w:tr>
        <w:trPr>
          <w:jc w:val="center"/>
          <w:trHeight w:val="20"/>
        </w:trPr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-23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95,0</w:t>
            </w:r>
            <w:r/>
          </w:p>
        </w:tc>
        <w:tc>
          <w:tcPr>
            <w:tcW w:w="0" w:type="auto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70,0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59" w:name="_Toc135990285"/>
      <w:r/>
      <w:bookmarkStart w:id="260" w:name="_Toc136333103"/>
      <w:r/>
      <w:bookmarkStart w:id="261" w:name="_Toc136853535"/>
      <w:r/>
      <w:bookmarkStart w:id="262" w:name="_Toc136855137"/>
      <w:r/>
      <w:bookmarkStart w:id="263" w:name="_Toc165025267"/>
      <w:r/>
      <w:bookmarkStart w:id="264" w:name="_Toc165107564"/>
      <w:r/>
      <w:bookmarkStart w:id="265" w:name="_Toc167370120"/>
      <w:r/>
      <w:bookmarkStart w:id="266" w:name="_Toc167875500"/>
      <w:r/>
      <w:bookmarkStart w:id="267" w:name="_Toc167875754"/>
      <w:r>
        <w:rPr>
          <w:szCs w:val="28"/>
        </w:rPr>
        <w:t xml:space="preserve">5.9. Предложения по перспективной установленной тепловой мощности каждого источника тепловой энергии с предложениями по сроку ввода </w:t>
      </w:r>
      <w:r>
        <w:rPr>
          <w:szCs w:val="28"/>
        </w:rPr>
        <w:br/>
        <w:t xml:space="preserve">в эксплуатацию новых мощностей</w:t>
      </w:r>
      <w:bookmarkEnd w:id="259"/>
      <w:r/>
      <w:bookmarkEnd w:id="260"/>
      <w:r/>
      <w:bookmarkEnd w:id="261"/>
      <w:r/>
      <w:bookmarkEnd w:id="262"/>
      <w:r/>
      <w:bookmarkEnd w:id="263"/>
      <w:r/>
      <w:bookmarkEnd w:id="264"/>
      <w:r/>
      <w:bookmarkEnd w:id="265"/>
      <w:r/>
      <w:bookmarkEnd w:id="266"/>
      <w:r/>
      <w:bookmarkEnd w:id="26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Ввод в эксплуатацию новых источников тепловой энергии </w:t>
      </w:r>
      <w:r>
        <w:rPr>
          <w:sz w:val="28"/>
          <w:szCs w:val="28"/>
        </w:rPr>
        <w:br/>
        <w:t xml:space="preserve">не планируется.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68" w:name="_Toc135990286"/>
      <w:r/>
      <w:bookmarkStart w:id="269" w:name="_Toc136333104"/>
      <w:r/>
      <w:bookmarkStart w:id="270" w:name="_Toc136853536"/>
      <w:r/>
      <w:bookmarkStart w:id="271" w:name="_Toc136855138"/>
      <w:r/>
      <w:bookmarkStart w:id="272" w:name="_Toc165025268"/>
      <w:r/>
      <w:bookmarkStart w:id="273" w:name="_Toc165107565"/>
      <w:r/>
      <w:bookmarkStart w:id="274" w:name="_Toc167370121"/>
      <w:r/>
      <w:bookmarkStart w:id="275" w:name="_Toc167875501"/>
      <w:r/>
      <w:bookmarkStart w:id="276" w:name="_Toc167875755"/>
      <w:r>
        <w:rPr>
          <w:szCs w:val="28"/>
        </w:rPr>
        <w:t xml:space="preserve">5.10. 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268"/>
      <w:r/>
      <w:bookmarkEnd w:id="269"/>
      <w:r/>
      <w:bookmarkEnd w:id="270"/>
      <w:r/>
      <w:bookmarkEnd w:id="271"/>
      <w:r/>
      <w:bookmarkEnd w:id="272"/>
      <w:r/>
      <w:bookmarkEnd w:id="273"/>
      <w:r/>
      <w:bookmarkEnd w:id="274"/>
      <w:r/>
      <w:bookmarkEnd w:id="275"/>
      <w:r/>
      <w:bookmarkEnd w:id="27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по вводу новых и реконструкции существующих источников тепловой энергии с использованием возобновляемых источников энергии отсутствуют.</w:t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bookmarkStart w:id="277" w:name="_Toc135990287"/>
      <w:r/>
      <w:bookmarkStart w:id="278" w:name="_Toc136333105"/>
      <w:r/>
      <w:bookmarkStart w:id="279" w:name="_Toc136853537"/>
      <w:r/>
      <w:bookmarkStart w:id="280" w:name="_Toc136855139"/>
      <w:r/>
      <w:bookmarkStart w:id="281" w:name="_Toc165025269"/>
      <w:r/>
      <w:bookmarkStart w:id="282" w:name="_Toc165107566"/>
      <w:r/>
      <w:bookmarkStart w:id="283" w:name="_Toc167370122"/>
      <w:r/>
      <w:bookmarkStart w:id="284" w:name="_Toc167875502"/>
      <w:r/>
      <w:bookmarkStart w:id="285" w:name="_Toc167875756"/>
      <w:r>
        <w:rPr>
          <w:sz w:val="28"/>
          <w:szCs w:val="28"/>
        </w:rPr>
        <w:t xml:space="preserve">Раздел 6. Предложения по строительству, реконструкции</w:t>
      </w:r>
      <w:bookmarkStart w:id="286" w:name="_Toc135990288"/>
      <w:r/>
      <w:bookmarkEnd w:id="277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(или) модернизации тепловых сетей</w:t>
      </w:r>
      <w:bookmarkEnd w:id="278"/>
      <w:r/>
      <w:bookmarkEnd w:id="279"/>
      <w:r/>
      <w:bookmarkEnd w:id="280"/>
      <w:r/>
      <w:bookmarkEnd w:id="281"/>
      <w:r/>
      <w:bookmarkEnd w:id="282"/>
      <w:r/>
      <w:bookmarkEnd w:id="283"/>
      <w:r/>
      <w:bookmarkEnd w:id="284"/>
      <w:r/>
      <w:bookmarkEnd w:id="285"/>
      <w:r/>
      <w:bookmarkEnd w:id="286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87" w:name="_Toc135990289"/>
      <w:r/>
      <w:bookmarkStart w:id="288" w:name="_Toc136333106"/>
      <w:r/>
      <w:bookmarkStart w:id="289" w:name="_Toc136853538"/>
      <w:r/>
      <w:bookmarkStart w:id="290" w:name="_Toc136855140"/>
      <w:r/>
      <w:bookmarkStart w:id="291" w:name="_Toc165025270"/>
      <w:r/>
      <w:bookmarkStart w:id="292" w:name="_Toc165107567"/>
      <w:r/>
      <w:bookmarkStart w:id="293" w:name="_Toc167370123"/>
      <w:r/>
      <w:bookmarkStart w:id="294" w:name="_Toc167875503"/>
      <w:r/>
      <w:bookmarkStart w:id="295" w:name="_Toc167875757"/>
      <w:r>
        <w:rPr>
          <w:szCs w:val="28"/>
        </w:rPr>
        <w:t xml:space="preserve">6.1. Предложения по строительству,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тепло</w:t>
      </w:r>
      <w:r>
        <w:rPr>
          <w:szCs w:val="28"/>
        </w:rPr>
        <w:t xml:space="preserve">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287"/>
      <w:r/>
      <w:bookmarkEnd w:id="288"/>
      <w:r/>
      <w:bookmarkEnd w:id="289"/>
      <w:r/>
      <w:bookmarkEnd w:id="290"/>
      <w:r/>
      <w:bookmarkEnd w:id="291"/>
      <w:r/>
      <w:bookmarkEnd w:id="292"/>
      <w:r/>
      <w:bookmarkEnd w:id="293"/>
      <w:r/>
      <w:bookmarkEnd w:id="294"/>
      <w:r/>
      <w:bookmarkEnd w:id="29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тепловых сетей в зонах действия котельных от других источников тепловой энергии экономически не целесообразно </w:t>
      </w:r>
      <w:r>
        <w:rPr>
          <w:sz w:val="28"/>
          <w:szCs w:val="28"/>
        </w:rPr>
        <w:br/>
        <w:t xml:space="preserve">и не предусматривается ни одним из вариантов развития системы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96" w:name="_Toc135990290"/>
      <w:r/>
      <w:bookmarkStart w:id="297" w:name="_Toc136333107"/>
      <w:r/>
      <w:bookmarkStart w:id="298" w:name="_Toc136853539"/>
      <w:r/>
      <w:bookmarkStart w:id="299" w:name="_Toc136855141"/>
      <w:r/>
      <w:bookmarkStart w:id="300" w:name="_Toc165025271"/>
      <w:r/>
      <w:bookmarkStart w:id="301" w:name="_Toc165107568"/>
      <w:r/>
      <w:bookmarkStart w:id="302" w:name="_Toc167370124"/>
      <w:r/>
      <w:bookmarkStart w:id="303" w:name="_Toc167875504"/>
      <w:r/>
      <w:bookmarkStart w:id="304" w:name="_Toc167875758"/>
      <w:r>
        <w:rPr>
          <w:szCs w:val="28"/>
        </w:rPr>
        <w:t xml:space="preserve">6.2. Предложения по строительству,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тепловых сетей для обеспечения </w:t>
      </w:r>
      <w:r>
        <w:rPr>
          <w:szCs w:val="28"/>
        </w:rPr>
        <w:br/>
      </w:r>
      <w:r>
        <w:rPr>
          <w:szCs w:val="28"/>
        </w:rPr>
        <w:t xml:space="preserve">перспективных приростов тепловой нагрузки в осваиваемых районах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 под жилищную, комплексную </w:t>
      </w:r>
      <w:r>
        <w:rPr>
          <w:szCs w:val="28"/>
        </w:rPr>
        <w:br/>
      </w:r>
      <w:r>
        <w:rPr>
          <w:szCs w:val="28"/>
        </w:rPr>
        <w:t xml:space="preserve">или производственную застройку</w:t>
      </w:r>
      <w:bookmarkEnd w:id="296"/>
      <w:r/>
      <w:bookmarkEnd w:id="297"/>
      <w:r/>
      <w:bookmarkEnd w:id="298"/>
      <w:r/>
      <w:bookmarkEnd w:id="299"/>
      <w:r/>
      <w:bookmarkEnd w:id="300"/>
      <w:r/>
      <w:bookmarkEnd w:id="301"/>
      <w:r/>
      <w:bookmarkEnd w:id="302"/>
      <w:r/>
      <w:bookmarkEnd w:id="303"/>
      <w:r/>
      <w:bookmarkEnd w:id="30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данном этапе актуализации схемы теплоснабжения новое строительство тепловых сетей для обеспечения перспективных приростов тепловой нагрузки не планируется.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генеральному плану </w:t>
      </w:r>
      <w:r>
        <w:rPr>
          <w:color w:val="000000"/>
          <w:sz w:val="28"/>
          <w:szCs w:val="28"/>
          <w:shd w:val="clear" w:color="auto" w:fill="ffffff"/>
        </w:rPr>
        <w:t xml:space="preserve">муниципального </w:t>
      </w:r>
      <w:r>
        <w:rPr>
          <w:sz w:val="28"/>
          <w:szCs w:val="28"/>
        </w:rPr>
        <w:t xml:space="preserve">округа предусматривается теплоснабжение нового жилищного строительства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индивидуальных источников тепловой энергии. Парамет</w:t>
      </w:r>
      <w:r>
        <w:rPr>
          <w:sz w:val="28"/>
          <w:szCs w:val="28"/>
        </w:rPr>
        <w:t xml:space="preserve">ры теплоисточников будут уточняться при разработке проектов на новое строительство, с учетом нормативных значений сопротивления теплопередачи ограждающих конструкций и будут приведены в актуализации схемы теплоснабжения, соответствующей году строительства.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05" w:name="_Toc135990291"/>
      <w:r/>
      <w:bookmarkStart w:id="306" w:name="_Toc136333108"/>
      <w:r/>
      <w:bookmarkStart w:id="307" w:name="_Toc136853540"/>
      <w:r/>
      <w:bookmarkStart w:id="308" w:name="_Toc136855142"/>
      <w:r/>
      <w:bookmarkStart w:id="309" w:name="_Toc165025272"/>
      <w:r/>
      <w:bookmarkStart w:id="310" w:name="_Toc165107569"/>
      <w:r/>
      <w:bookmarkStart w:id="311" w:name="_Toc167370125"/>
      <w:r/>
      <w:bookmarkStart w:id="312" w:name="_Toc167875505"/>
      <w:r/>
      <w:bookmarkStart w:id="313" w:name="_Toc167875759"/>
      <w:r>
        <w:rPr>
          <w:rStyle w:val="927"/>
          <w:b/>
          <w:sz w:val="28"/>
          <w:szCs w:val="28"/>
        </w:rPr>
        <w:t xml:space="preserve">6.3. Предложения по строительству, реконструкции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и (или) модернизации тепловых сетей в целях обеспечения условий,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при наличии которых существует возможность поставок тепловой энергии потребителям от различных источников тепловой энергии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при сохранении надежности теплоснабжения</w:t>
      </w:r>
      <w:bookmarkEnd w:id="305"/>
      <w:r/>
      <w:bookmarkEnd w:id="306"/>
      <w:r/>
      <w:bookmarkEnd w:id="307"/>
      <w:r/>
      <w:bookmarkEnd w:id="308"/>
      <w:r/>
      <w:bookmarkEnd w:id="309"/>
      <w:r/>
      <w:bookmarkEnd w:id="310"/>
      <w:r/>
      <w:bookmarkEnd w:id="311"/>
      <w:r/>
      <w:bookmarkEnd w:id="312"/>
      <w:r/>
      <w:bookmarkEnd w:id="31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Теплоснабжение потребителей от различных источников тепловой энергии не планируется, в виду расположения источников тепловой энергии либо на значительном расстоянии друг от друга, либо в районах с плотной застройкой.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14" w:name="_Toc135990292"/>
      <w:r/>
      <w:bookmarkStart w:id="315" w:name="_Toc136333109"/>
      <w:r/>
      <w:bookmarkStart w:id="316" w:name="_Toc136853541"/>
      <w:r/>
      <w:bookmarkStart w:id="317" w:name="_Toc136855143"/>
      <w:r/>
      <w:bookmarkStart w:id="318" w:name="_Toc165025273"/>
      <w:r/>
      <w:bookmarkStart w:id="319" w:name="_Toc165107570"/>
      <w:r/>
      <w:bookmarkStart w:id="320" w:name="_Toc167370126"/>
      <w:r/>
      <w:bookmarkStart w:id="321" w:name="_Toc167875506"/>
      <w:r/>
      <w:bookmarkStart w:id="322" w:name="_Toc167875760"/>
      <w:r>
        <w:rPr>
          <w:rStyle w:val="927"/>
          <w:b/>
          <w:sz w:val="28"/>
          <w:szCs w:val="28"/>
        </w:rPr>
        <w:t xml:space="preserve">6.4. Предложения по строительству, реконструкции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или ликвидации котельных</w:t>
      </w:r>
      <w:bookmarkEnd w:id="314"/>
      <w:r/>
      <w:bookmarkEnd w:id="315"/>
      <w:r/>
      <w:bookmarkEnd w:id="316"/>
      <w:r/>
      <w:bookmarkEnd w:id="317"/>
      <w:r/>
      <w:bookmarkEnd w:id="318"/>
      <w:r/>
      <w:bookmarkEnd w:id="319"/>
      <w:r/>
      <w:bookmarkEnd w:id="320"/>
      <w:r/>
      <w:bookmarkEnd w:id="321"/>
      <w:r/>
      <w:bookmarkEnd w:id="32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по строительству и реконструкции тепловых сетей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повышения эффективности функционирования системы теплоснабжения отсутствуют, перевод котельных в пиковый режим не предусматривается.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23" w:name="_Toc135990293"/>
      <w:r/>
      <w:bookmarkStart w:id="324" w:name="_Toc136333110"/>
      <w:r/>
      <w:bookmarkStart w:id="325" w:name="_Toc136853542"/>
      <w:r/>
      <w:bookmarkStart w:id="326" w:name="_Toc136855144"/>
      <w:r/>
      <w:bookmarkStart w:id="327" w:name="_Toc165025274"/>
      <w:r/>
      <w:bookmarkStart w:id="328" w:name="_Toc165107571"/>
      <w:r/>
      <w:bookmarkStart w:id="329" w:name="_Toc167370127"/>
      <w:r/>
      <w:bookmarkStart w:id="330" w:name="_Toc167875507"/>
      <w:r/>
      <w:bookmarkStart w:id="331" w:name="_Toc167875761"/>
      <w:r>
        <w:rPr>
          <w:rStyle w:val="927"/>
          <w:b/>
          <w:sz w:val="28"/>
          <w:szCs w:val="28"/>
        </w:rPr>
        <w:t xml:space="preserve">6.5. Предложения по строительству, реконструкции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и (или) модернизации тепловых сетей для обеспечения нормативной надежности теплоснабжения потребителей</w:t>
      </w:r>
      <w:bookmarkEnd w:id="323"/>
      <w:r/>
      <w:bookmarkEnd w:id="324"/>
      <w:r/>
      <w:bookmarkEnd w:id="325"/>
      <w:r/>
      <w:bookmarkEnd w:id="326"/>
      <w:r/>
      <w:bookmarkEnd w:id="327"/>
      <w:r/>
      <w:bookmarkEnd w:id="328"/>
      <w:r/>
      <w:bookmarkEnd w:id="329"/>
      <w:r/>
      <w:bookmarkEnd w:id="330"/>
      <w:r/>
      <w:bookmarkEnd w:id="33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по реконструкции тепловых сетей для обеспечения надежного теплоснабжения потребителей представлены в таблице 11.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keepNext/>
        <w:rPr>
          <w:sz w:val="28"/>
          <w:szCs w:val="28"/>
        </w:rPr>
      </w:pPr>
      <w:r>
        <w:rPr>
          <w:sz w:val="28"/>
          <w:szCs w:val="28"/>
        </w:rPr>
        <w:t xml:space="preserve">Таблица 11</w:t>
      </w:r>
      <w:r/>
    </w:p>
    <w:p>
      <w:pPr>
        <w:jc w:val="right"/>
        <w:keepNext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center"/>
        <w:keepNext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Перечень реконструируемых тепловых сетей</w:t>
      </w:r>
      <w:r/>
    </w:p>
    <w:p>
      <w:pPr>
        <w:ind w:firstLine="708"/>
        <w:jc w:val="center"/>
        <w:keepNext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"/>
        <w:gridCol w:w="2685"/>
        <w:gridCol w:w="2410"/>
        <w:gridCol w:w="1960"/>
        <w:gridCol w:w="2057"/>
      </w:tblGrid>
      <w:tr>
        <w:trPr>
          <w:jc w:val="center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участка трассы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Протяженность сети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 2-х трубном измерении, 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Наружный диаметр, мм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Сети от котельной ОПБ ТКУ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ТКУ-ТК-1- Котельная (старая)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(старая) - ТК-1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(ст.)-Прачечная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ТК-1-ТК-2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ТК-2-4 отделение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ТК-2-ТК-3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ТК-3-ТК-3А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ТК-3А-ТК-4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ТК-3А- Админ.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ТК-4- Админ.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ТК-4-ТК-5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ТК-5- Лечебный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ТК-5-ТК-6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ТК-6- Гараж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ТК-6- ТК-6А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ТК-6А-Физ. Кабинет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ТК-6А-3 отделение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ТК-3-ТК-7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ТК-7-ТК-8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ТК-7-Главный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ТК-8-Баня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ТК-1-ТК-9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ТК-9-Пищеблок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ТК-5/ТК-6 - мастерские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ВСЕГО по котельной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547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Сети от котельной с. Гора-Подол (школа)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Котельная-ТК-1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ТК-1-ТК-2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ТК-2-Гараж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ТК-2-ТК-3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ТК-3-Школа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ВСЕГО по котельной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216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7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Сети </w:t>
            </w:r>
            <w:r>
              <w:rPr>
                <w:b/>
                <w:sz w:val="24"/>
                <w:szCs w:val="24"/>
              </w:rPr>
              <w:t xml:space="preserve">от котельного Луначарского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ТК-6 – Детская библиотека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41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ТК-10Г – ул. Мира 26А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41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ТК-10Г – ул. Мира 24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ВСЕГО по котельной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1424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bCs/>
                <w:i/>
                <w:iCs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7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Сети от котельной с. Замостье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– ДК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ВСЕГО по котельной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 xml:space="preserve">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i/>
                <w:i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4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2269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</w:t>
            </w:r>
            <w:r/>
          </w:p>
        </w:tc>
      </w:tr>
    </w:tbl>
    <w:p>
      <w:r/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332" w:name="_Toc135990294"/>
      <w:r/>
      <w:bookmarkStart w:id="333" w:name="_Toc136333111"/>
      <w:r/>
      <w:bookmarkStart w:id="334" w:name="_Toc136853543"/>
      <w:r/>
      <w:bookmarkStart w:id="335" w:name="_Toc136855145"/>
      <w:r/>
      <w:bookmarkStart w:id="336" w:name="_Toc165025275"/>
      <w:r/>
      <w:bookmarkStart w:id="337" w:name="_Toc165107572"/>
      <w:r/>
      <w:bookmarkStart w:id="338" w:name="_Toc167370128"/>
      <w:r/>
      <w:bookmarkStart w:id="339" w:name="_Toc167875508"/>
      <w:r/>
      <w:bookmarkStart w:id="340" w:name="_Toc167875762"/>
      <w:r>
        <w:rPr>
          <w:sz w:val="28"/>
          <w:szCs w:val="28"/>
        </w:rPr>
        <w:t xml:space="preserve">Раздел 7. Предложения по переводу открытых систем теплоснабжения (горячего водоснабжения), </w:t>
      </w:r>
      <w:bookmarkEnd w:id="332"/>
      <w:r>
        <w:rPr>
          <w:sz w:val="28"/>
          <w:szCs w:val="28"/>
        </w:rPr>
        <w:t xml:space="preserve">отдельных участков таких систем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закрытые системы горячего водоснабжения</w:t>
      </w:r>
      <w:bookmarkEnd w:id="333"/>
      <w:r/>
      <w:bookmarkEnd w:id="334"/>
      <w:r/>
      <w:bookmarkEnd w:id="335"/>
      <w:r/>
      <w:bookmarkEnd w:id="336"/>
      <w:r/>
      <w:bookmarkEnd w:id="337"/>
      <w:r/>
      <w:bookmarkEnd w:id="338"/>
      <w:r/>
      <w:bookmarkEnd w:id="339"/>
      <w:r/>
      <w:bookmarkEnd w:id="340"/>
      <w:r/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Предложения по переводу открытых систем теплоснабжения (горячего водоснабжения) в закрытые системы горячего водоснабжения разрабатываются в соответствии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пунктом 68 Требований к схемам теплоснабжения, утвержденных постановлением Правительства Российской Федерации от 22 февраля 2012 года №154.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результате актуализации должны быть решены следующие задачи: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выполнение технико-экономического обоснования предложений </w:t>
      </w:r>
      <w:r>
        <w:rPr>
          <w:sz w:val="28"/>
          <w:szCs w:val="28"/>
        </w:rPr>
        <w:br/>
        <w:t xml:space="preserve">по типам присоединений теплопотребляющих установок потребителей </w:t>
      </w:r>
      <w:r>
        <w:rPr>
          <w:sz w:val="28"/>
          <w:szCs w:val="28"/>
        </w:rPr>
        <w:br/>
        <w:t xml:space="preserve">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водоснабжения;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выполнение выбора и обоснование метода регулирования отпуска тепловой энергии от источников тепловой энергии;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даны предложения по реконструкции тепловых сетей </w:t>
      </w:r>
      <w:r>
        <w:rPr>
          <w:sz w:val="28"/>
          <w:szCs w:val="28"/>
        </w:rPr>
        <w:br/>
        <w:t xml:space="preserve">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водоснабжения;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выполнение расчета потребности инвестиций для перевода открытой системы теплоснабжения (горячего водоснабжения) в закрытую систему горячего водоснабжения;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выполнение оценки целевых показателей эффективности и качества теплоснабжения в открытой системе теплоснабжения (горячего водоснабжения) и закрытой системе горячего водоснабжения; 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е)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даны предложения по источникам инвестиций.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 отсутствуют.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341" w:name="_Toc136333112"/>
      <w:r/>
      <w:bookmarkStart w:id="342" w:name="_Toc136853544"/>
      <w:r/>
      <w:bookmarkStart w:id="343" w:name="_Toc136855146"/>
      <w:r/>
      <w:bookmarkStart w:id="344" w:name="_Toc165025276"/>
      <w:r/>
      <w:bookmarkStart w:id="345" w:name="_Toc165107573"/>
      <w:r/>
      <w:bookmarkStart w:id="346" w:name="_Toc167370129"/>
      <w:r/>
      <w:bookmarkStart w:id="347" w:name="_Toc167875509"/>
      <w:r/>
      <w:bookmarkStart w:id="348" w:name="_Toc167875763"/>
      <w:r>
        <w:rPr>
          <w:szCs w:val="28"/>
        </w:rPr>
        <w:t xml:space="preserve">7.1. 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</w:t>
      </w:r>
      <w:r>
        <w:rPr>
          <w:szCs w:val="28"/>
        </w:rPr>
        <w:br/>
        <w:t xml:space="preserve">для осуществления которого необходимо строительство индивидуальных и (или) центральных тепловых пунктов при наличии </w:t>
      </w:r>
      <w:r>
        <w:rPr>
          <w:szCs w:val="28"/>
        </w:rPr>
        <w:br/>
      </w:r>
      <w:r>
        <w:rPr>
          <w:szCs w:val="28"/>
        </w:rPr>
        <w:t xml:space="preserve">у потребителей внутридомовых систем горячего водоснабжения</w:t>
      </w:r>
      <w:bookmarkEnd w:id="341"/>
      <w:r/>
      <w:bookmarkEnd w:id="342"/>
      <w:r/>
      <w:bookmarkEnd w:id="343"/>
      <w:r/>
      <w:bookmarkEnd w:id="344"/>
      <w:r/>
      <w:bookmarkEnd w:id="345"/>
      <w:r/>
      <w:bookmarkEnd w:id="346"/>
      <w:r/>
      <w:bookmarkEnd w:id="347"/>
      <w:r/>
      <w:bookmarkEnd w:id="34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Предложения отсутствуют.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349" w:name="_Toc136333113"/>
      <w:r/>
      <w:bookmarkStart w:id="350" w:name="_Toc136853545"/>
      <w:r/>
      <w:bookmarkStart w:id="351" w:name="_Toc136855147"/>
      <w:r/>
      <w:bookmarkStart w:id="352" w:name="_Toc165025277"/>
      <w:r/>
      <w:bookmarkStart w:id="353" w:name="_Toc165107574"/>
      <w:r/>
      <w:bookmarkStart w:id="354" w:name="_Toc167370130"/>
      <w:r/>
      <w:bookmarkStart w:id="355" w:name="_Toc167875510"/>
      <w:r/>
      <w:bookmarkStart w:id="356" w:name="_Toc167875764"/>
      <w:r>
        <w:rPr>
          <w:szCs w:val="28"/>
        </w:rPr>
        <w:t xml:space="preserve">7.2. 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</w:t>
      </w:r>
      <w:r>
        <w:rPr>
          <w:szCs w:val="28"/>
        </w:rPr>
        <w:br/>
      </w:r>
      <w:r>
        <w:rPr>
          <w:szCs w:val="28"/>
        </w:rPr>
        <w:t xml:space="preserve">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  <w:bookmarkEnd w:id="349"/>
      <w:r/>
      <w:bookmarkEnd w:id="350"/>
      <w:r/>
      <w:bookmarkEnd w:id="351"/>
      <w:r/>
      <w:bookmarkEnd w:id="352"/>
      <w:r/>
      <w:bookmarkEnd w:id="353"/>
      <w:r/>
      <w:bookmarkEnd w:id="354"/>
      <w:r/>
      <w:bookmarkEnd w:id="355"/>
      <w:r/>
      <w:bookmarkEnd w:id="35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Предложения отсутствуют.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357" w:name="_Toc135990295"/>
      <w:r/>
      <w:bookmarkStart w:id="358" w:name="_Toc136333114"/>
      <w:r/>
      <w:bookmarkStart w:id="359" w:name="_Toc136853546"/>
      <w:r/>
      <w:bookmarkStart w:id="360" w:name="_Toc136855148"/>
      <w:r/>
      <w:bookmarkStart w:id="361" w:name="_Toc165025278"/>
      <w:r/>
      <w:bookmarkStart w:id="362" w:name="_Toc165107575"/>
      <w:r/>
      <w:bookmarkStart w:id="363" w:name="_Toc167370131"/>
      <w:r/>
      <w:bookmarkStart w:id="364" w:name="_Toc167875511"/>
      <w:r/>
      <w:bookmarkStart w:id="365" w:name="_Toc167875765"/>
      <w:r>
        <w:rPr>
          <w:sz w:val="28"/>
          <w:szCs w:val="28"/>
        </w:rPr>
        <w:t xml:space="preserve">Раздел 8. Перспективные топливные балансы</w:t>
      </w:r>
      <w:bookmarkEnd w:id="357"/>
      <w:r/>
      <w:bookmarkEnd w:id="358"/>
      <w:r/>
      <w:bookmarkEnd w:id="359"/>
      <w:r/>
      <w:bookmarkEnd w:id="360"/>
      <w:r/>
      <w:bookmarkEnd w:id="361"/>
      <w:r/>
      <w:bookmarkEnd w:id="362"/>
      <w:r/>
      <w:bookmarkEnd w:id="363"/>
      <w:r/>
      <w:bookmarkEnd w:id="364"/>
      <w:r/>
      <w:bookmarkEnd w:id="365"/>
      <w:r/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66" w:name="_Toc135990296"/>
      <w:r/>
      <w:bookmarkStart w:id="367" w:name="_Toc136333115"/>
      <w:r/>
      <w:bookmarkStart w:id="368" w:name="_Toc136853547"/>
      <w:r/>
      <w:bookmarkStart w:id="369" w:name="_Toc136855149"/>
      <w:r/>
      <w:bookmarkStart w:id="370" w:name="_Toc165025279"/>
      <w:r/>
      <w:bookmarkStart w:id="371" w:name="_Toc165107576"/>
      <w:r/>
      <w:bookmarkStart w:id="372" w:name="_Toc167370132"/>
      <w:r/>
      <w:bookmarkStart w:id="373" w:name="_Toc167875512"/>
      <w:r/>
      <w:bookmarkStart w:id="374" w:name="_Toc167875766"/>
      <w:r>
        <w:rPr>
          <w:rStyle w:val="927"/>
          <w:b/>
          <w:sz w:val="28"/>
          <w:szCs w:val="28"/>
        </w:rPr>
        <w:t xml:space="preserve">8.1. 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bookmarkEnd w:id="366"/>
      <w:r/>
      <w:bookmarkEnd w:id="367"/>
      <w:r/>
      <w:bookmarkEnd w:id="368"/>
      <w:r/>
      <w:bookmarkEnd w:id="369"/>
      <w:r/>
      <w:bookmarkEnd w:id="370"/>
      <w:r/>
      <w:bookmarkEnd w:id="371"/>
      <w:r/>
      <w:bookmarkEnd w:id="372"/>
      <w:r/>
      <w:bookmarkEnd w:id="373"/>
      <w:r/>
      <w:bookmarkEnd w:id="37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основного топлива источников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использу</w:t>
      </w:r>
      <w:r>
        <w:rPr>
          <w:sz w:val="28"/>
          <w:szCs w:val="28"/>
        </w:rPr>
        <w:t xml:space="preserve">ется природный газ. Резервного </w:t>
      </w:r>
      <w:r>
        <w:rPr>
          <w:sz w:val="28"/>
          <w:szCs w:val="28"/>
        </w:rPr>
        <w:t xml:space="preserve">и аварийного топлива на котельных муниципального образования </w:t>
      </w:r>
      <w:r>
        <w:rPr>
          <w:sz w:val="28"/>
          <w:szCs w:val="28"/>
        </w:rPr>
        <w:br/>
        <w:t xml:space="preserve">не предусмотрено.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таблице 12 представлены перспективные топливные балансы </w:t>
      </w:r>
      <w:r>
        <w:rPr>
          <w:sz w:val="28"/>
          <w:szCs w:val="28"/>
        </w:rPr>
        <w:br/>
        <w:t xml:space="preserve">на каждом этапе.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Перспективные топливные балансы котельных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0"/>
        <w:gridCol w:w="1087"/>
        <w:gridCol w:w="1090"/>
        <w:gridCol w:w="1276"/>
        <w:gridCol w:w="1471"/>
        <w:gridCol w:w="1578"/>
        <w:gridCol w:w="1694"/>
        <w:gridCol w:w="1726"/>
      </w:tblGrid>
      <w:tr>
        <w:trPr>
          <w:jc w:val="center"/>
          <w:trHeight w:val="22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теплоисточника</w:t>
            </w:r>
            <w:r/>
          </w:p>
        </w:tc>
        <w:tc>
          <w:tcPr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21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Основное топливо, т.у.т.</w:t>
            </w:r>
            <w:r/>
          </w:p>
        </w:tc>
      </w:tr>
      <w:tr>
        <w:trPr>
          <w:jc w:val="center"/>
          <w:trHeight w:val="22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</w:t>
            </w:r>
            <w:r>
              <w:rPr>
                <w:b/>
                <w:sz w:val="24"/>
                <w:szCs w:val="24"/>
              </w:rPr>
              <w:t xml:space="preserve">6</w:t>
            </w:r>
            <w:r>
              <w:rPr>
                <w:b/>
                <w:sz w:val="24"/>
                <w:szCs w:val="24"/>
              </w:rPr>
              <w:t xml:space="preserve">-2038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1046,39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975,18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917,5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872,27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975,18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602,8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602,8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594,88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549,37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473,2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469,18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549,37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754,4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754,4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766,30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732,99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634,3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665,98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732,99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105,39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100,20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95,77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87,23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100,20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28,33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29,93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238,82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129,2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230,58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170,93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143,19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153,71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123,1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123,1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130,86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118,73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113,84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118,73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50,64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46,42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42,65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47,01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227,92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193,64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178,44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193,64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93,04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45,93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97,85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152,10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119,02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53,09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48,97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38,16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47,99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</w:t>
            </w:r>
            <w:r>
              <w:rPr>
                <w:color w:val="000000"/>
                <w:sz w:val="24"/>
                <w:szCs w:val="24"/>
              </w:rPr>
              <w:t xml:space="preserve">детский сад</w:t>
            </w:r>
            <w:r>
              <w:rPr>
                <w:color w:val="000000"/>
                <w:sz w:val="24"/>
                <w:szCs w:val="24"/>
              </w:rPr>
              <w:t xml:space="preserve">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11,04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Гора-Подол (администрация)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15,09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14,46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14,08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103,15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98,49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55,34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98,49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186,94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176,87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86,43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176,87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258,50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258,50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101,38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90,98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101,38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>
              <w:rPr>
                <w:color w:val="000000"/>
                <w:sz w:val="24"/>
                <w:szCs w:val="24"/>
              </w:rPr>
              <w:t xml:space="preserve">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21,75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20,72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20,72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6,78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47,47</w:t>
            </w:r>
            <w:r/>
          </w:p>
        </w:tc>
      </w:tr>
    </w:tbl>
    <w:p>
      <w:pPr>
        <w:ind w:firstLine="708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75" w:name="_Toc135990297"/>
      <w:r/>
      <w:bookmarkStart w:id="376" w:name="_Toc136333116"/>
      <w:r/>
      <w:bookmarkStart w:id="377" w:name="_Toc136853548"/>
      <w:r/>
      <w:bookmarkStart w:id="378" w:name="_Toc136855150"/>
      <w:r/>
      <w:bookmarkStart w:id="379" w:name="_Toc165025280"/>
      <w:r/>
      <w:bookmarkStart w:id="380" w:name="_Toc165107577"/>
      <w:r/>
      <w:bookmarkStart w:id="381" w:name="_Toc167370133"/>
      <w:r/>
      <w:bookmarkStart w:id="382" w:name="_Toc167875513"/>
      <w:r/>
      <w:bookmarkStart w:id="383" w:name="_Toc167875767"/>
      <w:r>
        <w:rPr>
          <w:rStyle w:val="927"/>
          <w:b/>
          <w:sz w:val="28"/>
          <w:szCs w:val="28"/>
        </w:rPr>
        <w:t xml:space="preserve">8.2. 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  <w:bookmarkEnd w:id="375"/>
      <w:r/>
      <w:bookmarkEnd w:id="376"/>
      <w:r/>
      <w:bookmarkEnd w:id="377"/>
      <w:r/>
      <w:bookmarkEnd w:id="378"/>
      <w:r/>
      <w:bookmarkEnd w:id="379"/>
      <w:r/>
      <w:bookmarkEnd w:id="380"/>
      <w:r/>
      <w:bookmarkEnd w:id="381"/>
      <w:r/>
      <w:bookmarkEnd w:id="382"/>
      <w:r/>
      <w:bookmarkEnd w:id="38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Перспективный топливный баланс отсутствует, так как местные </w:t>
      </w:r>
      <w:r>
        <w:rPr>
          <w:sz w:val="28"/>
          <w:szCs w:val="28"/>
        </w:rPr>
        <w:br/>
        <w:t xml:space="preserve">и возобновляемые источники тепловой энергии не используются.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384" w:name="_Toc135990298"/>
      <w:r/>
      <w:bookmarkStart w:id="385" w:name="_Toc136333117"/>
      <w:r/>
      <w:bookmarkStart w:id="386" w:name="_Toc136853549"/>
      <w:r/>
      <w:bookmarkStart w:id="387" w:name="_Toc136855151"/>
      <w:r/>
      <w:bookmarkStart w:id="388" w:name="_Toc165025281"/>
      <w:r/>
      <w:bookmarkStart w:id="389" w:name="_Toc165107578"/>
      <w:r/>
      <w:bookmarkStart w:id="390" w:name="_Toc167370134"/>
      <w:r/>
      <w:bookmarkStart w:id="391" w:name="_Toc167875514"/>
      <w:r/>
      <w:bookmarkStart w:id="392" w:name="_Toc167875768"/>
      <w:r>
        <w:rPr>
          <w:rStyle w:val="927"/>
          <w:b/>
          <w:sz w:val="28"/>
          <w:szCs w:val="28"/>
        </w:rPr>
        <w:t xml:space="preserve">8.3.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84"/>
      <w:r/>
      <w:bookmarkEnd w:id="385"/>
      <w:r/>
      <w:bookmarkEnd w:id="386"/>
      <w:r/>
      <w:bookmarkEnd w:id="387"/>
      <w:r/>
      <w:bookmarkEnd w:id="388"/>
      <w:r/>
      <w:bookmarkEnd w:id="389"/>
      <w:r/>
      <w:bookmarkEnd w:id="390"/>
      <w:r/>
      <w:bookmarkEnd w:id="391"/>
      <w:r/>
      <w:bookmarkEnd w:id="392"/>
      <w:r/>
      <w:r/>
    </w:p>
    <w:p>
      <w:pPr>
        <w:jc w:val="center"/>
        <w:rPr>
          <w:b/>
          <w:lang w:eastAsia="en-US"/>
        </w:rPr>
      </w:pPr>
      <w:r>
        <w:rPr>
          <w:b/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качестве топлива на источниках тепловой энергии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используется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значениях низшей теплоты сгорания топлива приведены </w:t>
      </w:r>
      <w:r>
        <w:rPr>
          <w:sz w:val="28"/>
          <w:szCs w:val="28"/>
        </w:rPr>
        <w:br/>
        <w:t xml:space="preserve">в таблице 13.</w:t>
      </w:r>
      <w:r/>
    </w:p>
    <w:p>
      <w:pPr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13</w:t>
      </w:r>
      <w:r/>
    </w:p>
    <w:p>
      <w:pPr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низшей теплоте сгорания топлива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9"/>
        <w:gridCol w:w="4981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теплоисточника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Низшая теплота сгорания топлива, ккал/м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Ледовая арена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7900</w:t>
            </w:r>
            <w:r/>
          </w:p>
        </w:tc>
      </w:tr>
    </w:tbl>
    <w:p>
      <w:r/>
      <w:r/>
    </w:p>
    <w:p>
      <w:pPr>
        <w:rPr>
          <w:rStyle w:val="927"/>
          <w:bCs w:val="0"/>
          <w:sz w:val="28"/>
          <w:szCs w:val="28"/>
          <w:lang w:eastAsia="en-US"/>
        </w:rPr>
      </w:pPr>
      <w:r/>
      <w:bookmarkStart w:id="393" w:name="_Toc135990299"/>
      <w:r/>
      <w:bookmarkStart w:id="394" w:name="_Toc136333118"/>
      <w:r/>
      <w:bookmarkStart w:id="395" w:name="_Toc136853550"/>
      <w:r/>
      <w:bookmarkStart w:id="396" w:name="_Toc136855152"/>
      <w:r/>
      <w:bookmarkStart w:id="397" w:name="_Toc165025282"/>
      <w:r/>
      <w:bookmarkStart w:id="398" w:name="_Toc165107579"/>
      <w:r/>
      <w:bookmarkStart w:id="399" w:name="_Toc167370135"/>
      <w:r/>
      <w:bookmarkStart w:id="400" w:name="_Toc167875515"/>
      <w:r/>
      <w:bookmarkStart w:id="401" w:name="_Toc167875769"/>
      <w:r>
        <w:rPr>
          <w:rStyle w:val="927"/>
          <w:b w:val="0"/>
          <w:sz w:val="28"/>
          <w:szCs w:val="28"/>
        </w:rPr>
        <w:br w:type="page" w:clear="all"/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>
        <w:rPr>
          <w:rStyle w:val="927"/>
          <w:b/>
          <w:sz w:val="28"/>
          <w:szCs w:val="28"/>
        </w:rPr>
        <w:t xml:space="preserve">8.4. Преобладающий в </w:t>
      </w:r>
      <w:r>
        <w:rPr>
          <w:rStyle w:val="927"/>
          <w:b/>
          <w:sz w:val="28"/>
          <w:szCs w:val="28"/>
        </w:rPr>
        <w:t xml:space="preserve">муниципальном</w:t>
      </w:r>
      <w:r>
        <w:rPr>
          <w:rStyle w:val="927"/>
          <w:b/>
          <w:sz w:val="28"/>
          <w:szCs w:val="28"/>
        </w:rPr>
        <w:t xml:space="preserve"> округе вид топлива,</w:t>
      </w:r>
      <w:r>
        <w:rPr>
          <w:rStyle w:val="927"/>
          <w:b/>
          <w:sz w:val="28"/>
          <w:szCs w:val="28"/>
        </w:rPr>
        <w:t xml:space="preserve"> </w:t>
      </w:r>
      <w:r>
        <w:rPr>
          <w:rStyle w:val="927"/>
          <w:b/>
          <w:sz w:val="28"/>
          <w:szCs w:val="28"/>
        </w:rPr>
        <w:t xml:space="preserve">определяемый по совокупности всех сист</w:t>
      </w:r>
      <w:r>
        <w:rPr>
          <w:rStyle w:val="927"/>
          <w:b/>
          <w:sz w:val="28"/>
          <w:szCs w:val="28"/>
        </w:rPr>
        <w:t xml:space="preserve">ем теплоснабжения, находящихся </w:t>
      </w:r>
      <w:r>
        <w:rPr>
          <w:rStyle w:val="927"/>
          <w:b/>
          <w:sz w:val="28"/>
          <w:szCs w:val="28"/>
        </w:rPr>
        <w:t xml:space="preserve">в муниципальном образовании</w:t>
      </w:r>
      <w:bookmarkEnd w:id="393"/>
      <w:r/>
      <w:bookmarkEnd w:id="394"/>
      <w:r/>
      <w:bookmarkEnd w:id="395"/>
      <w:r/>
      <w:bookmarkEnd w:id="396"/>
      <w:r/>
      <w:bookmarkEnd w:id="397"/>
      <w:r/>
      <w:bookmarkEnd w:id="398"/>
      <w:r/>
      <w:bookmarkEnd w:id="399"/>
      <w:r/>
      <w:bookmarkEnd w:id="400"/>
      <w:r/>
      <w:bookmarkEnd w:id="40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Преобладающим видом топлива источников тепловой энергии, находящихся 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является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402" w:name="_Toc136333119"/>
      <w:r/>
      <w:bookmarkStart w:id="403" w:name="_Toc136853551"/>
      <w:r/>
      <w:bookmarkStart w:id="404" w:name="_Toc136855153"/>
      <w:r/>
      <w:bookmarkStart w:id="405" w:name="_Toc165025283"/>
      <w:r/>
      <w:bookmarkStart w:id="406" w:name="_Toc165107580"/>
      <w:r/>
      <w:bookmarkStart w:id="407" w:name="_Toc167370136"/>
      <w:r/>
      <w:bookmarkStart w:id="408" w:name="_Toc167875516"/>
      <w:r/>
      <w:bookmarkStart w:id="409" w:name="_Toc167875770"/>
      <w:r>
        <w:rPr>
          <w:rStyle w:val="927"/>
          <w:b/>
          <w:sz w:val="28"/>
          <w:szCs w:val="28"/>
        </w:rPr>
        <w:t xml:space="preserve">8.5. Приоритетное направление развития топливного баланса</w:t>
      </w:r>
      <w:r>
        <w:rPr>
          <w:rStyle w:val="927"/>
          <w:b/>
          <w:sz w:val="28"/>
          <w:szCs w:val="28"/>
        </w:rPr>
        <w:t xml:space="preserve"> </w:t>
      </w:r>
      <w:r>
        <w:rPr>
          <w:rStyle w:val="927"/>
          <w:b/>
          <w:sz w:val="28"/>
          <w:szCs w:val="28"/>
        </w:rPr>
        <w:t xml:space="preserve">муниципального</w:t>
      </w:r>
      <w:r>
        <w:rPr>
          <w:rStyle w:val="927"/>
          <w:b/>
          <w:sz w:val="28"/>
          <w:szCs w:val="28"/>
        </w:rPr>
        <w:t xml:space="preserve"> округа</w:t>
      </w:r>
      <w:bookmarkEnd w:id="402"/>
      <w:r/>
      <w:bookmarkEnd w:id="403"/>
      <w:r/>
      <w:bookmarkEnd w:id="404"/>
      <w:r/>
      <w:bookmarkEnd w:id="405"/>
      <w:r/>
      <w:bookmarkEnd w:id="406"/>
      <w:r/>
      <w:bookmarkEnd w:id="407"/>
      <w:r/>
      <w:bookmarkEnd w:id="408"/>
      <w:r/>
      <w:bookmarkEnd w:id="409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Преобладающим видом топлива источников тепловой энергии, находящихся 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является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410" w:name="_Toc135990300"/>
      <w:r/>
      <w:bookmarkStart w:id="411" w:name="_Toc136333120"/>
      <w:r/>
      <w:bookmarkStart w:id="412" w:name="_Toc136853552"/>
      <w:r/>
      <w:bookmarkStart w:id="413" w:name="_Toc136855154"/>
      <w:r/>
      <w:bookmarkStart w:id="414" w:name="_Toc165025284"/>
      <w:r/>
      <w:bookmarkStart w:id="415" w:name="_Toc165107581"/>
      <w:r/>
      <w:bookmarkStart w:id="416" w:name="_Toc167370137"/>
      <w:r/>
      <w:bookmarkStart w:id="417" w:name="_Toc167875517"/>
      <w:r/>
      <w:bookmarkStart w:id="418" w:name="_Toc167875771"/>
      <w:r>
        <w:rPr>
          <w:sz w:val="28"/>
          <w:szCs w:val="28"/>
        </w:rPr>
        <w:t xml:space="preserve">Раздел 9. Инвестиции в строительство, реконструкцию, техническое перевооружение и (или) модернизацию</w:t>
      </w:r>
      <w:bookmarkEnd w:id="410"/>
      <w:r/>
      <w:bookmarkEnd w:id="411"/>
      <w:r/>
      <w:bookmarkEnd w:id="412"/>
      <w:r/>
      <w:bookmarkEnd w:id="413"/>
      <w:r/>
      <w:bookmarkEnd w:id="414"/>
      <w:r/>
      <w:bookmarkEnd w:id="415"/>
      <w:r/>
      <w:bookmarkEnd w:id="416"/>
      <w:r/>
      <w:bookmarkEnd w:id="417"/>
      <w:r/>
      <w:bookmarkEnd w:id="418"/>
      <w:r/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419" w:name="_Toc135990301"/>
      <w:r/>
      <w:bookmarkStart w:id="420" w:name="_Toc136333121"/>
      <w:r/>
      <w:bookmarkStart w:id="421" w:name="_Toc136853553"/>
      <w:r/>
      <w:bookmarkStart w:id="422" w:name="_Toc136855155"/>
      <w:r/>
      <w:bookmarkStart w:id="423" w:name="_Toc165025285"/>
      <w:r/>
      <w:bookmarkStart w:id="424" w:name="_Toc165107582"/>
      <w:r/>
      <w:bookmarkStart w:id="425" w:name="_Toc167370138"/>
      <w:r/>
      <w:bookmarkStart w:id="426" w:name="_Toc167875518"/>
      <w:r/>
      <w:bookmarkStart w:id="427" w:name="_Toc167875772"/>
      <w:r>
        <w:rPr>
          <w:rFonts w:eastAsia="Calibri"/>
          <w:szCs w:val="28"/>
        </w:rPr>
        <w:t xml:space="preserve">9.1. Предложения по величине необходимых инвестиций </w:t>
      </w:r>
      <w:r>
        <w:rPr>
          <w:rFonts w:eastAsia="Calibri"/>
          <w:szCs w:val="28"/>
        </w:rPr>
        <w:br/>
      </w:r>
      <w:r>
        <w:rPr>
          <w:rFonts w:eastAsia="Calibri"/>
          <w:szCs w:val="28"/>
        </w:rPr>
        <w:t xml:space="preserve">в строительство, реконструкцию, техническое перевооружение</w:t>
      </w:r>
      <w:r>
        <w:rPr>
          <w:rFonts w:eastAsia="Calibri"/>
          <w:szCs w:val="28"/>
        </w:rPr>
        <w:t xml:space="preserve"> </w:t>
      </w:r>
      <w:r>
        <w:rPr>
          <w:rFonts w:eastAsia="Calibri"/>
          <w:szCs w:val="28"/>
        </w:rPr>
        <w:br/>
      </w:r>
      <w:r>
        <w:rPr>
          <w:rFonts w:eastAsia="Calibri"/>
          <w:szCs w:val="28"/>
        </w:rPr>
        <w:t xml:space="preserve">и (или) модернизацию источников тепловой энергии на каждом этапе</w:t>
      </w:r>
      <w:bookmarkEnd w:id="419"/>
      <w:r/>
      <w:bookmarkEnd w:id="420"/>
      <w:r/>
      <w:bookmarkEnd w:id="421"/>
      <w:r/>
      <w:bookmarkEnd w:id="422"/>
      <w:r/>
      <w:bookmarkEnd w:id="423"/>
      <w:r/>
      <w:bookmarkEnd w:id="424"/>
      <w:r/>
      <w:bookmarkEnd w:id="425"/>
      <w:r/>
      <w:bookmarkEnd w:id="426"/>
      <w:r/>
      <w:bookmarkEnd w:id="427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Затраты на реконструкцию и техническое перевооружение источников тепловой энергии представлены в таблице 14.</w:t>
      </w:r>
      <w:r/>
    </w:p>
    <w:p>
      <w:pPr>
        <w:ind w:firstLine="709"/>
        <w:jc w:val="right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right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Таблица 14</w:t>
      </w:r>
      <w:r/>
    </w:p>
    <w:p>
      <w:pPr>
        <w:ind w:firstLine="709"/>
        <w:jc w:val="right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jc w:val="center"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 xml:space="preserve">Затраты на реконструкцию и техническое перевооружение </w:t>
      </w:r>
      <w:r/>
    </w:p>
    <w:p>
      <w:pPr>
        <w:jc w:val="center"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 xml:space="preserve">источников тепловой энергии</w:t>
      </w:r>
      <w:r/>
    </w:p>
    <w:p>
      <w:pPr>
        <w:jc w:val="center"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6"/>
        <w:gridCol w:w="2233"/>
        <w:gridCol w:w="3957"/>
        <w:gridCol w:w="1045"/>
        <w:gridCol w:w="1653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Наименование источника тепловой энергии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Планируемое мероприятие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Затраты, тыс.руб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Год реализации мероприятия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Средства автоматики безопасности,</w:t>
            </w:r>
            <w:r/>
          </w:p>
          <w:p>
            <w:pPr>
              <w:jc w:val="center"/>
              <w:tabs>
                <w:tab w:val="left" w:pos="4678" w:leader="none"/>
              </w:tabs>
            </w:pPr>
            <w:r>
              <w:t xml:space="preserve">сигнализации, контроля; ПЧ VFD 28 CP43B; КК-100-65-200; КМ-80-50-2002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Средства автоматики безопасности, сигнализации, контроля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Средства автоматики безопасности,</w:t>
            </w:r>
            <w:r/>
          </w:p>
          <w:p>
            <w:pPr>
              <w:jc w:val="center"/>
              <w:tabs>
                <w:tab w:val="left" w:pos="4678" w:leader="none"/>
              </w:tabs>
            </w:pPr>
            <w:r>
              <w:t xml:space="preserve">сигнализации, контроля; ПЧ VFD 15 CP43B; КМ-100-65-160; КМ-80-65-160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Капитальный ремонт - Средства автоматики безопасности,</w:t>
            </w:r>
            <w:r/>
          </w:p>
          <w:p>
            <w:pPr>
              <w:jc w:val="center"/>
            </w:pPr>
            <w:r>
              <w:t xml:space="preserve">сигнализации, контроля; ПЧ VFD 20 CP43B; КМ-100-80-160; КМ-100-65-200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984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ПЧ VFD 15 CP43B; КМ-80-65-160; К 45/40;</w:t>
            </w:r>
            <w:r/>
          </w:p>
          <w:p>
            <w:pPr>
              <w:jc w:val="center"/>
              <w:tabs>
                <w:tab w:val="left" w:pos="4678" w:leader="none"/>
              </w:tabs>
            </w:pPr>
            <w:r>
              <w:t xml:space="preserve">Горелочные устройства</w:t>
            </w:r>
            <w:r/>
          </w:p>
          <w:p>
            <w:pPr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2554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НР-18; ПЧ VFD 18 CP43B; К-80-50-200; КМ-100-65-200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4692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br/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– НР-18 1,8МВт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Горелочные устройства 3МВт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2128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Капитальный ремонт - Горелочные устройства 2МВт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Реконструкция (модернизация) - КВГ-0,7-115; ПЧ VFD 17 P43B;</w:t>
            </w:r>
            <w:r/>
          </w:p>
          <w:p>
            <w:pPr>
              <w:jc w:val="center"/>
              <w:tabs>
                <w:tab w:val="left" w:pos="4678" w:leader="none"/>
              </w:tabs>
            </w:pPr>
            <w:r>
              <w:t xml:space="preserve">К 45/90; КМ-80-65-160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ТКУ с. Козинка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Реконструкция (модернизация) - ПЧ VFD 15 P43B; К50/170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ТКУ ОПБ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Реконструкция (модернизация) - ПЧ VFD 15 P43B; IL-65/150-5,5/2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Реконструкция (модернизация) - ПЧ VFD 15 P43B; К - 45/40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480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3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5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</w:pPr>
            <w:r>
              <w:t xml:space="preserve">Реконструкция (модернизация) - ПЧ VFD 4,5 P43B;</w:t>
            </w:r>
            <w:r>
              <w:t xml:space="preserve"> </w:t>
            </w:r>
            <w:r>
              <w:t xml:space="preserve">GPD 32-6-180; IPL 40/90-0,37/2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64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</w:rPr>
            </w:pPr>
            <w:r>
              <w:rPr>
                <w:b/>
              </w:rPr>
              <w:t xml:space="preserve">ИТОГО: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21769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53" w:type="dxa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</w:tbl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Стоимость мероприятий по реконструкции и техническому перевооружению источников тепловой энергии за весь период действия схемы теплоснабжения составляет 21 769,00 тыс. руб.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b/>
          <w:sz w:val="28"/>
          <w:szCs w:val="28"/>
        </w:rPr>
      </w:pPr>
      <w:r/>
      <w:bookmarkStart w:id="428" w:name="_Toc135990302"/>
      <w:r/>
      <w:bookmarkStart w:id="429" w:name="_Toc136333122"/>
      <w:r/>
      <w:bookmarkStart w:id="430" w:name="_Toc136853554"/>
      <w:r/>
      <w:bookmarkStart w:id="431" w:name="_Toc136855156"/>
      <w:r/>
      <w:bookmarkStart w:id="432" w:name="_Toc165025286"/>
      <w:r/>
      <w:bookmarkStart w:id="433" w:name="_Toc165107583"/>
      <w:r/>
      <w:bookmarkStart w:id="434" w:name="_Toc167370139"/>
      <w:r/>
      <w:bookmarkStart w:id="435" w:name="_Toc167875519"/>
      <w:r/>
      <w:bookmarkStart w:id="436" w:name="_Toc167875773"/>
      <w:r>
        <w:rPr>
          <w:rStyle w:val="927"/>
          <w:b/>
          <w:sz w:val="28"/>
          <w:szCs w:val="28"/>
        </w:rPr>
        <w:t xml:space="preserve">9.2. Предложения по величине необходимых инвестиций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в строительство, реконструкцию, техническое перевооружение </w:t>
      </w:r>
      <w:r>
        <w:rPr>
          <w:rStyle w:val="927"/>
          <w:b/>
          <w:sz w:val="28"/>
          <w:szCs w:val="28"/>
        </w:rPr>
        <w:br/>
      </w:r>
      <w:r>
        <w:rPr>
          <w:rStyle w:val="927"/>
          <w:b/>
          <w:sz w:val="28"/>
          <w:szCs w:val="28"/>
        </w:rPr>
        <w:t xml:space="preserve">и (или) модернизацию тепловых сетей, насосных станций и тепловых пунктов на каждом этапе</w:t>
      </w:r>
      <w:bookmarkEnd w:id="428"/>
      <w:r/>
      <w:bookmarkEnd w:id="429"/>
      <w:r/>
      <w:bookmarkEnd w:id="430"/>
      <w:r/>
      <w:bookmarkEnd w:id="431"/>
      <w:r/>
      <w:bookmarkEnd w:id="432"/>
      <w:r/>
      <w:bookmarkEnd w:id="433"/>
      <w:r/>
      <w:bookmarkEnd w:id="434"/>
      <w:r/>
      <w:bookmarkEnd w:id="435"/>
      <w:r/>
      <w:bookmarkEnd w:id="436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Затраты на реконструкцию и техническое перевооружение тепловых сетей представлены в таблице 15.</w:t>
      </w:r>
      <w:r/>
    </w:p>
    <w:p>
      <w:pPr>
        <w:ind w:left="720"/>
        <w:jc w:val="right"/>
        <w:keepNext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left="720"/>
        <w:jc w:val="right"/>
        <w:keepNext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Таблица 15</w:t>
      </w:r>
      <w:r/>
    </w:p>
    <w:p>
      <w:pPr>
        <w:ind w:left="720"/>
        <w:jc w:val="right"/>
        <w:keepNext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jc w:val="center"/>
        <w:keepNext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 xml:space="preserve">Затраты на реконструкцию и техническое перевооружение </w:t>
      </w:r>
      <w:r>
        <w:rPr>
          <w:rFonts w:eastAsia="Calibri"/>
          <w:b/>
          <w:sz w:val="28"/>
          <w:szCs w:val="28"/>
        </w:rPr>
        <w:br/>
        <w:t xml:space="preserve">тепловых сетей</w:t>
      </w:r>
      <w:r/>
    </w:p>
    <w:p>
      <w:pPr>
        <w:jc w:val="center"/>
        <w:keepNext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69"/>
        <w:gridCol w:w="3376"/>
        <w:gridCol w:w="2393"/>
        <w:gridCol w:w="1504"/>
        <w:gridCol w:w="1828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6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участка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Протяженность сети в 2-х трубном измерении, 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Затраты,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тыс.руб</w:t>
            </w:r>
            <w:r>
              <w:rPr>
                <w:b/>
                <w:sz w:val="24"/>
                <w:szCs w:val="24"/>
              </w:rPr>
              <w:t xml:space="preserve">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5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3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6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17750,15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5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3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6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</w:t>
            </w:r>
            <w:r>
              <w:rPr>
                <w:sz w:val="24"/>
                <w:szCs w:val="24"/>
              </w:rPr>
              <w:t xml:space="preserve">П</w:t>
            </w:r>
            <w:r>
              <w:rPr>
                <w:sz w:val="24"/>
                <w:szCs w:val="24"/>
              </w:rPr>
              <w:t xml:space="preserve">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7009,2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5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3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6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22000,0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5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3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6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797,0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5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2269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25 556,35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</w:tr>
    </w:tbl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Стоимость мероприятий по замене участков тепловых сетей за весь период действия схемы теплоснабжения составляет 25 556,35 тыс. руб.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Совокупная потребность в инвестициях, необходимых для реализации мероприятий по строительству, реконструкции и техническому перевооружению источников тепловой энергии и тепловых сетей, составляет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47 325,35 тыс. руб.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Технические мероприятия носят рекомендательный характер,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и должны быть уточнены в ходе разработки проектной документации.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Объем денежных средств, необходимых на реализацию мероприятий, носит прогнозный характер и подлежит ежегодному уточнению </w:t>
      </w:r>
      <w:r>
        <w:rPr>
          <w:rFonts w:eastAsia="Calibri"/>
          <w:sz w:val="28"/>
          <w:szCs w:val="28"/>
        </w:rPr>
        <w:br/>
        <w:t xml:space="preserve">при актуализации схемы теплоснабжения. Окончательная стоимость мероприятий определяется согласно сводному сметному расчету и технико-экономическому обоснованию при их реализации.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437" w:name="_Toc135990303"/>
      <w:r/>
      <w:bookmarkStart w:id="438" w:name="_Toc136333123"/>
      <w:r/>
      <w:bookmarkStart w:id="439" w:name="_Toc136853555"/>
      <w:r/>
      <w:bookmarkStart w:id="440" w:name="_Toc136855157"/>
      <w:r/>
      <w:bookmarkStart w:id="441" w:name="_Toc165025287"/>
      <w:r/>
      <w:bookmarkStart w:id="442" w:name="_Toc165107584"/>
      <w:r/>
      <w:bookmarkStart w:id="443" w:name="_Toc167370140"/>
      <w:r/>
      <w:bookmarkStart w:id="444" w:name="_Toc167875520"/>
      <w:r/>
      <w:bookmarkStart w:id="445" w:name="_Toc167875774"/>
      <w:r>
        <w:rPr>
          <w:rStyle w:val="927"/>
          <w:rFonts w:ascii="Times New Roman" w:hAnsi="Times New Roman"/>
          <w:b/>
          <w:sz w:val="28"/>
          <w:szCs w:val="28"/>
        </w:rPr>
        <w:t xml:space="preserve">9.3. Предложения по величине инвестиций в строительство, реконструкцию, техническое перевооружение и (или) модернизацию </w:t>
      </w:r>
      <w:r>
        <w:rPr>
          <w:rStyle w:val="927"/>
          <w:rFonts w:ascii="Times New Roman" w:hAnsi="Times New Roman"/>
          <w:b/>
          <w:sz w:val="28"/>
          <w:szCs w:val="28"/>
        </w:rPr>
        <w:br/>
        <w:t xml:space="preserve">в связи с изменениями температурного графика и гидравлического режима работы системы теплоснабжения на каждом этапе</w:t>
      </w:r>
      <w:bookmarkEnd w:id="437"/>
      <w:r/>
      <w:bookmarkEnd w:id="438"/>
      <w:r/>
      <w:bookmarkEnd w:id="439"/>
      <w:r/>
      <w:bookmarkEnd w:id="440"/>
      <w:r/>
      <w:bookmarkEnd w:id="441"/>
      <w:r/>
      <w:bookmarkEnd w:id="442"/>
      <w:r/>
      <w:bookmarkEnd w:id="443"/>
      <w:r/>
      <w:bookmarkEnd w:id="444"/>
      <w:r/>
      <w:bookmarkEnd w:id="445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по строительству, реконструкции, техническому перевооружению и модернизации в связи с изменениями температурного графика и гидравлического режима работы системы теплоснабжения отсутствуют.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446" w:name="_Toc136333124"/>
      <w:r/>
      <w:bookmarkStart w:id="447" w:name="_Toc136853556"/>
      <w:r/>
      <w:bookmarkStart w:id="448" w:name="_Toc136855158"/>
      <w:r/>
      <w:bookmarkStart w:id="449" w:name="_Toc165025288"/>
      <w:r/>
      <w:bookmarkStart w:id="450" w:name="_Toc165107585"/>
      <w:r/>
      <w:bookmarkStart w:id="451" w:name="_Toc167370141"/>
      <w:r/>
      <w:bookmarkStart w:id="452" w:name="_Toc167875521"/>
      <w:r/>
      <w:bookmarkStart w:id="453" w:name="_Toc167875775"/>
      <w:r>
        <w:rPr>
          <w:rStyle w:val="927"/>
          <w:rFonts w:ascii="Times New Roman" w:hAnsi="Times New Roman"/>
          <w:b/>
          <w:sz w:val="28"/>
          <w:szCs w:val="28"/>
        </w:rPr>
        <w:t xml:space="preserve">9.4. Предложения по величине необходимых инвестиций для перевода открытой системы теплоснабжения (горячего водоснабжения), отдельных участков такой системы на закрытую систему горячего водоснабжения на каждом этапе</w:t>
      </w:r>
      <w:bookmarkEnd w:id="446"/>
      <w:r/>
      <w:bookmarkEnd w:id="447"/>
      <w:r/>
      <w:bookmarkEnd w:id="448"/>
      <w:r/>
      <w:bookmarkEnd w:id="449"/>
      <w:r/>
      <w:bookmarkEnd w:id="450"/>
      <w:r/>
      <w:bookmarkEnd w:id="451"/>
      <w:r/>
      <w:bookmarkEnd w:id="452"/>
      <w:r/>
      <w:bookmarkEnd w:id="45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по переводу открытой системы теплоснабжения (горячего водоснабжения) в закрытую систему горячего водоснабжения отсутствуют.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454" w:name="_Toc136333125"/>
      <w:r/>
      <w:bookmarkStart w:id="455" w:name="_Toc136853557"/>
      <w:r/>
      <w:bookmarkStart w:id="456" w:name="_Toc136855159"/>
      <w:r/>
      <w:bookmarkStart w:id="457" w:name="_Toc165025289"/>
      <w:r/>
      <w:bookmarkStart w:id="458" w:name="_Toc165107586"/>
      <w:r/>
      <w:bookmarkStart w:id="459" w:name="_Toc167370142"/>
      <w:r/>
      <w:bookmarkStart w:id="460" w:name="_Toc167875522"/>
      <w:r/>
      <w:bookmarkStart w:id="461" w:name="_Toc167875776"/>
      <w:r>
        <w:rPr>
          <w:rStyle w:val="927"/>
          <w:rFonts w:ascii="Times New Roman" w:hAnsi="Times New Roman"/>
          <w:b/>
          <w:sz w:val="28"/>
          <w:szCs w:val="28"/>
        </w:rPr>
        <w:t xml:space="preserve">9.5. Оценка эффективности инвестиций</w:t>
      </w:r>
      <w:r>
        <w:rPr>
          <w:rStyle w:val="927"/>
          <w:rFonts w:ascii="Times New Roman" w:hAnsi="Times New Roman"/>
          <w:b/>
          <w:sz w:val="28"/>
          <w:szCs w:val="28"/>
        </w:rPr>
        <w:t xml:space="preserve"> </w:t>
      </w:r>
      <w:r>
        <w:rPr>
          <w:rStyle w:val="927"/>
          <w:rFonts w:ascii="Times New Roman" w:hAnsi="Times New Roman"/>
          <w:b/>
          <w:sz w:val="28"/>
          <w:szCs w:val="28"/>
        </w:rPr>
        <w:t xml:space="preserve">по отдельным предложениям</w:t>
      </w:r>
      <w:bookmarkEnd w:id="454"/>
      <w:r/>
      <w:bookmarkEnd w:id="455"/>
      <w:r/>
      <w:bookmarkEnd w:id="456"/>
      <w:r/>
      <w:bookmarkEnd w:id="457"/>
      <w:r/>
      <w:bookmarkEnd w:id="458"/>
      <w:r/>
      <w:bookmarkEnd w:id="459"/>
      <w:r/>
      <w:bookmarkEnd w:id="460"/>
      <w:r/>
      <w:bookmarkEnd w:id="46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/>
      <w:bookmarkStart w:id="462" w:name="_Toc165025290"/>
      <w:r/>
      <w:bookmarkStart w:id="463" w:name="_Toc165107587"/>
      <w:r/>
      <w:bookmarkStart w:id="464" w:name="_Toc167370143"/>
      <w:r/>
      <w:bookmarkStart w:id="465" w:name="_Toc167875523"/>
      <w:r/>
      <w:bookmarkStart w:id="466" w:name="_Toc167875777"/>
      <w:r>
        <w:rPr>
          <w:rFonts w:eastAsia="Calibri"/>
          <w:sz w:val="28"/>
          <w:szCs w:val="28"/>
        </w:rPr>
        <w:t xml:space="preserve">Инвестиции отсутствуют.</w:t>
      </w:r>
      <w:bookmarkEnd w:id="462"/>
      <w:r/>
      <w:bookmarkEnd w:id="463"/>
      <w:r/>
      <w:bookmarkEnd w:id="464"/>
      <w:r/>
      <w:bookmarkEnd w:id="465"/>
      <w:r/>
      <w:bookmarkEnd w:id="466"/>
      <w:r/>
      <w:r/>
    </w:p>
    <w:p>
      <w:pPr>
        <w:pStyle w:val="876"/>
        <w:jc w:val="center"/>
        <w:spacing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467" w:name="_Toc136333126"/>
      <w:r/>
      <w:bookmarkStart w:id="468" w:name="_Toc136853558"/>
      <w:r/>
      <w:bookmarkStart w:id="469" w:name="_Toc136855160"/>
      <w:r/>
      <w:bookmarkStart w:id="470" w:name="_Toc165025291"/>
      <w:r/>
      <w:bookmarkStart w:id="471" w:name="_Toc165107588"/>
      <w:r/>
      <w:bookmarkStart w:id="472" w:name="_Toc167370144"/>
      <w:r/>
      <w:bookmarkStart w:id="473" w:name="_Toc167875524"/>
      <w:r/>
      <w:bookmarkStart w:id="474" w:name="_Toc167875778"/>
      <w:r>
        <w:rPr>
          <w:rStyle w:val="927"/>
          <w:rFonts w:ascii="Times New Roman" w:hAnsi="Times New Roman"/>
          <w:b/>
          <w:sz w:val="28"/>
          <w:szCs w:val="28"/>
        </w:rPr>
        <w:t xml:space="preserve">9.6. 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bookmarkEnd w:id="467"/>
      <w:r/>
      <w:bookmarkEnd w:id="468"/>
      <w:r/>
      <w:bookmarkEnd w:id="469"/>
      <w:r/>
      <w:bookmarkEnd w:id="470"/>
      <w:r/>
      <w:bookmarkEnd w:id="471"/>
      <w:r/>
      <w:bookmarkEnd w:id="472"/>
      <w:r/>
      <w:bookmarkEnd w:id="473"/>
      <w:r/>
      <w:bookmarkEnd w:id="47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/>
      <w:bookmarkStart w:id="475" w:name="_Toc165025292"/>
      <w:r/>
      <w:bookmarkStart w:id="476" w:name="_Toc165107589"/>
      <w:r/>
      <w:bookmarkStart w:id="477" w:name="_Toc167370145"/>
      <w:r/>
      <w:bookmarkStart w:id="478" w:name="_Toc167875525"/>
      <w:r/>
      <w:bookmarkStart w:id="479" w:name="_Toc167875779"/>
      <w:r>
        <w:rPr>
          <w:rFonts w:eastAsia="Calibri"/>
          <w:sz w:val="28"/>
          <w:szCs w:val="28"/>
        </w:rPr>
        <w:t xml:space="preserve">Инвестиции отсутствуют.</w:t>
      </w:r>
      <w:bookmarkEnd w:id="475"/>
      <w:r/>
      <w:bookmarkEnd w:id="476"/>
      <w:r/>
      <w:bookmarkEnd w:id="477"/>
      <w:r/>
      <w:bookmarkEnd w:id="478"/>
      <w:r/>
      <w:bookmarkEnd w:id="479"/>
      <w:r/>
      <w:r/>
    </w:p>
    <w:p>
      <w:pPr>
        <w:pStyle w:val="909"/>
        <w:ind w:left="709"/>
        <w:jc w:val="both"/>
        <w:rPr>
          <w:rStyle w:val="927"/>
          <w:rFonts w:ascii="Times New Roman" w:hAnsi="Times New Roman"/>
          <w:b w:val="0"/>
          <w:sz w:val="28"/>
          <w:szCs w:val="28"/>
        </w:rPr>
        <w:outlineLvl w:val="1"/>
      </w:pPr>
      <w:r>
        <w:rPr>
          <w:rStyle w:val="927"/>
          <w:rFonts w:ascii="Times New Roman" w:hAnsi="Times New Roman"/>
          <w:b w:val="0"/>
          <w:sz w:val="28"/>
          <w:szCs w:val="28"/>
        </w:rPr>
        <w:br w:type="page" w:clear="all"/>
      </w:r>
      <w:r/>
    </w:p>
    <w:p>
      <w:pPr>
        <w:pStyle w:val="875"/>
        <w:jc w:val="center"/>
        <w:spacing w:before="0" w:beforeAutospacing="0" w:after="120" w:afterAutospacing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480" w:name="_Toc135990305"/>
      <w:r/>
      <w:bookmarkStart w:id="481" w:name="_Toc136333127"/>
      <w:r/>
      <w:bookmarkStart w:id="482" w:name="_Toc136853559"/>
      <w:r/>
      <w:bookmarkStart w:id="483" w:name="_Toc136855161"/>
      <w:r/>
      <w:bookmarkStart w:id="484" w:name="_Toc165025293"/>
      <w:r/>
      <w:bookmarkStart w:id="485" w:name="_Toc165107590"/>
      <w:r/>
      <w:bookmarkStart w:id="486" w:name="_Toc167370146"/>
      <w:r/>
      <w:bookmarkStart w:id="487" w:name="_Toc167875526"/>
      <w:r/>
      <w:bookmarkStart w:id="488" w:name="_Toc167875780"/>
      <w:r>
        <w:rPr>
          <w:rFonts w:eastAsia="Calibri"/>
          <w:sz w:val="28"/>
          <w:szCs w:val="28"/>
        </w:rPr>
        <w:t xml:space="preserve">Раздел</w:t>
      </w:r>
      <w:r>
        <w:rPr>
          <w:rStyle w:val="927"/>
          <w:rFonts w:ascii="Times New Roman" w:hAnsi="Times New Roman"/>
          <w:b/>
          <w:sz w:val="28"/>
          <w:szCs w:val="28"/>
        </w:rPr>
        <w:t xml:space="preserve"> 10. Решение о присвоении статуса единой теплоснабжающей организации</w:t>
      </w:r>
      <w:bookmarkEnd w:id="480"/>
      <w:r>
        <w:rPr>
          <w:rStyle w:val="927"/>
          <w:rFonts w:ascii="Times New Roman" w:hAnsi="Times New Roman"/>
          <w:b/>
          <w:sz w:val="28"/>
          <w:szCs w:val="28"/>
        </w:rPr>
        <w:t xml:space="preserve"> (организациям)</w:t>
      </w:r>
      <w:bookmarkEnd w:id="481"/>
      <w:r/>
      <w:bookmarkEnd w:id="482"/>
      <w:r/>
      <w:bookmarkEnd w:id="483"/>
      <w:r/>
      <w:bookmarkEnd w:id="484"/>
      <w:r/>
      <w:bookmarkEnd w:id="485"/>
      <w:r/>
      <w:bookmarkEnd w:id="486"/>
      <w:r/>
      <w:bookmarkEnd w:id="487"/>
      <w:r/>
      <w:bookmarkEnd w:id="488"/>
      <w:r/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489" w:name="_Toc135990306"/>
      <w:r/>
      <w:bookmarkStart w:id="490" w:name="_Toc136333128"/>
      <w:r/>
      <w:bookmarkStart w:id="491" w:name="_Toc136853560"/>
      <w:r/>
      <w:bookmarkStart w:id="492" w:name="_Toc136855162"/>
      <w:r/>
      <w:bookmarkStart w:id="493" w:name="_Toc165025294"/>
      <w:r/>
      <w:bookmarkStart w:id="494" w:name="_Toc165107591"/>
      <w:r/>
      <w:bookmarkStart w:id="495" w:name="_Toc167370147"/>
      <w:r/>
      <w:bookmarkStart w:id="496" w:name="_Toc167875527"/>
      <w:r/>
      <w:bookmarkStart w:id="497" w:name="_Toc167875781"/>
      <w:r>
        <w:rPr>
          <w:rFonts w:eastAsia="Calibri"/>
          <w:szCs w:val="28"/>
        </w:rPr>
        <w:t xml:space="preserve">10.1. Решение о присвоении статуса единой теплоснабжающей организации</w:t>
      </w:r>
      <w:bookmarkEnd w:id="489"/>
      <w:r/>
      <w:bookmarkEnd w:id="490"/>
      <w:r/>
      <w:bookmarkEnd w:id="491"/>
      <w:r/>
      <w:bookmarkEnd w:id="492"/>
      <w:r/>
      <w:bookmarkEnd w:id="493"/>
      <w:r/>
      <w:bookmarkEnd w:id="494"/>
      <w:r/>
      <w:bookmarkEnd w:id="495"/>
      <w:r/>
      <w:bookmarkEnd w:id="496"/>
      <w:r/>
      <w:bookmarkEnd w:id="497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 соответствии с пунктом 28 статьи 2 Федерального закона от 27 июля 2010 года № 190-ФЗ «О теплоснабжении»: </w:t>
      </w:r>
      <w:r>
        <w:rPr>
          <w:color w:val="000000"/>
          <w:sz w:val="28"/>
          <w:szCs w:val="28"/>
          <w:shd w:val="clear" w:color="auto" w:fill="ffffff"/>
        </w:rPr>
        <w:t xml:space="preserve">«Единая теплоснабжающая организация в системе теплоснабжения (далее - единая теплоснабжающая организация) - теплоснабжающая организация, которой в отношении системы (систем) теплоснабжения присвоен </w:t>
      </w:r>
      <w:r>
        <w:rPr>
          <w:color w:val="000000"/>
          <w:sz w:val="28"/>
          <w:szCs w:val="28"/>
          <w:shd w:val="clear" w:color="auto" w:fill="ffffff"/>
        </w:rPr>
        <w:t xml:space="preserve">статус единой теплоснабжающей организации в схеме теплоснабжения федеральным органом исполнительной власти, уполномоченным на реализацию государственной политики в сфере теплоснабжения, или органом местного самоуправления на основании критериев и в порядке</w:t>
      </w:r>
      <w:r>
        <w:rPr>
          <w:sz w:val="28"/>
          <w:szCs w:val="28"/>
          <w:shd w:val="clear" w:color="auto" w:fill="ffffff"/>
        </w:rPr>
        <w:t xml:space="preserve">,</w:t>
      </w:r>
      <w:r>
        <w:rPr>
          <w:color w:val="000000"/>
          <w:sz w:val="28"/>
          <w:szCs w:val="28"/>
          <w:shd w:val="clear" w:color="auto" w:fill="ffffff"/>
        </w:rPr>
        <w:t xml:space="preserve"> которые установлены правилами организации теплоснабжения, утвержденными Правительством Российской Федерации</w:t>
      </w:r>
      <w:r>
        <w:rPr>
          <w:rFonts w:eastAsia="Calibri"/>
          <w:sz w:val="28"/>
          <w:szCs w:val="28"/>
        </w:rPr>
        <w:t xml:space="preserve">».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 соответствии с пунктом 6 части 1 статьи 6 Федерального закона </w:t>
      </w:r>
      <w:r>
        <w:rPr>
          <w:rFonts w:eastAsia="Calibri"/>
          <w:sz w:val="28"/>
          <w:szCs w:val="28"/>
        </w:rPr>
        <w:br/>
        <w:t xml:space="preserve">от 27 октября 2010 года №190-ФЗ «О теплоснабжении»: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«К полномочиям органов местного самоуправления поселений, городских округов </w:t>
      </w:r>
      <w:r>
        <w:rPr>
          <w:rFonts w:eastAsia="Calibri"/>
          <w:sz w:val="28"/>
          <w:szCs w:val="28"/>
        </w:rPr>
        <w:br/>
        <w:t xml:space="preserve">по организации теплоснабжения на соответствующих территориях относится утверждение схем теплоснабжения поселений, городских округов </w:t>
      </w:r>
      <w:r>
        <w:rPr>
          <w:rFonts w:eastAsia="Calibri"/>
          <w:sz w:val="28"/>
          <w:szCs w:val="28"/>
        </w:rPr>
        <w:br/>
        <w:t xml:space="preserve">с численностью населения менее пятисот тысяч человек, в том числе определение единой теплоснабжающей организации».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Критериями определения единой теплоснабжающей организации являются: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1)</w:t>
      </w:r>
      <w:r>
        <w:rPr>
          <w:rFonts w:eastAsia="Calibri"/>
          <w:sz w:val="28"/>
          <w:szCs w:val="28"/>
        </w:rPr>
        <w:tab/>
        <w:t xml:space="preserve"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</w:t>
      </w:r>
      <w:r>
        <w:rPr>
          <w:rFonts w:eastAsia="Calibri"/>
          <w:sz w:val="28"/>
          <w:szCs w:val="28"/>
        </w:rPr>
        <w:t xml:space="preserve">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2)</w:t>
      </w:r>
      <w:r>
        <w:rPr>
          <w:rFonts w:eastAsia="Calibri"/>
          <w:sz w:val="28"/>
          <w:szCs w:val="28"/>
        </w:rPr>
        <w:tab/>
        <w:t xml:space="preserve">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балансовой стоимости источников тепловой энергии </w:t>
      </w:r>
      <w:r>
        <w:rPr>
          <w:rFonts w:eastAsia="Calibri"/>
          <w:sz w:val="28"/>
          <w:szCs w:val="28"/>
        </w:rPr>
        <w:t xml:space="preserve">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Единая теплоснабжающая организация при осуществлении своей деятельности обязана: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а)</w:t>
      </w:r>
      <w:r>
        <w:rPr>
          <w:rFonts w:eastAsia="Calibri"/>
          <w:sz w:val="28"/>
          <w:szCs w:val="28"/>
        </w:rPr>
        <w:tab/>
      </w:r>
      <w:r>
        <w:rPr>
          <w:rFonts w:eastAsia="Calibri"/>
          <w:sz w:val="28"/>
          <w:szCs w:val="28"/>
        </w:rPr>
        <w:t xml:space="preserve">заключать и надлежаще исполнять договоры теплоснабжения </w:t>
      </w:r>
      <w:r>
        <w:rPr>
          <w:rFonts w:eastAsia="Calibri"/>
          <w:sz w:val="28"/>
          <w:szCs w:val="28"/>
        </w:rPr>
        <w:br/>
        <w:t xml:space="preserve">со всеми обратившимися к ней потребителями тепловой энергии в своей зоне деятельности;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б)</w:t>
      </w:r>
      <w:r>
        <w:rPr>
          <w:rFonts w:eastAsia="Calibri"/>
          <w:sz w:val="28"/>
          <w:szCs w:val="28"/>
        </w:rPr>
        <w:tab/>
      </w:r>
      <w:r>
        <w:rPr>
          <w:rFonts w:eastAsia="Calibri"/>
          <w:sz w:val="28"/>
          <w:szCs w:val="28"/>
        </w:rPr>
        <w:t xml:space="preserve">осуществлять мониторинг реализации схемы теплоснабжения </w:t>
      </w:r>
      <w:r>
        <w:rPr>
          <w:rFonts w:eastAsia="Calibri"/>
          <w:sz w:val="28"/>
          <w:szCs w:val="28"/>
        </w:rPr>
        <w:br/>
        <w:t xml:space="preserve">и подавать в орган, утвердивший схему теплоснабжения, отчеты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о реализации, включая предложения по актуализации схемы теплоснабжения;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в)</w:t>
      </w:r>
      <w:r>
        <w:rPr>
          <w:rFonts w:eastAsia="Calibri"/>
          <w:sz w:val="28"/>
          <w:szCs w:val="28"/>
        </w:rPr>
        <w:tab/>
      </w:r>
      <w:r>
        <w:rPr>
          <w:rFonts w:eastAsia="Calibri"/>
          <w:sz w:val="28"/>
          <w:szCs w:val="28"/>
        </w:rPr>
        <w:t xml:space="preserve">надлежащим образом исполнять обязательства перед иными теплоснабжающими и теплосетевыми организациями в зоне своей деятельности;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г)</w:t>
      </w:r>
      <w:r>
        <w:rPr>
          <w:rFonts w:eastAsia="Calibri"/>
          <w:sz w:val="28"/>
          <w:szCs w:val="28"/>
        </w:rPr>
        <w:tab/>
      </w:r>
      <w:r>
        <w:rPr>
          <w:rFonts w:eastAsia="Calibri"/>
          <w:sz w:val="28"/>
          <w:szCs w:val="28"/>
        </w:rPr>
        <w:t xml:space="preserve">осуществлять контроль режимов потребления тепловой энергии </w:t>
      </w:r>
      <w:r>
        <w:rPr>
          <w:rFonts w:eastAsia="Calibri"/>
          <w:sz w:val="28"/>
          <w:szCs w:val="28"/>
        </w:rPr>
        <w:br/>
        <w:t xml:space="preserve">в зоне своей деятельности.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АО «Грайворон-теплоэнерго»</w:t>
      </w:r>
      <w:r>
        <w:rPr>
          <w:rFonts w:eastAsia="Calibri"/>
          <w:sz w:val="28"/>
          <w:szCs w:val="28"/>
        </w:rPr>
        <w:t xml:space="preserve"> создано постановлением администрации Грайворонского </w:t>
      </w:r>
      <w:r>
        <w:rPr>
          <w:rFonts w:eastAsia="Calibri"/>
          <w:sz w:val="28"/>
          <w:szCs w:val="28"/>
        </w:rPr>
        <w:t xml:space="preserve">городского</w:t>
      </w:r>
      <w:r>
        <w:rPr>
          <w:rFonts w:eastAsia="Calibri"/>
          <w:sz w:val="28"/>
          <w:szCs w:val="28"/>
        </w:rPr>
        <w:t xml:space="preserve"> округа от 25 декабря 2018 года № 9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и в настоящее время отвечает всем требованиям критериев по определению единой теплоснабжающей организации.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Присвоить </w:t>
      </w:r>
      <w:r>
        <w:rPr>
          <w:sz w:val="28"/>
          <w:szCs w:val="28"/>
        </w:rPr>
        <w:t xml:space="preserve">АО «Грайворон-теплоэнерго»</w:t>
      </w:r>
      <w:r>
        <w:rPr>
          <w:sz w:val="28"/>
          <w:szCs w:val="28"/>
        </w:rPr>
        <w:t xml:space="preserve"> статус единой теплоснабжающей организации в системе теплоснабжения Грайворонского муниципального округа Белгородской области.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498" w:name="_Toc135990307"/>
      <w:r/>
      <w:bookmarkStart w:id="499" w:name="_Toc136333129"/>
      <w:r/>
      <w:bookmarkStart w:id="500" w:name="_Toc136853561"/>
      <w:r/>
      <w:bookmarkStart w:id="501" w:name="_Toc136855163"/>
      <w:r/>
      <w:bookmarkStart w:id="502" w:name="_Toc165025295"/>
      <w:r/>
      <w:bookmarkStart w:id="503" w:name="_Toc165107592"/>
      <w:r/>
      <w:bookmarkStart w:id="504" w:name="_Toc167370148"/>
      <w:r/>
      <w:bookmarkStart w:id="505" w:name="_Toc167875528"/>
      <w:r/>
      <w:bookmarkStart w:id="506" w:name="_Toc167875782"/>
      <w:r>
        <w:rPr>
          <w:rFonts w:eastAsia="Calibri"/>
          <w:szCs w:val="28"/>
        </w:rPr>
        <w:t xml:space="preserve">10.2. Реестр зон деятельности единой теплоснабжающей организации</w:t>
      </w:r>
      <w:bookmarkEnd w:id="498"/>
      <w:r/>
      <w:bookmarkEnd w:id="499"/>
      <w:r/>
      <w:bookmarkEnd w:id="500"/>
      <w:r/>
      <w:bookmarkEnd w:id="501"/>
      <w:r/>
      <w:bookmarkEnd w:id="502"/>
      <w:r/>
      <w:bookmarkEnd w:id="503"/>
      <w:r/>
      <w:bookmarkEnd w:id="504"/>
      <w:r/>
      <w:bookmarkEnd w:id="505"/>
      <w:r/>
      <w:bookmarkEnd w:id="506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Зоной деятельности единой теплоснабжающей организации является территория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округа, в границах которых ЕТО обязана обслуживать любых обратившихся к ней потребителей тепловой энергии согласно</w:t>
      </w:r>
      <w:r>
        <w:rPr>
          <w:rFonts w:eastAsia="Calibri"/>
          <w:sz w:val="28"/>
          <w:szCs w:val="28"/>
        </w:rPr>
        <w:t xml:space="preserve"> Правилам </w:t>
      </w:r>
      <w:r>
        <w:rPr>
          <w:rFonts w:eastAsia="Calibri"/>
          <w:sz w:val="28"/>
          <w:szCs w:val="28"/>
        </w:rPr>
        <w:t xml:space="preserve">организации </w:t>
      </w:r>
      <w:r>
        <w:rPr>
          <w:rFonts w:eastAsia="Calibri"/>
          <w:sz w:val="28"/>
          <w:szCs w:val="28"/>
        </w:rPr>
        <w:t xml:space="preserve">теплоснабжения,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в Российской Федерации, утвержденным постановлением Правительства Российской Федерации от 08 августа 2012 года № 808.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507" w:name="_Toc135990308"/>
      <w:r/>
      <w:bookmarkStart w:id="508" w:name="_Toc136333130"/>
      <w:r/>
      <w:bookmarkStart w:id="509" w:name="_Toc136853562"/>
      <w:r/>
      <w:bookmarkStart w:id="510" w:name="_Toc136855164"/>
      <w:r/>
      <w:bookmarkStart w:id="511" w:name="_Toc165025296"/>
      <w:r/>
      <w:bookmarkStart w:id="512" w:name="_Toc165107593"/>
      <w:r/>
      <w:bookmarkStart w:id="513" w:name="_Toc167370149"/>
      <w:r/>
      <w:bookmarkStart w:id="514" w:name="_Toc167875529"/>
      <w:r/>
      <w:bookmarkStart w:id="515" w:name="_Toc167875783"/>
      <w:r>
        <w:rPr>
          <w:szCs w:val="28"/>
        </w:rPr>
        <w:t xml:space="preserve">10.3. 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507"/>
      <w:r/>
      <w:bookmarkEnd w:id="508"/>
      <w:r/>
      <w:bookmarkEnd w:id="509"/>
      <w:r/>
      <w:bookmarkEnd w:id="510"/>
      <w:r/>
      <w:bookmarkEnd w:id="511"/>
      <w:r/>
      <w:bookmarkEnd w:id="512"/>
      <w:r/>
      <w:bookmarkEnd w:id="513"/>
      <w:r/>
      <w:bookmarkEnd w:id="514"/>
      <w:r/>
      <w:bookmarkEnd w:id="515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 соответствии с Правилами организации теплоснабжения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в Российской Федерации, утвержденными постановлением Правительства Российской Федерации от 08 августа 2012 года №808, критериями определения единой теплоснабжающей организации являются: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-</w:t>
      </w:r>
      <w:r>
        <w:rPr>
          <w:rFonts w:eastAsia="Calibri"/>
          <w:sz w:val="28"/>
          <w:szCs w:val="28"/>
        </w:rPr>
        <w:tab/>
        <w:t xml:space="preserve">владение на праве собственности или ином законном основании источниками тепловой энергии с наибольшей рабочей тепловой мощностью </w:t>
      </w:r>
      <w:r>
        <w:rPr>
          <w:rFonts w:eastAsia="Calibri"/>
          <w:sz w:val="28"/>
          <w:szCs w:val="28"/>
        </w:rPr>
        <w:br/>
        <w:t xml:space="preserve">и (или) тепловыми сетями с наибольшей емкостью в границах зоны деятельности единой теплоснабжающей организации;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-</w:t>
      </w:r>
      <w:r>
        <w:rPr>
          <w:rFonts w:eastAsia="Calibri"/>
          <w:sz w:val="28"/>
          <w:szCs w:val="28"/>
        </w:rPr>
        <w:tab/>
        <w:t xml:space="preserve">размер собственного капитала;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-</w:t>
      </w:r>
      <w:r>
        <w:rPr>
          <w:rFonts w:eastAsia="Calibri"/>
          <w:sz w:val="28"/>
          <w:szCs w:val="28"/>
        </w:rPr>
        <w:tab/>
        <w:t xml:space="preserve">способность в лучшей мере обеспечить надежность теплоснабжения </w:t>
      </w:r>
      <w:r>
        <w:rPr>
          <w:rFonts w:eastAsia="Calibri"/>
          <w:sz w:val="28"/>
          <w:szCs w:val="28"/>
        </w:rPr>
        <w:br/>
        <w:t xml:space="preserve">в соответствующей системе теплоснабжения.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Обоснование соответствия организации, предлагаемой в качестве единой теплоснабжающей организации, критериям определения единой теплоснабжающей организации, устанавливаемым Правительством Российской Федерации, приведено в таблице 16.</w:t>
      </w:r>
      <w:r/>
    </w:p>
    <w:p>
      <w:pPr>
        <w:ind w:firstLine="709"/>
        <w:jc w:val="right"/>
        <w:tabs>
          <w:tab w:val="left" w:pos="993" w:leader="none"/>
          <w:tab w:val="left" w:pos="2490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right"/>
        <w:tabs>
          <w:tab w:val="left" w:pos="993" w:leader="none"/>
          <w:tab w:val="left" w:pos="2490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Таблица 16</w:t>
      </w:r>
      <w:r/>
    </w:p>
    <w:p>
      <w:pPr>
        <w:ind w:firstLine="709"/>
        <w:jc w:val="right"/>
        <w:tabs>
          <w:tab w:val="left" w:pos="993" w:leader="none"/>
          <w:tab w:val="left" w:pos="2490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center"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 xml:space="preserve">Основание соответствия организации, предлагаемой в качестве единой теплоснабжающей организации</w:t>
      </w:r>
      <w:r/>
    </w:p>
    <w:p>
      <w:pPr>
        <w:ind w:firstLine="709"/>
        <w:jc w:val="center"/>
        <w:tabs>
          <w:tab w:val="left" w:pos="993" w:leader="none"/>
        </w:tabs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594"/>
        <w:gridCol w:w="5785"/>
        <w:gridCol w:w="3191"/>
      </w:tblGrid>
      <w:tr>
        <w:trPr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Показатель соответствия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Организация-претендент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 статус единой теплоснабжающей организации</w:t>
            </w:r>
            <w:r/>
          </w:p>
        </w:tc>
      </w:tr>
      <w:tr>
        <w:trPr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Владение на праве собственности или ином законном основании источниками тепловой энергии </w:t>
            </w:r>
            <w:r>
              <w:rPr>
                <w:sz w:val="24"/>
                <w:szCs w:val="24"/>
              </w:rPr>
              <w:br/>
              <w:t xml:space="preserve">с наибольшей рабочей тепловой мощностью </w:t>
            </w:r>
            <w:r>
              <w:rPr>
                <w:sz w:val="24"/>
                <w:szCs w:val="24"/>
              </w:rPr>
              <w:br/>
              <w:t xml:space="preserve">и (или) тепловыми сетями с наибольшей емкостью </w:t>
            </w:r>
            <w:r>
              <w:rPr>
                <w:sz w:val="24"/>
                <w:szCs w:val="24"/>
              </w:rPr>
              <w:br/>
              <w:t xml:space="preserve">в границах зоны деятельности единой теплоснабжающей организации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Размер собственного капитала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Способность в лучшей мере обеспечить надежность теплоснабжения в соответствующей системе теплоснабжения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516" w:name="_Toc135990309"/>
      <w:r/>
      <w:bookmarkStart w:id="517" w:name="_Toc136333131"/>
      <w:r/>
      <w:bookmarkStart w:id="518" w:name="_Toc136853563"/>
      <w:r/>
      <w:bookmarkStart w:id="519" w:name="_Toc136855165"/>
      <w:r/>
      <w:bookmarkStart w:id="520" w:name="_Toc165025297"/>
      <w:r/>
      <w:bookmarkStart w:id="521" w:name="_Toc165107594"/>
      <w:r/>
      <w:bookmarkStart w:id="522" w:name="_Toc167370150"/>
      <w:r/>
      <w:bookmarkStart w:id="523" w:name="_Toc167875530"/>
      <w:r/>
      <w:bookmarkStart w:id="524" w:name="_Toc167875784"/>
      <w:r>
        <w:rPr>
          <w:rFonts w:eastAsia="Calibri"/>
          <w:szCs w:val="28"/>
        </w:rPr>
        <w:t xml:space="preserve">10.4. Информация о поданных теплоснабжающими организациями заявках на присвоение статуса единой теплоснабжающей организации</w:t>
      </w:r>
      <w:bookmarkEnd w:id="516"/>
      <w:r/>
      <w:bookmarkEnd w:id="517"/>
      <w:r/>
      <w:bookmarkEnd w:id="518"/>
      <w:r/>
      <w:bookmarkEnd w:id="519"/>
      <w:r/>
      <w:bookmarkEnd w:id="520"/>
      <w:r/>
      <w:bookmarkEnd w:id="521"/>
      <w:r/>
      <w:bookmarkEnd w:id="522"/>
      <w:r/>
      <w:bookmarkEnd w:id="523"/>
      <w:r/>
      <w:bookmarkEnd w:id="524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Информация о поданных теплоснабжающими организациями заявках </w:t>
      </w:r>
      <w:r>
        <w:rPr>
          <w:rFonts w:eastAsia="Calibri"/>
          <w:sz w:val="28"/>
          <w:szCs w:val="28"/>
        </w:rPr>
        <w:br/>
        <w:t xml:space="preserve">на присвоение статуса единой теплоснабжающей организации отсутствует.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525" w:name="_Toc135990310"/>
      <w:r/>
      <w:bookmarkStart w:id="526" w:name="_Toc136333132"/>
      <w:r/>
      <w:bookmarkStart w:id="527" w:name="_Toc136853564"/>
      <w:r/>
      <w:bookmarkStart w:id="528" w:name="_Toc136855166"/>
      <w:r/>
      <w:bookmarkStart w:id="529" w:name="_Toc165025298"/>
      <w:r/>
      <w:bookmarkStart w:id="530" w:name="_Toc165107595"/>
      <w:r/>
      <w:bookmarkStart w:id="531" w:name="_Toc167370151"/>
      <w:r/>
      <w:bookmarkStart w:id="532" w:name="_Toc167875531"/>
      <w:r/>
      <w:bookmarkStart w:id="533" w:name="_Toc167875785"/>
      <w:r>
        <w:rPr>
          <w:rFonts w:eastAsia="Calibri"/>
          <w:szCs w:val="28"/>
        </w:rPr>
        <w:t xml:space="preserve">10.5.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</w:t>
      </w:r>
      <w:r>
        <w:rPr>
          <w:rFonts w:eastAsia="Calibri"/>
          <w:szCs w:val="28"/>
        </w:rPr>
        <w:br/>
      </w:r>
      <w:r>
        <w:rPr>
          <w:rFonts w:eastAsia="Calibri"/>
          <w:szCs w:val="28"/>
        </w:rPr>
        <w:t xml:space="preserve">муниципального образования</w:t>
      </w:r>
      <w:bookmarkEnd w:id="525"/>
      <w:r/>
      <w:bookmarkEnd w:id="526"/>
      <w:r/>
      <w:bookmarkEnd w:id="527"/>
      <w:r/>
      <w:bookmarkEnd w:id="528"/>
      <w:r/>
      <w:bookmarkEnd w:id="529"/>
      <w:r/>
      <w:bookmarkEnd w:id="530"/>
      <w:r/>
      <w:bookmarkEnd w:id="531"/>
      <w:r/>
      <w:bookmarkEnd w:id="532"/>
      <w:r/>
      <w:bookmarkEnd w:id="533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 границах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действует одна теплоснабжающая организация - АО «Грайворон-теплоэнерго».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rFonts w:eastAsia="Calibri"/>
          <w:sz w:val="28"/>
          <w:szCs w:val="28"/>
        </w:rPr>
      </w:pPr>
      <w:r/>
      <w:bookmarkStart w:id="534" w:name="_Toc135990311"/>
      <w:r/>
      <w:bookmarkStart w:id="535" w:name="_Toc136333133"/>
      <w:r/>
      <w:bookmarkStart w:id="536" w:name="_Toc136853565"/>
      <w:r/>
      <w:bookmarkStart w:id="537" w:name="_Toc136855167"/>
      <w:r/>
      <w:bookmarkStart w:id="538" w:name="_Toc165025299"/>
      <w:r/>
      <w:bookmarkStart w:id="539" w:name="_Toc165107596"/>
      <w:r/>
      <w:bookmarkStart w:id="540" w:name="_Toc167370152"/>
      <w:r/>
      <w:bookmarkStart w:id="541" w:name="_Toc167875532"/>
      <w:r/>
      <w:bookmarkStart w:id="542" w:name="_Toc167875786"/>
      <w:r>
        <w:rPr>
          <w:rFonts w:eastAsia="Calibri"/>
          <w:sz w:val="28"/>
          <w:szCs w:val="28"/>
        </w:rPr>
        <w:t xml:space="preserve">Раздел 11. Решения о распределении тепловой нагрузки между источниками тепловой энергии</w:t>
      </w:r>
      <w:bookmarkEnd w:id="534"/>
      <w:r/>
      <w:bookmarkEnd w:id="535"/>
      <w:r/>
      <w:bookmarkEnd w:id="536"/>
      <w:r/>
      <w:bookmarkEnd w:id="537"/>
      <w:r/>
      <w:bookmarkEnd w:id="538"/>
      <w:r/>
      <w:bookmarkEnd w:id="539"/>
      <w:r/>
      <w:bookmarkEnd w:id="540"/>
      <w:r/>
      <w:bookmarkEnd w:id="541"/>
      <w:r/>
      <w:bookmarkEnd w:id="542"/>
      <w:r/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На территории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распределение тепловой нагрузки между источниками тепловой энергии </w:t>
      </w:r>
      <w:r>
        <w:rPr>
          <w:rFonts w:eastAsia="Calibri"/>
          <w:sz w:val="28"/>
          <w:szCs w:val="28"/>
        </w:rPr>
        <w:br/>
        <w:t xml:space="preserve">не предусматривается.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Мероприятий по установке (приобретению) резервного оборудования, организации совместной работы нескольких источников тепловой энергии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на единую тепловую сеть, резервированию тепловых сетей смежных районов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не требуется</w:t>
      </w:r>
      <w:r>
        <w:rPr>
          <w:rFonts w:eastAsia="Calibri"/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rFonts w:eastAsia="Calibri"/>
          <w:sz w:val="28"/>
          <w:szCs w:val="28"/>
        </w:rPr>
      </w:pPr>
      <w:r/>
      <w:bookmarkStart w:id="543" w:name="_Toc135990312"/>
      <w:r/>
      <w:bookmarkStart w:id="544" w:name="_Toc136333134"/>
      <w:r/>
      <w:bookmarkStart w:id="545" w:name="_Toc136853566"/>
      <w:r/>
      <w:bookmarkStart w:id="546" w:name="_Toc136855168"/>
      <w:r/>
      <w:bookmarkStart w:id="547" w:name="_Toc165025300"/>
      <w:r/>
      <w:bookmarkStart w:id="548" w:name="_Toc165107597"/>
      <w:r/>
      <w:bookmarkStart w:id="549" w:name="_Toc167370153"/>
      <w:r/>
      <w:bookmarkStart w:id="550" w:name="_Toc167875533"/>
      <w:r/>
      <w:bookmarkStart w:id="551" w:name="_Toc167875787"/>
      <w:r>
        <w:rPr>
          <w:rFonts w:eastAsia="Calibri"/>
          <w:sz w:val="28"/>
          <w:szCs w:val="28"/>
        </w:rPr>
        <w:t xml:space="preserve">Раздел 12. Решения по бесхозяйственным тепловым сетям</w:t>
      </w:r>
      <w:bookmarkEnd w:id="543"/>
      <w:r/>
      <w:bookmarkEnd w:id="544"/>
      <w:r/>
      <w:bookmarkEnd w:id="545"/>
      <w:r/>
      <w:bookmarkEnd w:id="546"/>
      <w:r/>
      <w:bookmarkEnd w:id="547"/>
      <w:r/>
      <w:bookmarkEnd w:id="548"/>
      <w:r/>
      <w:bookmarkEnd w:id="549"/>
      <w:r/>
      <w:bookmarkEnd w:id="550"/>
      <w:r/>
      <w:bookmarkEnd w:id="551"/>
      <w:r/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Бесхозяйственные тепловые сети на территории муниципального образования отсутствуют.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rFonts w:eastAsia="Calibri"/>
          <w:sz w:val="28"/>
          <w:szCs w:val="28"/>
        </w:rPr>
      </w:pPr>
      <w:r/>
      <w:bookmarkStart w:id="552" w:name="_Toc135990313"/>
      <w:r/>
      <w:bookmarkStart w:id="553" w:name="_Toc136333135"/>
      <w:r/>
      <w:bookmarkStart w:id="554" w:name="_Toc136853567"/>
      <w:r/>
      <w:bookmarkStart w:id="555" w:name="_Toc136855169"/>
      <w:r/>
      <w:bookmarkStart w:id="556" w:name="_Toc165025301"/>
      <w:r/>
      <w:bookmarkStart w:id="557" w:name="_Toc165107598"/>
      <w:r/>
      <w:bookmarkStart w:id="558" w:name="_Toc167370154"/>
      <w:r/>
      <w:bookmarkStart w:id="559" w:name="_Toc167875534"/>
      <w:r/>
      <w:bookmarkStart w:id="560" w:name="_Toc167875788"/>
      <w:r>
        <w:rPr>
          <w:rFonts w:eastAsia="Calibri"/>
          <w:sz w:val="28"/>
          <w:szCs w:val="28"/>
        </w:rPr>
        <w:t xml:space="preserve">Раздел 13. Синхронизация схемы теплоснабжения со схемой газоснабжения и газификации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округа, схемой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и программой развития электроэнергетики, а также со схемой водоснабжения и водоотведения </w:t>
      </w:r>
      <w:bookmarkEnd w:id="552"/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</w:t>
      </w:r>
      <w:bookmarkEnd w:id="553"/>
      <w:r/>
      <w:bookmarkEnd w:id="554"/>
      <w:r/>
      <w:bookmarkEnd w:id="555"/>
      <w:r/>
      <w:bookmarkEnd w:id="556"/>
      <w:r/>
      <w:bookmarkEnd w:id="557"/>
      <w:r/>
      <w:bookmarkEnd w:id="558"/>
      <w:r/>
      <w:bookmarkEnd w:id="559"/>
      <w:r/>
      <w:bookmarkEnd w:id="560"/>
      <w:r/>
      <w:r/>
    </w:p>
    <w:p>
      <w:pPr>
        <w:pStyle w:val="876"/>
        <w:jc w:val="center"/>
        <w:spacing w:before="0" w:after="0"/>
        <w:rPr>
          <w:rFonts w:eastAsia="Calibri"/>
          <w:szCs w:val="28"/>
        </w:rPr>
      </w:pPr>
      <w:r/>
      <w:bookmarkStart w:id="561" w:name="_Toc135990314"/>
      <w:r/>
      <w:bookmarkStart w:id="562" w:name="_Toc136333136"/>
      <w:r/>
      <w:bookmarkStart w:id="563" w:name="_Toc136853568"/>
      <w:r/>
      <w:bookmarkStart w:id="564" w:name="_Toc136855170"/>
      <w:r/>
      <w:bookmarkStart w:id="565" w:name="_Toc165025302"/>
      <w:r/>
      <w:bookmarkStart w:id="566" w:name="_Toc165107599"/>
      <w:r/>
      <w:bookmarkStart w:id="567" w:name="_Toc167370155"/>
      <w:r/>
      <w:bookmarkStart w:id="568" w:name="_Toc167875535"/>
      <w:r/>
      <w:bookmarkStart w:id="569" w:name="_Toc167875789"/>
      <w:r>
        <w:rPr>
          <w:rFonts w:eastAsia="Calibri"/>
          <w:szCs w:val="28"/>
        </w:rPr>
        <w:t xml:space="preserve">13.1</w:t>
      </w:r>
      <w:r>
        <w:rPr>
          <w:rFonts w:eastAsia="Calibri"/>
          <w:szCs w:val="28"/>
        </w:rPr>
        <w:t xml:space="preserve">.</w:t>
      </w:r>
      <w:r>
        <w:rPr>
          <w:rFonts w:eastAsia="Calibri"/>
          <w:szCs w:val="28"/>
        </w:rPr>
        <w:t xml:space="preserve"> Описание решений о развитии соответствующей системы газоснабжения в части обеспечения топливом источников </w:t>
      </w:r>
      <w:r>
        <w:rPr>
          <w:rFonts w:eastAsia="Calibri"/>
          <w:szCs w:val="28"/>
        </w:rPr>
        <w:br/>
      </w:r>
      <w:r>
        <w:rPr>
          <w:rFonts w:eastAsia="Calibri"/>
          <w:szCs w:val="28"/>
        </w:rPr>
        <w:t xml:space="preserve">тепловой энергии</w:t>
      </w:r>
      <w:bookmarkEnd w:id="561"/>
      <w:r/>
      <w:bookmarkEnd w:id="562"/>
      <w:r/>
      <w:bookmarkEnd w:id="563"/>
      <w:r/>
      <w:bookmarkEnd w:id="564"/>
      <w:r/>
      <w:bookmarkEnd w:id="565"/>
      <w:r/>
      <w:bookmarkEnd w:id="566"/>
      <w:r/>
      <w:bookmarkEnd w:id="567"/>
      <w:r/>
      <w:bookmarkEnd w:id="568"/>
      <w:r/>
      <w:bookmarkEnd w:id="569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Газоснабжени</w:t>
      </w:r>
      <w:r>
        <w:rPr>
          <w:rFonts w:eastAsia="Calibri"/>
          <w:sz w:val="28"/>
          <w:szCs w:val="28"/>
        </w:rPr>
        <w:t xml:space="preserve">е потребителей в Грайворонском муниципальном</w:t>
      </w:r>
      <w:r>
        <w:rPr>
          <w:rFonts w:eastAsia="Calibri"/>
          <w:sz w:val="28"/>
          <w:szCs w:val="28"/>
        </w:rPr>
        <w:t xml:space="preserve"> округе предусматривается природным газом. Природный газ используется </w:t>
      </w:r>
      <w:r>
        <w:rPr>
          <w:rFonts w:eastAsia="Calibri"/>
          <w:sz w:val="28"/>
          <w:szCs w:val="28"/>
        </w:rPr>
        <w:br/>
        <w:t xml:space="preserve">на коммунально-бытовые нужды населения, в качестве топлива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для котельной, для отопления и горячего водоснабжения жилых домов.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Точка подключения – к существующему межпоселковому газопроводу высокого давления.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Для снижения давления с высокого до среднего и со среднего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до низкого на газопроводе установлено шесть газорегуляторных пунктов.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Генеральным планом предусмотрены мероприятия, направленные </w:t>
      </w:r>
      <w:r>
        <w:rPr>
          <w:rFonts w:eastAsia="Calibri"/>
          <w:sz w:val="28"/>
          <w:szCs w:val="28"/>
        </w:rPr>
        <w:br/>
        <w:t xml:space="preserve">на обеспечение бесперебойного функционирования системы газораспределения и надежного газоснабжения населенных пунктов. </w:t>
      </w:r>
      <w:r>
        <w:rPr>
          <w:rFonts w:eastAsia="Calibri"/>
          <w:sz w:val="28"/>
          <w:szCs w:val="28"/>
        </w:rPr>
        <w:br/>
        <w:t xml:space="preserve">Все мероприятия по развитию газораспределительной системы предлагаются в течение срока реализации проекта, с учетом физического износа действующего оборудования и сетей.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570" w:name="_Toc135990315"/>
      <w:r/>
      <w:bookmarkStart w:id="571" w:name="_Toc136333137"/>
      <w:r/>
      <w:bookmarkStart w:id="572" w:name="_Toc136853569"/>
      <w:r/>
      <w:bookmarkStart w:id="573" w:name="_Toc136855171"/>
      <w:r/>
      <w:bookmarkStart w:id="574" w:name="_Toc165025303"/>
      <w:r/>
      <w:bookmarkStart w:id="575" w:name="_Toc165107600"/>
      <w:r/>
      <w:bookmarkStart w:id="576" w:name="_Toc167370156"/>
      <w:r/>
      <w:bookmarkStart w:id="577" w:name="_Toc167875536"/>
      <w:r/>
      <w:bookmarkStart w:id="578" w:name="_Toc167875790"/>
      <w:r>
        <w:rPr>
          <w:rStyle w:val="927"/>
          <w:rFonts w:ascii="Times New Roman" w:hAnsi="Times New Roman"/>
          <w:b/>
          <w:sz w:val="28"/>
          <w:szCs w:val="28"/>
        </w:rPr>
        <w:t xml:space="preserve">13.2. Описание проблем организации газоснабжения источников тепловой энергии</w:t>
      </w:r>
      <w:bookmarkEnd w:id="570"/>
      <w:r/>
      <w:bookmarkEnd w:id="571"/>
      <w:r/>
      <w:bookmarkEnd w:id="572"/>
      <w:r/>
      <w:bookmarkEnd w:id="573"/>
      <w:r/>
      <w:bookmarkEnd w:id="574"/>
      <w:r/>
      <w:bookmarkEnd w:id="575"/>
      <w:r/>
      <w:bookmarkEnd w:id="576"/>
      <w:r/>
      <w:bookmarkEnd w:id="577"/>
      <w:r/>
      <w:bookmarkEnd w:id="578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На территории Грайворонского муниципального</w:t>
      </w:r>
      <w:r>
        <w:rPr>
          <w:rFonts w:eastAsia="Calibri"/>
          <w:sz w:val="28"/>
          <w:szCs w:val="28"/>
        </w:rPr>
        <w:t xml:space="preserve"> округа отсутствуют проблемы организации газоснабжения централизованных источников тепловой энергии.</w:t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579" w:name="_Toc135990316"/>
      <w:r/>
      <w:bookmarkStart w:id="580" w:name="_Toc136333138"/>
      <w:r/>
      <w:bookmarkStart w:id="581" w:name="_Toc136853570"/>
      <w:r/>
      <w:bookmarkStart w:id="582" w:name="_Toc136855172"/>
      <w:r/>
      <w:bookmarkStart w:id="583" w:name="_Toc165025304"/>
      <w:r/>
      <w:bookmarkStart w:id="584" w:name="_Toc165107601"/>
      <w:r/>
      <w:bookmarkStart w:id="585" w:name="_Toc167370157"/>
      <w:r/>
      <w:bookmarkStart w:id="586" w:name="_Toc167875537"/>
      <w:r/>
      <w:bookmarkStart w:id="587" w:name="_Toc167875791"/>
      <w:r>
        <w:rPr>
          <w:rStyle w:val="927"/>
          <w:rFonts w:ascii="Times New Roman" w:hAnsi="Times New Roman"/>
          <w:b/>
          <w:sz w:val="28"/>
          <w:szCs w:val="28"/>
        </w:rPr>
        <w:t xml:space="preserve">13.3. Предложения по корректировке утвержденной (разработке) региональной (межрегиональной) программы газификации жилищно-коммунального хозяйства, промышленных и иных организаций </w:t>
      </w:r>
      <w:r>
        <w:rPr>
          <w:rStyle w:val="927"/>
          <w:rFonts w:ascii="Times New Roman" w:hAnsi="Times New Roman"/>
          <w:b/>
          <w:sz w:val="28"/>
          <w:szCs w:val="28"/>
        </w:rPr>
        <w:br/>
        <w:t xml:space="preserve">для обеспечения согласованности такой программы с указанными </w:t>
      </w:r>
      <w:r>
        <w:rPr>
          <w:rStyle w:val="927"/>
          <w:rFonts w:ascii="Times New Roman" w:hAnsi="Times New Roman"/>
          <w:b/>
          <w:sz w:val="28"/>
          <w:szCs w:val="28"/>
        </w:rPr>
        <w:br/>
      </w:r>
      <w:r>
        <w:rPr>
          <w:rStyle w:val="927"/>
          <w:rFonts w:ascii="Times New Roman" w:hAnsi="Times New Roman"/>
          <w:b/>
          <w:sz w:val="28"/>
          <w:szCs w:val="28"/>
        </w:rPr>
        <w:t xml:space="preserve">в схеме теплоснабжения решениями о развитии источников тепловой энергии и систем теплоснабжения</w:t>
      </w:r>
      <w:bookmarkEnd w:id="579"/>
      <w:r/>
      <w:bookmarkEnd w:id="580"/>
      <w:r/>
      <w:bookmarkEnd w:id="581"/>
      <w:r/>
      <w:bookmarkEnd w:id="582"/>
      <w:r/>
      <w:bookmarkEnd w:id="583"/>
      <w:r/>
      <w:bookmarkEnd w:id="584"/>
      <w:r/>
      <w:bookmarkEnd w:id="585"/>
      <w:r/>
      <w:bookmarkEnd w:id="586"/>
      <w:r/>
      <w:bookmarkEnd w:id="58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по </w:t>
      </w:r>
      <w:r>
        <w:rPr>
          <w:rFonts w:eastAsia="Calibri"/>
          <w:sz w:val="28"/>
          <w:szCs w:val="28"/>
        </w:rPr>
        <w:t xml:space="preserve">корректировке,</w:t>
      </w:r>
      <w:r>
        <w:rPr>
          <w:rFonts w:eastAsia="Calibri"/>
          <w:sz w:val="28"/>
          <w:szCs w:val="28"/>
        </w:rPr>
        <w:t xml:space="preserve"> утвержденной (разработке) региональной (межрегиональной) программы газификации жилищно-коммунального хозяйства, промышленных и иных организаций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до конца расчетного периода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не требуется.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 w:eastAsia="Calibri"/>
          <w:b/>
          <w:sz w:val="28"/>
          <w:szCs w:val="28"/>
        </w:rPr>
      </w:pPr>
      <w:r/>
      <w:bookmarkStart w:id="588" w:name="_Toc135990317"/>
      <w:r/>
      <w:bookmarkStart w:id="589" w:name="_Toc136333139"/>
      <w:r/>
      <w:bookmarkStart w:id="590" w:name="_Toc136853571"/>
      <w:r/>
      <w:bookmarkStart w:id="591" w:name="_Toc136855173"/>
      <w:r/>
      <w:bookmarkStart w:id="592" w:name="_Toc165025305"/>
      <w:r/>
      <w:bookmarkStart w:id="593" w:name="_Toc165107602"/>
      <w:r/>
      <w:bookmarkStart w:id="594" w:name="_Toc167370158"/>
      <w:r/>
      <w:bookmarkStart w:id="595" w:name="_Toc167875538"/>
      <w:r/>
      <w:bookmarkStart w:id="596" w:name="_Toc167875792"/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13.4. 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br/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в части перспективных балансов тепловой мощности в схемах теплоснабжения</w:t>
      </w:r>
      <w:bookmarkEnd w:id="588"/>
      <w:r/>
      <w:bookmarkEnd w:id="589"/>
      <w:r/>
      <w:bookmarkEnd w:id="590"/>
      <w:r/>
      <w:bookmarkEnd w:id="591"/>
      <w:r/>
      <w:bookmarkEnd w:id="592"/>
      <w:r/>
      <w:bookmarkEnd w:id="593"/>
      <w:r/>
      <w:bookmarkEnd w:id="594"/>
      <w:r/>
      <w:bookmarkEnd w:id="595"/>
      <w:r/>
      <w:bookmarkEnd w:id="596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по корректировке программы газификации жилищно-коммунального хозяйства, промышленных и иных организаций отсутствуют.</w:t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 w:eastAsia="Calibri"/>
          <w:b/>
          <w:sz w:val="28"/>
          <w:szCs w:val="28"/>
        </w:rPr>
      </w:pPr>
      <w:r/>
      <w:bookmarkStart w:id="597" w:name="_Toc135990318"/>
      <w:r/>
      <w:bookmarkStart w:id="598" w:name="_Toc136333140"/>
      <w:r/>
      <w:bookmarkStart w:id="599" w:name="_Toc136853572"/>
      <w:r/>
      <w:bookmarkStart w:id="600" w:name="_Toc136855174"/>
      <w:r/>
      <w:bookmarkStart w:id="601" w:name="_Toc165025306"/>
      <w:r/>
      <w:bookmarkStart w:id="602" w:name="_Toc165107603"/>
      <w:r/>
      <w:bookmarkStart w:id="603" w:name="_Toc167370159"/>
      <w:r/>
      <w:bookmarkStart w:id="604" w:name="_Toc167875539"/>
      <w:r/>
      <w:bookmarkStart w:id="605" w:name="_Toc167875793"/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13.5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.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 Предложения по строительству генерирующих объектов,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 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br/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и программы развития Единой энергетической системы России, содержащие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,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 в том числе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,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 описание участия указанных объектов 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br/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в перспективных балансах тепловой мощности и энерги</w:t>
      </w:r>
      <w:bookmarkEnd w:id="597"/>
      <w:r/>
      <w:bookmarkEnd w:id="598"/>
      <w:r/>
      <w:bookmarkEnd w:id="599"/>
      <w:r/>
      <w:bookmarkEnd w:id="600"/>
      <w:r/>
      <w:bookmarkEnd w:id="601"/>
      <w:r/>
      <w:bookmarkEnd w:id="602"/>
      <w:r/>
      <w:bookmarkEnd w:id="603"/>
      <w:r/>
      <w:bookmarkEnd w:id="604"/>
      <w:r/>
      <w:bookmarkEnd w:id="605"/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и</w:t>
      </w:r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по строительству генерирующих объектов, функционирующих в режиме комбинированной выработки электрической </w:t>
      </w:r>
      <w:r>
        <w:rPr>
          <w:rFonts w:eastAsia="Calibri"/>
          <w:sz w:val="28"/>
          <w:szCs w:val="28"/>
        </w:rPr>
        <w:br/>
        <w:t xml:space="preserve">и тепловой энергии, указанных в схеме теплоснабжения отсутствуют.</w:t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 w:eastAsia="Calibri"/>
          <w:b/>
          <w:sz w:val="28"/>
          <w:szCs w:val="28"/>
        </w:rPr>
      </w:pPr>
      <w:r/>
      <w:bookmarkStart w:id="606" w:name="_Toc135990319"/>
      <w:r/>
      <w:bookmarkStart w:id="607" w:name="_Toc136333141"/>
      <w:r/>
      <w:bookmarkStart w:id="608" w:name="_Toc136853573"/>
      <w:r/>
      <w:bookmarkStart w:id="609" w:name="_Toc136855175"/>
      <w:r/>
      <w:bookmarkStart w:id="610" w:name="_Toc165025307"/>
      <w:r/>
      <w:bookmarkStart w:id="611" w:name="_Toc165107604"/>
      <w:r/>
      <w:bookmarkStart w:id="612" w:name="_Toc167370160"/>
      <w:r/>
      <w:bookmarkStart w:id="613" w:name="_Toc167875540"/>
      <w:r/>
      <w:bookmarkStart w:id="614" w:name="_Toc167875794"/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13.6. Описание решений о развитии соответствующей системы водоснабжения в части, относящейся к системам теплоснабжения</w:t>
      </w:r>
      <w:bookmarkEnd w:id="606"/>
      <w:r/>
      <w:bookmarkEnd w:id="607"/>
      <w:r/>
      <w:bookmarkEnd w:id="608"/>
      <w:r/>
      <w:bookmarkEnd w:id="609"/>
      <w:r/>
      <w:bookmarkEnd w:id="610"/>
      <w:r/>
      <w:bookmarkEnd w:id="611"/>
      <w:r/>
      <w:bookmarkEnd w:id="612"/>
      <w:r/>
      <w:bookmarkEnd w:id="613"/>
      <w:r/>
      <w:bookmarkEnd w:id="614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Развитие системы водоснабжения в части, относящейся </w:t>
      </w:r>
      <w:r>
        <w:rPr>
          <w:rFonts w:eastAsia="Calibri"/>
          <w:sz w:val="28"/>
          <w:szCs w:val="28"/>
        </w:rPr>
        <w:br/>
        <w:t xml:space="preserve">к муниципальным системам теплоснабжения на территории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округа, не ожидается.</w:t>
      </w:r>
      <w:r/>
    </w:p>
    <w:p>
      <w:pPr>
        <w:pStyle w:val="876"/>
        <w:jc w:val="center"/>
        <w:spacing w:before="0" w:after="0"/>
        <w:rPr>
          <w:rStyle w:val="927"/>
          <w:rFonts w:ascii="Times New Roman" w:hAnsi="Times New Roman" w:eastAsia="Calibri"/>
          <w:b/>
          <w:sz w:val="28"/>
          <w:szCs w:val="28"/>
        </w:rPr>
      </w:pPr>
      <w:r/>
      <w:bookmarkStart w:id="615" w:name="_Toc135990320"/>
      <w:r/>
      <w:bookmarkStart w:id="616" w:name="_Toc136333142"/>
      <w:r/>
      <w:bookmarkStart w:id="617" w:name="_Toc136853574"/>
      <w:r/>
      <w:bookmarkStart w:id="618" w:name="_Toc136855176"/>
      <w:r/>
      <w:bookmarkStart w:id="619" w:name="_Toc165025308"/>
      <w:r/>
      <w:bookmarkStart w:id="620" w:name="_Toc165107605"/>
      <w:r/>
      <w:bookmarkStart w:id="621" w:name="_Toc167370161"/>
      <w:r/>
      <w:bookmarkStart w:id="622" w:name="_Toc167875541"/>
      <w:r/>
      <w:bookmarkStart w:id="623" w:name="_Toc167875795"/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13.7. Предложения по корректировке (разработке) утвержденной схемы водоснабжения 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муниципального</w:t>
      </w:r>
      <w:r>
        <w:rPr>
          <w:rStyle w:val="927"/>
          <w:rFonts w:ascii="Times New Roman" w:hAnsi="Times New Roman" w:eastAsia="Calibri"/>
          <w:b/>
          <w:sz w:val="28"/>
          <w:szCs w:val="28"/>
        </w:rPr>
        <w:t xml:space="preserve">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  <w:bookmarkEnd w:id="615"/>
      <w:r/>
      <w:bookmarkEnd w:id="616"/>
      <w:r/>
      <w:bookmarkEnd w:id="617"/>
      <w:r/>
      <w:bookmarkEnd w:id="618"/>
      <w:r/>
      <w:bookmarkEnd w:id="619"/>
      <w:r/>
      <w:bookmarkEnd w:id="620"/>
      <w:r/>
      <w:bookmarkEnd w:id="621"/>
      <w:r/>
      <w:bookmarkEnd w:id="622"/>
      <w:r/>
      <w:bookmarkEnd w:id="623"/>
      <w:r/>
      <w:r/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Предложения </w:t>
      </w:r>
      <w:r>
        <w:rPr>
          <w:rFonts w:eastAsia="Calibri"/>
          <w:sz w:val="28"/>
          <w:szCs w:val="28"/>
        </w:rPr>
        <w:t xml:space="preserve">по корректировке,</w:t>
      </w:r>
      <w:r>
        <w:rPr>
          <w:rFonts w:eastAsia="Calibri"/>
          <w:sz w:val="28"/>
          <w:szCs w:val="28"/>
        </w:rPr>
        <w:t xml:space="preserve"> утвержденной (разработке) схемы водоснабжения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для обеспечения согласованности такой схемы и указанных в схеме теплоснабжения решений </w:t>
      </w:r>
      <w:r>
        <w:rPr>
          <w:rFonts w:eastAsia="Calibri"/>
          <w:sz w:val="28"/>
          <w:szCs w:val="28"/>
        </w:rPr>
        <w:br/>
        <w:t xml:space="preserve">о развитии источников тепловой энергии и систем теплоснабжения отсутствуют.</w:t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rFonts w:eastAsia="Calibri"/>
          <w:sz w:val="28"/>
          <w:szCs w:val="28"/>
        </w:rPr>
      </w:pPr>
      <w:r/>
      <w:bookmarkStart w:id="624" w:name="_Toc135990321"/>
      <w:r/>
      <w:bookmarkStart w:id="625" w:name="_Toc136333143"/>
      <w:r/>
      <w:bookmarkStart w:id="626" w:name="_Toc136853575"/>
      <w:r/>
      <w:bookmarkStart w:id="627" w:name="_Toc136855177"/>
      <w:r/>
      <w:bookmarkStart w:id="628" w:name="_Toc165025309"/>
      <w:r/>
      <w:bookmarkStart w:id="629" w:name="_Toc165107606"/>
      <w:r/>
      <w:bookmarkStart w:id="630" w:name="_Toc167370162"/>
      <w:r/>
      <w:bookmarkStart w:id="631" w:name="_Toc167875542"/>
      <w:r/>
      <w:bookmarkStart w:id="632" w:name="_Toc167875796"/>
      <w:r>
        <w:rPr>
          <w:rFonts w:eastAsia="Calibri"/>
          <w:sz w:val="28"/>
          <w:szCs w:val="28"/>
        </w:rPr>
        <w:t xml:space="preserve">Раздел 14. Индикаторы развития систем теплоснабжения </w:t>
      </w:r>
      <w:bookmarkStart w:id="633" w:name="_Toc135990322"/>
      <w:r/>
      <w:bookmarkEnd w:id="624"/>
      <w:r/>
      <w:r/>
    </w:p>
    <w:p>
      <w:pPr>
        <w:pStyle w:val="875"/>
        <w:jc w:val="center"/>
        <w:spacing w:before="0" w:beforeAutospacing="0" w:after="0" w:afterAutospacing="0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</w:t>
      </w:r>
      <w:bookmarkEnd w:id="625"/>
      <w:r/>
      <w:bookmarkEnd w:id="626"/>
      <w:r/>
      <w:bookmarkEnd w:id="627"/>
      <w:r/>
      <w:bookmarkEnd w:id="628"/>
      <w:r/>
      <w:bookmarkEnd w:id="629"/>
      <w:r/>
      <w:bookmarkEnd w:id="630"/>
      <w:r/>
      <w:bookmarkEnd w:id="631"/>
      <w:r/>
      <w:bookmarkEnd w:id="632"/>
      <w:r/>
      <w:bookmarkEnd w:id="633"/>
      <w:r/>
      <w:r/>
    </w:p>
    <w:p>
      <w:pPr>
        <w:ind w:firstLine="708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Индикаторы развития систем теплоснабжения Грайворонского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представлены в таблице 17.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8"/>
        <w:jc w:val="right"/>
        <w:rPr>
          <w:rStyle w:val="927"/>
          <w:b w:val="0"/>
          <w:sz w:val="28"/>
          <w:szCs w:val="28"/>
        </w:rPr>
      </w:pPr>
      <w:r>
        <w:rPr>
          <w:rStyle w:val="927"/>
          <w:b w:val="0"/>
          <w:sz w:val="28"/>
          <w:szCs w:val="28"/>
        </w:rPr>
        <w:t xml:space="preserve">Таблица 17</w:t>
      </w:r>
      <w:r/>
    </w:p>
    <w:p>
      <w:pPr>
        <w:ind w:firstLine="708"/>
        <w:jc w:val="center"/>
        <w:rPr>
          <w:rFonts w:eastAsia="Calibri"/>
          <w:b/>
          <w:sz w:val="24"/>
          <w:szCs w:val="28"/>
        </w:rPr>
      </w:pPr>
      <w:r>
        <w:rPr>
          <w:rStyle w:val="927"/>
          <w:sz w:val="28"/>
          <w:szCs w:val="28"/>
        </w:rPr>
        <w:t xml:space="preserve">Индикаторы развития систем теплоснабжения</w:t>
      </w:r>
      <w:r/>
    </w:p>
    <w:tbl>
      <w:tblPr>
        <w:tblW w:w="5189" w:type="pct"/>
        <w:jc w:val="center"/>
        <w:tblLook w:val="04A0" w:firstRow="1" w:lastRow="0" w:firstColumn="1" w:lastColumn="0" w:noHBand="0" w:noVBand="1"/>
      </w:tblPr>
      <w:tblGrid>
        <w:gridCol w:w="447"/>
        <w:gridCol w:w="1996"/>
        <w:gridCol w:w="2039"/>
        <w:gridCol w:w="876"/>
        <w:gridCol w:w="733"/>
        <w:gridCol w:w="730"/>
        <w:gridCol w:w="730"/>
        <w:gridCol w:w="720"/>
        <w:gridCol w:w="746"/>
        <w:gridCol w:w="1020"/>
        <w:gridCol w:w="583"/>
        <w:gridCol w:w="1020"/>
        <w:gridCol w:w="736"/>
        <w:gridCol w:w="551"/>
        <w:gridCol w:w="1361"/>
        <w:gridCol w:w="1644"/>
      </w:tblGrid>
      <w:tr>
        <w:trPr>
          <w:cantSplit/>
          <w:jc w:val="center"/>
          <w:trHeight w:val="4867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Наименование объекта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Адрес теплоисточника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Количество прекращений подачи тепловой энергии, теплоносителя в результате технологических нарушений на тепловых сетях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Удельный расход условного топлива на единицу тепловой энергии, отпускаемой с коллекторов источников тепловой энергии (кг.у.т./Гкал)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Отношение величины технологических потерь тепловой энергии, теплоносителя к материальной характеристике тепловой сети (Гкал/м2)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Коэффициент использования установленной тепловой мощности, %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Удельная материальная характеристика тепловых сетей, приведенная к расчетной тепловой нагрузке (м2/Гкал/час)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Удельный расход условного топлива на отпуск электрической энергии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Доля отпуска тепловой энергии, осуществляемого потребителям по приборам учета, в общем объеме отпущенной тепловой энергии (%)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Средневзвешенный (по материальной характеристике) срок эксплуатации тепловых сетей (лет)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</w:t>
            </w:r>
            <w:r>
              <w:rPr>
                <w:b/>
                <w:color w:val="000000"/>
                <w:sz w:val="18"/>
                <w:szCs w:val="18"/>
              </w:rPr>
              <w:t xml:space="preserve">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Отношение установленной тепловой мощности оборудования и</w:t>
            </w:r>
            <w:r>
              <w:rPr>
                <w:b/>
                <w:color w:val="000000"/>
                <w:sz w:val="18"/>
                <w:szCs w:val="18"/>
              </w:rPr>
              <w:t xml:space="preserve">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Луначарского 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</w:t>
            </w:r>
            <w:r>
              <w:rPr>
                <w:sz w:val="18"/>
                <w:szCs w:val="18"/>
              </w:rPr>
              <w:t xml:space="preserve">6</w:t>
            </w:r>
            <w:r>
              <w:rPr>
                <w:sz w:val="18"/>
                <w:szCs w:val="18"/>
              </w:rPr>
              <w:t xml:space="preserve">,7</w:t>
            </w:r>
            <w:r>
              <w:rPr>
                <w:sz w:val="18"/>
                <w:szCs w:val="18"/>
              </w:rPr>
              <w:t xml:space="preserve">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1,6</w:t>
            </w:r>
            <w:r>
              <w:rPr>
                <w:sz w:val="18"/>
                <w:szCs w:val="18"/>
              </w:rPr>
              <w:t xml:space="preserve">4</w:t>
            </w: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48,</w:t>
            </w:r>
            <w:r>
              <w:rPr>
                <w:sz w:val="18"/>
                <w:szCs w:val="18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162,5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Мира 61в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2,42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78,0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76</w:t>
            </w:r>
            <w:r>
              <w:rPr>
                <w:sz w:val="18"/>
                <w:szCs w:val="18"/>
              </w:rPr>
              <w:t xml:space="preserve">,</w:t>
            </w:r>
            <w:r>
              <w:rPr>
                <w:sz w:val="18"/>
                <w:szCs w:val="18"/>
                <w:lang w:val="en-US"/>
              </w:rPr>
              <w:t xml:space="preserve">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Урицкого 92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148,16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4,82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51,7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Администрация </w:t>
            </w:r>
            <w:r>
              <w:rPr>
                <w:color w:val="000000"/>
                <w:sz w:val="18"/>
                <w:szCs w:val="18"/>
              </w:rPr>
              <w:t xml:space="preserve">муниципального</w:t>
            </w:r>
            <w:r>
              <w:rPr>
                <w:color w:val="000000"/>
                <w:sz w:val="18"/>
                <w:szCs w:val="18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Комсомольская 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178,78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2,13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97,9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35,62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Кирпичный завод 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31,75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Безымено,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Октябрьская 75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1,63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</w:t>
            </w:r>
            <w:r>
              <w:rPr>
                <w:sz w:val="18"/>
                <w:szCs w:val="18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227,09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Борисенко 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158,21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2,89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53,17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Смородино,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Выгон 59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160,03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4,29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21,0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133,36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пер. Смирнова 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154,68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1,43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70,00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99,37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Смирнова 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153,0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0,76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47,9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144,83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п. Горьковский,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Школьная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247,98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Мокрая Орловка,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Центральная 45а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0,57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32,00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27,91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Первомайская 10а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156,43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86,0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23,15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с. Дорогощь (адм</w:t>
            </w:r>
            <w:r>
              <w:rPr>
                <w:color w:val="000000"/>
                <w:sz w:val="18"/>
                <w:szCs w:val="18"/>
              </w:rPr>
              <w:t xml:space="preserve">.</w:t>
            </w:r>
            <w:r>
              <w:rPr>
                <w:color w:val="000000"/>
                <w:sz w:val="18"/>
                <w:szCs w:val="18"/>
              </w:rPr>
              <w:t xml:space="preserve">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Песчаная 2а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154,65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36,0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Гора-Подол (администрация) 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.Гора-Подол,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Борисенко,45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151,85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56,4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57,0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с.Доброе, ул.Грайворонская,18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146,56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11,62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г.Грайворон, ул.Тарана,2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64,5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110,33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Козинка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с.Козинка, ул.Центральная</w:t>
            </w:r>
            <w:r>
              <w:rPr>
                <w:color w:val="000000"/>
                <w:sz w:val="18"/>
                <w:szCs w:val="18"/>
              </w:rPr>
              <w:t xml:space="preserve">,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0,96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79,9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54,01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с.Головчино ТКУ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ул.Смирнова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48,4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35,1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.Замостье,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Добросельская,21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49,2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с.Замостье</w:t>
            </w:r>
            <w:r>
              <w:rPr>
                <w:color w:val="000000"/>
                <w:sz w:val="18"/>
                <w:szCs w:val="18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.Замостье,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Добросельская,2</w:t>
            </w:r>
            <w:r>
              <w:rPr>
                <w:color w:val="000000"/>
                <w:sz w:val="18"/>
                <w:szCs w:val="18"/>
              </w:rPr>
              <w:t xml:space="preserve">0-Г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>
              <w:rPr>
                <w:color w:val="000000"/>
                <w:sz w:val="18"/>
                <w:szCs w:val="18"/>
              </w:rPr>
              <w:t xml:space="preserve">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</w:t>
            </w:r>
            <w:r>
              <w:rPr>
                <w:color w:val="000000"/>
                <w:sz w:val="18"/>
                <w:szCs w:val="18"/>
              </w:rPr>
              <w:t xml:space="preserve">Тарана, 2-Д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76,7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rStyle w:val="927"/>
          <w:rFonts w:ascii="Times New Roman" w:hAnsi="Times New Roman"/>
          <w:b/>
          <w:sz w:val="28"/>
          <w:szCs w:val="28"/>
        </w:rPr>
      </w:pPr>
      <w:r/>
      <w:bookmarkStart w:id="634" w:name="_Toc135990323"/>
      <w:r/>
      <w:bookmarkStart w:id="635" w:name="_Toc136333144"/>
      <w:r/>
      <w:bookmarkStart w:id="636" w:name="_Toc136853576"/>
      <w:r/>
      <w:bookmarkStart w:id="637" w:name="_Toc136855178"/>
      <w:r/>
      <w:bookmarkStart w:id="638" w:name="_Toc165025310"/>
      <w:r/>
      <w:bookmarkStart w:id="639" w:name="_Toc165107607"/>
      <w:r/>
      <w:bookmarkStart w:id="640" w:name="_Toc167370163"/>
      <w:r/>
      <w:bookmarkStart w:id="641" w:name="_Toc167875543"/>
      <w:r/>
      <w:bookmarkStart w:id="642" w:name="_Toc167875797"/>
      <w:r>
        <w:rPr>
          <w:rStyle w:val="927"/>
          <w:rFonts w:ascii="Times New Roman" w:hAnsi="Times New Roman"/>
          <w:b/>
          <w:sz w:val="28"/>
          <w:szCs w:val="28"/>
        </w:rPr>
        <w:t xml:space="preserve">Раздел 15. Ценовые (тарифные) последствия</w:t>
      </w:r>
      <w:bookmarkEnd w:id="634"/>
      <w:r/>
      <w:bookmarkEnd w:id="635"/>
      <w:r/>
      <w:bookmarkEnd w:id="636"/>
      <w:r/>
      <w:bookmarkEnd w:id="637"/>
      <w:r/>
      <w:bookmarkEnd w:id="638"/>
      <w:r/>
      <w:bookmarkEnd w:id="639"/>
      <w:r/>
      <w:bookmarkEnd w:id="640"/>
      <w:r/>
      <w:bookmarkEnd w:id="641"/>
      <w:r/>
      <w:bookmarkEnd w:id="642"/>
      <w:r/>
      <w:r/>
    </w:p>
    <w:p>
      <w:pPr>
        <w:ind w:firstLine="709"/>
        <w:jc w:val="both"/>
        <w:tabs>
          <w:tab w:val="left" w:pos="1845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В таблице 18, с учетом приложения № 2 к приказу управления по государственному регулированию цен и тарифов </w:t>
      </w:r>
      <w:r>
        <w:rPr>
          <w:rFonts w:eastAsia="Calibri"/>
          <w:sz w:val="28"/>
          <w:szCs w:val="28"/>
        </w:rPr>
        <w:br/>
        <w:t xml:space="preserve">в Белгородской области от </w:t>
      </w:r>
      <w:r>
        <w:rPr>
          <w:rFonts w:eastAsia="Calibri"/>
          <w:sz w:val="28"/>
          <w:szCs w:val="28"/>
        </w:rPr>
        <w:t xml:space="preserve">17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</w:t>
      </w:r>
      <w:r>
        <w:rPr>
          <w:rFonts w:eastAsia="Calibri"/>
          <w:sz w:val="28"/>
          <w:szCs w:val="28"/>
        </w:rPr>
        <w:t xml:space="preserve">1</w:t>
      </w:r>
      <w:r>
        <w:rPr>
          <w:rFonts w:eastAsia="Calibri"/>
          <w:sz w:val="28"/>
          <w:szCs w:val="28"/>
        </w:rPr>
        <w:t xml:space="preserve">/7 </w:t>
      </w:r>
      <w:r>
        <w:rPr>
          <w:rFonts w:eastAsia="Calibri"/>
          <w:sz w:val="28"/>
          <w:szCs w:val="28"/>
        </w:rPr>
        <w:t xml:space="preserve">и приложения № 2 к приказу управления по государственному регулированию цен и тарифов в Белгородской области от </w:t>
      </w:r>
      <w:r>
        <w:rPr>
          <w:rFonts w:eastAsia="Calibri"/>
          <w:sz w:val="28"/>
          <w:szCs w:val="28"/>
        </w:rPr>
        <w:t xml:space="preserve">от 20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38/</w:t>
      </w:r>
      <w:r>
        <w:rPr>
          <w:rFonts w:eastAsia="Calibri"/>
          <w:sz w:val="28"/>
          <w:szCs w:val="28"/>
        </w:rPr>
        <w:t xml:space="preserve">5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приведена динамика утвержденных тарифов на тепловую энергию (до 2028 года) и горячее водоснабжение (до 2026 года), поставляемые </w:t>
      </w:r>
      <w:r>
        <w:rPr>
          <w:sz w:val="28"/>
          <w:szCs w:val="28"/>
        </w:rPr>
        <w:t xml:space="preserve">АО «Грайворон-теплоэнерго» </w:t>
      </w:r>
      <w:r>
        <w:rPr>
          <w:rFonts w:eastAsia="Calibri"/>
          <w:sz w:val="28"/>
          <w:szCs w:val="28"/>
        </w:rPr>
        <w:t xml:space="preserve">потребителям.   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391"/>
        <w:gridCol w:w="1435"/>
        <w:gridCol w:w="759"/>
        <w:gridCol w:w="758"/>
        <w:gridCol w:w="758"/>
        <w:gridCol w:w="758"/>
        <w:gridCol w:w="758"/>
        <w:gridCol w:w="758"/>
        <w:gridCol w:w="758"/>
        <w:gridCol w:w="633"/>
        <w:gridCol w:w="722"/>
        <w:gridCol w:w="574"/>
        <w:gridCol w:w="718"/>
        <w:gridCol w:w="562"/>
        <w:gridCol w:w="590"/>
        <w:gridCol w:w="574"/>
        <w:gridCol w:w="577"/>
        <w:gridCol w:w="574"/>
        <w:gridCol w:w="718"/>
        <w:gridCol w:w="577"/>
        <w:gridCol w:w="574"/>
        <w:gridCol w:w="826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Категория потребителей</w:t>
            </w:r>
            <w:r/>
          </w:p>
        </w:tc>
        <w:tc>
          <w:tcPr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Период действия тарифа</w:t>
            </w:r>
            <w:r/>
          </w:p>
        </w:tc>
      </w:tr>
      <w:tr>
        <w:trPr>
          <w:cantSplit/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2019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2020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2021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2022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2023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2024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5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6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7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8</w:t>
            </w:r>
            <w:r>
              <w:rPr>
                <w:b/>
              </w:rPr>
              <w:t xml:space="preserve"> год</w:t>
            </w:r>
            <w:r/>
          </w:p>
        </w:tc>
      </w:tr>
      <w:tr>
        <w:trPr>
          <w:cantSplit/>
          <w:jc w:val="center"/>
          <w:trHeight w:val="1134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</w:t>
            </w:r>
            <w:r>
              <w:rPr>
                <w:b/>
              </w:rPr>
              <w:t xml:space="preserve">октября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Тепловая энергия, руб./Гкал(с учетом НДС)</w:t>
            </w:r>
            <w:r/>
          </w:p>
        </w:tc>
      </w:tr>
      <w:tr>
        <w:trPr>
          <w:cantSplit/>
          <w:jc w:val="center"/>
          <w:trHeight w:val="87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1845,31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2047,55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2749,6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2749,6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3341,75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4350,26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5612,50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5079,31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5531,99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5283,05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5502,56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Горячее водоснабжение в закрытой системе горячего водоснабжения, руб./Гкал(с учетом НДС)</w:t>
            </w:r>
            <w:r/>
          </w:p>
        </w:tc>
      </w:tr>
      <w:tr>
        <w:trPr>
          <w:cantSplit/>
          <w:jc w:val="center"/>
          <w:trHeight w:val="86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128,54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133,12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189,3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290,14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</w:tbl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</w:rPr>
      </w:pPr>
      <w:r>
        <w:rPr>
          <w:b/>
          <w:sz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СХЕМА ТЕПЛОСНАБЖЕНИЯ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период до 2038 года</w:t>
      </w:r>
      <w:r/>
    </w:p>
    <w:p>
      <w:pPr>
        <w:jc w:val="center"/>
        <w:rPr>
          <w:b/>
          <w:color w:val="ffffff"/>
          <w:sz w:val="28"/>
          <w:szCs w:val="28"/>
        </w:rPr>
      </w:pPr>
      <w:r>
        <w:rPr>
          <w:b/>
          <w:sz w:val="28"/>
          <w:szCs w:val="28"/>
        </w:rPr>
        <w:t xml:space="preserve">(Актуализация на 2025 год)</w:t>
      </w:r>
      <w:r/>
    </w:p>
    <w:p>
      <w:pPr>
        <w:pStyle w:val="875"/>
        <w:jc w:val="center"/>
        <w:spacing w:before="600" w:beforeAutospacing="0"/>
        <w:rPr>
          <w:sz w:val="28"/>
          <w:szCs w:val="28"/>
        </w:rPr>
      </w:pPr>
      <w:r/>
      <w:bookmarkStart w:id="643" w:name="_Toc167370165"/>
      <w:r/>
      <w:bookmarkStart w:id="644" w:name="_Toc167875545"/>
      <w:r/>
      <w:bookmarkStart w:id="645" w:name="_Toc167875799"/>
      <w:r>
        <w:rPr>
          <w:sz w:val="28"/>
          <w:szCs w:val="28"/>
        </w:rPr>
        <w:t xml:space="preserve">Том 2 - ОБОСНОВЫВАЮЩИЕ МАТЕРИАЛЫ</w:t>
      </w:r>
      <w:bookmarkEnd w:id="643"/>
      <w:r/>
      <w:bookmarkEnd w:id="644"/>
      <w:r/>
      <w:bookmarkEnd w:id="645"/>
      <w:r/>
      <w:r/>
    </w:p>
    <w:p>
      <w:pPr>
        <w:pStyle w:val="978"/>
      </w:pPr>
      <w:r>
        <w:br w:type="page" w:clear="all"/>
      </w:r>
      <w:bookmarkStart w:id="646" w:name="_Toc167875546"/>
      <w:r/>
      <w:bookmarkStart w:id="647" w:name="_Toc167875800"/>
      <w:r>
        <w:t xml:space="preserve">Оглавление</w:t>
      </w:r>
      <w:bookmarkEnd w:id="646"/>
      <w:r/>
      <w:bookmarkEnd w:id="647"/>
      <w:r/>
      <w:r/>
    </w:p>
    <w:tbl>
      <w:tblPr>
        <w:tblW w:w="0" w:type="auto"/>
        <w:tblLook w:val="04A0" w:firstRow="1" w:lastRow="0" w:firstColumn="1" w:lastColumn="0" w:noHBand="0" w:noVBand="1"/>
      </w:tblPr>
      <w:tblGrid>
        <w:gridCol w:w="7905"/>
        <w:gridCol w:w="1665"/>
      </w:tblGrid>
      <w:tr>
        <w:trPr/>
        <w:tc>
          <w:tcPr>
            <w:tcW w:w="7905" w:type="dxa"/>
            <w:textDirection w:val="lrTb"/>
            <w:noWrap w:val="false"/>
          </w:tcPr>
          <w:p>
            <w:pPr>
              <w:pStyle w:val="978"/>
            </w:pPr>
            <w:r>
              <w:t xml:space="preserve">Том 2 - </w:t>
            </w:r>
            <w:r>
              <w:t xml:space="preserve">Обосновывающие </w:t>
            </w:r>
            <w:r>
              <w:t xml:space="preserve">м</w:t>
            </w:r>
            <w:r>
              <w:t xml:space="preserve">атериалы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102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pStyle w:val="978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pStyle w:val="875"/>
              <w:jc w:val="both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Оглавление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103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pStyle w:val="875"/>
              <w:jc w:val="both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/>
            <w:hyperlink w:tooltip="#_Toc167875801" w:anchor="_Toc167875801" w:history="1">
              <w:r>
                <w:rPr>
                  <w:rStyle w:val="904"/>
                  <w:color w:val="000000"/>
                  <w:sz w:val="28"/>
                  <w:szCs w:val="28"/>
                  <w:u w:val="none"/>
                </w:rPr>
                <w:t xml:space="preserve">Глава 1. Существующее положение в сфере производства, передачи и потребления тепловой энергии для целей теплоснабжения</w:t>
              </w:r>
            </w:hyperlink>
            <w:r/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Часть 1. Функциональная структура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1.1.1. Описание зон деятельности (эксплуатационной ответственности) теплоснабжающих и теплосетевых организаций  и описание структуры договорных отношений между ними в зонах действия производственных котельных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1.1.2.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Часть 2. Источники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1.2.1. Структура и технические характеристики основного оборудования Котельная Луначарского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1.2.2. Параметры установленной тепловой мощности источника тепловой энергии, в том числе теплофикационного оборудования  и теплофикационной установки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16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1.2.3. Ограничения тепловой мощности и параметров располагаемой тепловой мощности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</w:t>
            </w:r>
            <w:r>
              <w:rPr>
                <w:b w:val="0"/>
                <w:sz w:val="28"/>
                <w:szCs w:val="28"/>
              </w:rPr>
              <w:t xml:space="preserve">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1.2.4. Объем потребления тепловой энергии (мощности)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на собственные  и хозяйственные нужды теплоснабжающей организации в отношении источников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параметры тепловой мощности нетто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</w:t>
            </w:r>
            <w:r>
              <w:rPr>
                <w:b w:val="0"/>
                <w:sz w:val="28"/>
                <w:szCs w:val="28"/>
              </w:rPr>
              <w:t xml:space="preserve">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1.2.5. Сроки ввода в эксплуатацию основного оборудования,  год последнего освидетельствования при допуске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к эксплуатации после ремонта, год продления ресурса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мероприятия по продлению ресурса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17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1.2.6.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>
              <w:rPr>
                <w:color w:val="000000"/>
                <w:sz w:val="28"/>
                <w:szCs w:val="28"/>
              </w:rPr>
              <w:tab/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17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1.2.7. Способы регулирования отпуска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от источников тепловой энергии с обоснованием выбора графика изменения температур и расхода теплоносителя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зависимости от температуры наружного воздуха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1.2.8. Среднегодовая загрузка оборудования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1.2.9. Способы учета тепла, отпущенного в тепловые сети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1.2.10. Статистика отказов и восстановлений оборудования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1.2.11. Предписания надзорных органов по запрещению дальнейшей эксплуатации оборудования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1.2.12. Перечень источников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(или) оборудования (турбоагрегатов), входящего в их состав (для источников тепловой энергии, функционирующих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режиме комбинированной выработки электрической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тепловой энергии), которые отнесены к объектам, электрическая мощность которых поставляется в вынужденном режиме  в целях обеспечения надежного теплоснабжения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Часть 3. Тепловые сети, сооружения на них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1.3.1. Описание структуры тепловых сетей от каждого источника тепловой энергии, от магистральных выводов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до центральных тепловых пунктов (если таковые имеются)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или до ввода в жилой квартал или промышленный объект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с выделением сетей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1.3.2. Карты (схемы) тепловых сетей в зонах действия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19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1.3.3. Параметры тепловых сетей, включая год начала эксплуатации, т</w:t>
            </w:r>
            <w:r>
              <w:rPr>
                <w:color w:val="000000"/>
                <w:sz w:val="28"/>
                <w:szCs w:val="28"/>
              </w:rPr>
              <w:t xml:space="preserve">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</w:t>
            </w:r>
            <w:r>
              <w:rPr>
                <w:b w:val="0"/>
                <w:sz w:val="28"/>
                <w:szCs w:val="28"/>
              </w:rPr>
              <w:t xml:space="preserve">20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1.3.4. Описание типов и количества секционирующей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регулирующей арматуры на тепловых сетях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23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1.3.5. Описание типов и строительных особенностей тепловых пунктов, тепловых камер и павильонов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247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1.3.6. Описание графиков регулирования отпуска тепла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тепловые сети с анализом их обоснованности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1.3.7. Фактические температурные режимы отпуска тепла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тепловые сети и их соответствие утвержденным графикам регулирования отпуска тепла в тепловые сети</w:t>
            </w:r>
            <w:r/>
          </w:p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1.3.8 Гидравлические режимы и пьезометрические графики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1.3.9. Статистика отказов тепловых сетей (аварийных ситуаций)  за последние 5 лет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1.3.10. Статистику восстановлений (аварийно-восстановительных ремонтов) тепловых сетей и среднее время, затраченное  на восстановление работоспособности тепловых сетей, за последние 5 лет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1.3.11. Описание процедур диагностики состояния тепловых сетей  и планирования капитальных (текущих) ремонтов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1.3.12.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(гидравлических, температурных, на тепловые потери)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259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1.3.13. Описание нормативов технологических потерь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(в ценовых зонах теплоснабжения - плановых потерь, определяемых в соответствии  с методическими указаниями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по разработке схем теплоснабжения)  при передаче тепловой энергии (мощности) и теплоносителя, включаемых в расчет отпущенных тепловой энергии (мощности) и теплоносителя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1.3.14. Оценка фактических потерь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теплоносителя при передаче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теплоносителя по тепловым сетям  </w:t>
            </w:r>
            <w:r>
              <w:rPr>
                <w:color w:val="000000"/>
                <w:sz w:val="28"/>
                <w:szCs w:val="28"/>
              </w:rPr>
              <w:t xml:space="preserve">за</w:t>
            </w:r>
            <w:r>
              <w:rPr>
                <w:color w:val="000000"/>
                <w:sz w:val="28"/>
                <w:szCs w:val="28"/>
              </w:rPr>
              <w:t xml:space="preserve"> последние 3 года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1.3.15. Предписания надзорных органов по запрещению дальнейшей эксплуатации участков тепловой сети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и результатах их исполнения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1.3.16. Описание наиболее распространенных типов присоединений теплопотребляющих установок потребителей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к тепловым сетям, определяющих выбор и обоснование графика регулирования отпуска тепловой энергии потребителям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1.3.17. Сведения о наличии коммерческого приборного учета тепловой энергии, отпущенной из тепловых сетей потребителям, и анализ планов  по установке приборов учета тепловой энергии и теплоносителя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1.3.18.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1.3.19. Уровень автоматизации и обслуживания центральных тепловых пунктов, насосных станций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1.3.20. Сведения о наличии защиты тепловых сетей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от превышения давления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1.3.21. Перечень выявленных бесхозяйственных тепловых сетей  и обоснование выбора организации, уполномоченной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на их эксплуатацию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1.3.22. Данные энергетических характеристик тепловых сетей (при их наличии)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Часть 4. Зоны действия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Часть 5. Тепловые нагрузки потребителей тепловой энергии, групп потребителей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1.5.1. Описание значений спроса на тепловую мощность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расчетных элементах территориального деления, в том числе значений тепловых нагрузок потребителей тепловой энергии, групп потребителей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26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1.5.2. Описание значений расчетных тепловых нагрузок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на коллекторах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1.5.3.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1.5.4. Описание величины потребления тепловой энергии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в расчетных элементах территориального деления </w:t>
            </w:r>
            <w:r>
              <w:rPr>
                <w:color w:val="000000"/>
                <w:sz w:val="28"/>
                <w:szCs w:val="28"/>
              </w:rPr>
              <w:br/>
            </w:r>
            <w:r>
              <w:rPr>
                <w:color w:val="000000"/>
                <w:sz w:val="28"/>
                <w:szCs w:val="28"/>
              </w:rPr>
              <w:t xml:space="preserve">за отопительный период и за год в целом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1.5.5. Описание существующих нормативов потребления тепловой энергии для населения на отопление и горячее водоснабжение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10"/>
                <w:szCs w:val="10"/>
              </w:rPr>
            </w:pPr>
            <w:r>
              <w:rPr>
                <w:color w:val="000000"/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1.5.6. Описание сравнения величины договорной и расчетной тепловой нагрузки по зоне действия каждого источника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6. Балансы тепловой мощности и тепловой нагрузки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1.6.1. Описание балансов установленной, располагаемой тепловой мощности и тепловой мощности нетто, потерь тепловой мощности в тепловых сетях и расчетной тепловой нагрузки по каждому источнику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28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1.6.2. Описание резервов и дефицитов тепловой мощности нетто по каждому источнику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1.6.3. Описание гидравлических режимов, обеспечивающих передачу тепловой энергии от источника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до самого удаленного потребителя и характеризующих существующие возможности (резервы и дефициты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по пропускной способности) передачи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от источника тепловой энергии к потребителю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1.6.4. Описание причины возникновения дефицитов тепловой мощности и последствий влияния дефицитов на качество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1.6.5.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резервами тепловой мощности нетто в зоны действия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дефицитом тепловой мощности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7. Балансы теплоносителя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1.7.1. Описание балансов производительности водоподготовительных установок теплоносителя для тепловых сетей и максимального потребления теплоносителя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теплоиспользующих установках потребителей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перспективных зонах действия систем теплоснабжения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источников тепловой энергии, в том числе работающих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единую тепловую сеть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1.7.2. Описание балансов производительности водоподготовительных установок теплоносителя для тепловых сетей и максимального потребления теплоносителя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аварийных режимах систем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8. Топливные балансы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система обеспечения топливом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1.8.1. Описание видов и количества используемого основного топлива  для каждого источника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1.8.2. Описание видов резервного и аварийного топлива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возможности </w:t>
            </w:r>
            <w:r>
              <w:rPr>
                <w:sz w:val="28"/>
                <w:szCs w:val="28"/>
              </w:rPr>
              <w:t xml:space="preserve">их обеспечения в соответствии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нормативными требованиями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1.8.3. Описание особенностей характеристик видов топлива 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зависимости от мест поставки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1.8.4. Описание использования местных видов топлива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29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1.8.5. Описание видов топлива, их доли и значения низшей теплоты сгорания топлива, используемых для производства тепловой энергии по каждой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1.8.6. Описание преобладающего в </w:t>
            </w:r>
            <w:r>
              <w:rPr>
                <w:sz w:val="28"/>
                <w:szCs w:val="28"/>
              </w:rPr>
              <w:t xml:space="preserve">муниципальном</w:t>
            </w:r>
            <w:r>
              <w:rPr>
                <w:sz w:val="28"/>
                <w:szCs w:val="28"/>
              </w:rPr>
              <w:t xml:space="preserve"> округе вида топлива, определяемого по совокупности всех систем теплоснабжения, находящихся в соответствующем </w:t>
            </w:r>
            <w:r>
              <w:rPr>
                <w:sz w:val="28"/>
                <w:szCs w:val="28"/>
              </w:rPr>
              <w:t xml:space="preserve">муниципальном</w:t>
            </w:r>
            <w:r>
              <w:rPr>
                <w:sz w:val="28"/>
                <w:szCs w:val="28"/>
              </w:rPr>
              <w:t xml:space="preserve"> округе</w:t>
            </w:r>
            <w:r/>
          </w:p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1.8.7. Описание приоритетного направления развития топливного баланса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9. Надежность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1.9.1. Поток отказов (частота отказов) участков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1.9.2. Частота отключений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1.9.3. Поток (частота) и время восстановления теплоснабжения потребителей после отключений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1.9.4. Графические материалы (карты-схемы тепловых сетей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зон ненормативной надежности и безопасности теплоснабжения)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1.9.5. Результаты анализа аварийных ситуаций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при теплоснабжении.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1.9.6. Результаты анализа времени восстановления теплоснабжения потребителей, отключенных в результате аварийных ситуаций  при теплоснабжении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10. Технико-экономические показатели теплоснабжающих  и теплосетевых организаций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30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11. Цены (тарифы) в сфере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</w:t>
            </w:r>
            <w:r>
              <w:rPr>
                <w:sz w:val="28"/>
                <w:szCs w:val="28"/>
              </w:rPr>
              <w:t xml:space="preserve">11.1. Описание динамики утвержденных цен (тарифов), устанавливаемых органами исполнительной власти субъекта Российской Федерации в области государственного регулирования цен (тарифов)  по каждому из регулируемых видов деятельности и по каждой теплосетевой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теплоснабжающей организации с учетом последних 3 лет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1.11.2. Описание структуры цен (тарифов), установленных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момент разработки схемы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1.11.3. Описание платы за подключение к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1.11.4. Описание платы за услуги по поддержанию резервной тепловой мощности, в том числе для социально значимых категорий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Часть 12. Описание существующих технических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технологических проблем в системах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1.12.1. Описание существующих проблем организации качественного теплоснабжения (перечень причин, приводящих </w:t>
            </w:r>
            <w:r>
              <w:rPr>
                <w:sz w:val="28"/>
                <w:szCs w:val="28"/>
              </w:rPr>
              <w:t xml:space="preserve">к снижению качества теплоснабжения, включая проблемы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работе теплопотребляющих установок потребителей)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1.12.2. Описание существующих проблем организации надежного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 (перечень причин, приводящих к снижению надежности теплоснабжения, включая проблемы в работе теплопотребляющих установок потребителей)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1.12.3. Описание существующих проблем развития систем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1.12.4. Описание существующих проблем надежного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эффективного снабжения топливом действующих систем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1.12.5. Анализ предписаний надзорных органов об устранении нарушений, влияющих на безопасность и надежность системы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2. Существующее иперспективное потребление тепловой энергии на цели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2.1. Данные базового уровня потребления тепла на цели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31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2.2. Прогнозы приростов площади строительных фондов, сгруппированные по расчетным элементам территориального деления  и по зонам действия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каждом этапе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2.3. Прогнозы перспективных удельных расходов тепловой энергии  на отопление, вентиляцию и горячее водоснабжение, согласованных с требованиями к энергетической эффективности объектов теплопотребления, устанавливаемых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соответствии  с законодательством Российской Федерации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20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</w:t>
            </w:r>
            <w:r>
              <w:rPr>
                <w:sz w:val="28"/>
                <w:szCs w:val="28"/>
              </w:rPr>
              <w:t xml:space="preserve">4</w:t>
            </w:r>
            <w:r>
              <w:rPr>
                <w:sz w:val="28"/>
                <w:szCs w:val="28"/>
              </w:rPr>
              <w:t xml:space="preserve">. Прогнозы приростов объемов потребления тепловой энергии (мощности) и теплоносителя с разделением по видам теплопотребления  в каждом расчетном элементе территориального деления и в зоне действия каждого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из существующих или предлагаемых для строительства источников тепловой энергии на каждом этапе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</w:t>
            </w:r>
            <w:r>
              <w:rPr>
                <w:sz w:val="28"/>
                <w:szCs w:val="28"/>
              </w:rPr>
              <w:t xml:space="preserve">5</w:t>
            </w:r>
            <w:r>
              <w:rPr>
                <w:sz w:val="28"/>
                <w:szCs w:val="28"/>
              </w:rPr>
              <w:t xml:space="preserve">. Прогнозы приростов объемов потребления тепловой энергии (мощности) и теплоносителя с разделением по видам теплопотребления  в расчетных элементах территориального деления и в зонах действия индивидуального теплоснабжения </w:t>
            </w:r>
            <w:r>
              <w:rPr>
                <w:sz w:val="28"/>
                <w:szCs w:val="28"/>
              </w:rPr>
              <w:t xml:space="preserve">на каждом этапе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</w:t>
            </w:r>
            <w:r>
              <w:rPr>
                <w:sz w:val="28"/>
                <w:szCs w:val="28"/>
              </w:rPr>
              <w:t xml:space="preserve">6</w:t>
            </w:r>
            <w:r>
              <w:rPr>
                <w:sz w:val="28"/>
                <w:szCs w:val="28"/>
              </w:rPr>
              <w:t xml:space="preserve">. Прогнозы приростов объемов потребления тепловой энергии (мощности) и теплоносителя объектами, расположенными  в производственных зонах, при условии возможных изменений производственных зон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их перепрофилирования и приростов объемов потребления тепловой энергии (мощности) производственными объектами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разделением по видам теплопотребления и по видам теплоносителя (горячая вода и пар) в зоне действия каждого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из существующих или предлагаемых для строительства источников тепловой энергии на каждом этапе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21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3. Электронная модель системы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4. Существующие и перспективные балансы тепловой мощности источника тепловой энергии и тепловой нагрузки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4.1. Балансы существующей на базовый период схемы теплоснабжения (актуализации схемы теплоснабжения) тепловой мощности  и перспективной тепловой нагрузки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каждой из зон действия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4.2. Гидравлический расчет передачи теплоносителя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 от каждого источника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4.3.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 5. Мастер-план развития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5.1. </w:t>
            </w:r>
            <w:r>
              <w:rPr>
                <w:sz w:val="28"/>
                <w:szCs w:val="28"/>
              </w:rPr>
              <w:t xml:space="preserve">Описание вариантов перспективного развития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 (в случае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их изменения относительно ранее принятого варианта развития систем теплоснабжения в утвержденной  в установленном порядке схеме теплоснабжения</w:t>
            </w:r>
            <w:r/>
          </w:p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5.2. Технико-экономическое сравнение вариантов перспективного развития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5.3. Обоснование выбора приоритетного варианта перспективного развития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 на основе анализа ценовых (тарифных) последствий для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6. Существующие и перспективные балансы производительности водоподготовительных установок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максимального потребления теплоносителя теплопотребляющими установками потребителей,  в том числе в аварийных режимах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6.1. Расчетная величина нормативных потерь теплоносителя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тепловых сетях в зонах действия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6.2.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</w:t>
            </w:r>
            <w:r>
              <w:rPr>
                <w:sz w:val="28"/>
                <w:szCs w:val="28"/>
              </w:rPr>
              <w:t xml:space="preserve">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6.3. Сведения о наличии баков-аккумуляторов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6.4. </w:t>
            </w:r>
            <w:r>
              <w:rPr>
                <w:sz w:val="28"/>
                <w:szCs w:val="28"/>
              </w:rPr>
              <w:t xml:space="preserve">Нормативный и фактический (для эксплуатационного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аварийного режимов) часовой расход подпиточной воды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зоне действия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6.5.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7. Предложения по строительству, реконструкции, техническому перевооружению и (или) модернизации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32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7.1. Описание условий организации централизованного теплоснабжения, индивидуального теплоснабжения, а также поквартирн</w:t>
            </w:r>
            <w:r>
              <w:rPr>
                <w:sz w:val="28"/>
                <w:szCs w:val="28"/>
              </w:rPr>
              <w:t xml:space="preserve">ого отопления, которое должно содержать в том числе определение целесообразности 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</w:t>
            </w:r>
            <w:r>
              <w:rPr>
                <w:sz w:val="28"/>
                <w:szCs w:val="28"/>
              </w:rPr>
              <w:t xml:space="preserve">увеличения совокупных расходов в такой системе централизованного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31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7.2. Описание текущей ситуации, связанной с ранее принятыми  в </w:t>
            </w:r>
            <w:r>
              <w:rPr>
                <w:sz w:val="28"/>
                <w:szCs w:val="28"/>
              </w:rPr>
              <w:t xml:space="preserve">соответствии с законодательством Российской Федерации  об электроэнергетике решениями об отнесении генерирующих объектов  к генерирующим объектам, мощность которых поставляется  в вынужденном режиме в целях обеспечения надежного теплоснабжения потребителей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7.3. Анализ надежности и качеств</w:t>
            </w:r>
            <w:r>
              <w:rPr>
                <w:sz w:val="28"/>
                <w:szCs w:val="28"/>
              </w:rPr>
              <w:t xml:space="preserve">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вынужденном режиме в целях обеспечения надежного теплоснабжения потребителей,  в соответствующем году долгосрочного конкурентного отбора мощности на оптовом рынке электрической энергии (мощности)  на соответствующий период)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7.4.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7.5. Обоснование предлагаемых для реконструкции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действующих источников тепловой энергии, функционирующих 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7.6. Обоснование предложений по переоборудованию котельных  в источники тепловой энергии, функционирующие в режиме комбинированной выработки электрической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тепловой энергии,  с выработкой электроэнергии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собственные нужды теплоснабжающей организации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отношении источника тепловой энергии, на базе существующих и перспективных тепловых нагрузок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7.7. Обоснование предлагаемых для реконструкции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котельных с увеличением зоны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их действия путем включения в нее зон </w:t>
            </w:r>
            <w:r>
              <w:rPr>
                <w:sz w:val="28"/>
                <w:szCs w:val="28"/>
              </w:rPr>
              <w:t xml:space="preserve">действия</w:t>
            </w:r>
            <w:r>
              <w:rPr>
                <w:sz w:val="28"/>
                <w:szCs w:val="28"/>
              </w:rPr>
              <w:t xml:space="preserve"> существующих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7.8.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7.9.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7.10. Обоснование предлагаемых для вывода в резерв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вывода  из эксплуатации котельных при передаче тепловых нагрузок на другие источники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7.11. Обоснование организации индивидуального теплоснабжения в зонах застройки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 малоэтажными жилыми зданиями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7.12. Обоснование перспективных балансов производства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потребления тепловой мощности источников тепловой энергии и теплоносителя  и присоединенной тепловой нагрузки в каждой из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7.13. Анализ целесообразности ввода новых и реконструкции 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существующих источников тепловой энергии  с использованием возобновляемых источников энергии, а также местных видов топлива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7.14. Обоснование организации теплоснабжения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производственных зонах на территории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7.15. Результаты расчетов радиуса эффективного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8. Предложения по строительству, реконструкции 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8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8.1. Предложения по реконструкции и (или) модернизации, строительству тепловых сетей, обеспечивающих перераспределение тепловой нагрузки  из зон с дефицитом тепловой мощности в зоны с избытком тепловой мощности (использование существующих резервов)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8.2. Предложения по строительству тепловых сетей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8.3.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от различных источников тепловой энергии при сохранении надежности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33</w:t>
            </w:r>
            <w:r>
              <w:rPr>
                <w:b w:val="0"/>
                <w:sz w:val="28"/>
                <w:szCs w:val="28"/>
              </w:rPr>
              <w:t xml:space="preserve">9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8.4. Предложения по строительству, реконструкции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тепловых сетей для повышения эффективности функционирования системы теплоснабжения,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том числе за счет перевода котельных  в пиковый режим работы или ликвидации котельных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8.5. Предложения по строительству тепловых сетей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для обеспечения нормативной надежности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8.6. Предложения по реконструкции и (или) модернизации тепловых сетей с увеличением диаметра трубопроводов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для обеспечения перспективных приростов тепловой нагрузки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8.7.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8.8. Предложения по строительству, реконструкции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насосных станций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9.1. Технико-экономическое обоснование предложений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по типам присоединений теплопотребляющих установок потребителей (или присоединений абонентских вводов)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закрытую систему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9.2. Обоснование и пересмотр графика температур теплоносителя и его расхода в открытой системе теплоснабжения (горячего водоснабжения)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9.3. Предложения по реконструкции тепловых сетей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9.4. Расчет потребности инвестиций для перевода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42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9.5. Оценка экономической эффективности мероприятий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9.6. Расчет ценовых (тарифных) последствий для потребителей 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10. Перспективные топливные балансы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10.1. Расчеты по каждому источнику тепловой энергии перспективных максимальных часовых и годовых расходов основного вида топлива  для зимнего и летнего периодов, необходимого для обеспечения нормативного функционирования источников тепловой энергии 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территории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10.2. Результаты расчетов по каждому источнику тепловой энергии нормативных запасов топлива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10.3.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10.4. Виды топлива, их доля и значение низшей теплоты сгорания топлива, используемые для производства тепловой энергии по каждой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10.5. Преобладающий в </w:t>
            </w:r>
            <w:r>
              <w:rPr>
                <w:sz w:val="28"/>
                <w:szCs w:val="28"/>
              </w:rPr>
              <w:t xml:space="preserve">муниципальном</w:t>
            </w:r>
            <w:r>
              <w:rPr>
                <w:sz w:val="28"/>
                <w:szCs w:val="28"/>
              </w:rPr>
              <w:t xml:space="preserve"> округе вид топлива, определяемый  по совокупности всех систем теплоснабжения, находящихся в </w:t>
            </w:r>
            <w:r>
              <w:rPr>
                <w:sz w:val="28"/>
                <w:szCs w:val="28"/>
              </w:rPr>
              <w:t xml:space="preserve">муниципальном</w:t>
            </w:r>
            <w:r>
              <w:rPr>
                <w:sz w:val="28"/>
                <w:szCs w:val="28"/>
              </w:rPr>
              <w:t xml:space="preserve"> округе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10.6. Приоритетное направление развития топливного баланса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11. Оценка надежности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4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11.1. Методы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34</w:t>
            </w:r>
            <w:r>
              <w:rPr>
                <w:b w:val="0"/>
                <w:sz w:val="28"/>
                <w:szCs w:val="28"/>
              </w:rPr>
              <w:t xml:space="preserve">7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11.2. Методы и результаты обработки данных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по восстановлениям отказавших участков тепловых сетей (участков тепловых сетей, 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350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11.3.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351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11.4. Результаты оценки коэффициентов готовности теплопроводов  к несению тепловой нагрузки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6</w:t>
            </w:r>
            <w:r>
              <w:rPr>
                <w:b w:val="0"/>
                <w:sz w:val="28"/>
                <w:szCs w:val="28"/>
              </w:rPr>
              <w:t xml:space="preserve">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11.5. Результаты оценки недоотпуска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по причине отказов (аварийных ситуаций) и простоев тепловых сетей и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6</w:t>
            </w:r>
            <w:r>
              <w:rPr>
                <w:b w:val="0"/>
                <w:sz w:val="28"/>
                <w:szCs w:val="28"/>
              </w:rPr>
              <w:t xml:space="preserve">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12. Обоснование инвестиций в строительство, реконструкцию, техническое перевооружение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модернизацию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12.1. Оценка финансовых потребностей для осуществления строительства, реконструкции, технического перевооружения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12.2. 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 и (или) модернизации источников тепловой энергии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тепловых сетей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12.3. Расчеты экономической эффективности инвестиций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12.4. Расчеты ценовых (тарифных) последствий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для потребителей  при реализации программ строительства, реконструкции, технического перевооружения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и (или) модернизации систем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13. Индикаторы развития систем теплоснабжения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36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 14. Ценовые (тарифные) последствия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</w:t>
            </w:r>
            <w:r>
              <w:rPr>
                <w:b w:val="0"/>
                <w:sz w:val="28"/>
                <w:szCs w:val="28"/>
              </w:rPr>
              <w:t xml:space="preserve">0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14.1. Тарифно-балансовые расчетные модели теплоснабжения потребителей по каждой системе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14.2. Тарифно-балансовые расчетные модели теплоснабжения потребителей по каждой единой теплоснабжающей организации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14.3.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 15. Реестр единых теплоснабжающих организаций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15.1.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территории </w:t>
            </w:r>
            <w:r>
              <w:rPr>
                <w:sz w:val="28"/>
                <w:szCs w:val="28"/>
              </w:rPr>
              <w:t xml:space="preserve">муниципального</w:t>
            </w:r>
            <w:r>
              <w:rPr>
                <w:sz w:val="28"/>
                <w:szCs w:val="28"/>
              </w:rPr>
              <w:t xml:space="preserve"> округа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15.2. Реестр единых теплоснабжающих организаций, содержащий перечень систем теплоснабжения, входящих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состав единой теплоснабжающей организации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71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15.3. Основания, в том числе критерии, в соответствии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с которыми теплоснабжающей организации присвоен статус единой теплоснабжающей организации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73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15.4. Заявки теплоснабжающих организаций, поданные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рамках разработки проекта схемы теплоснабжения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(при их наличии),  на присвоение статуса единой теплоснабжающей организации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15.5. Описание границ зон деятельности единой теплоснабжающей организации (организаций)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</w:t>
            </w:r>
            <w:r>
              <w:rPr>
                <w:b w:val="0"/>
                <w:sz w:val="28"/>
                <w:szCs w:val="28"/>
              </w:rPr>
              <w:t xml:space="preserve">72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16. Реестр мероприятий схемы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16.1. Перечень мероприятий по строительству, реконструкции  или техническому перевооружению источников тепловой энергии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5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16.2. Перечень мероприятий по строительству, реконструкции  и техническому перевооружению тепловых сетей и сооружений на них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16.3. Перечень мероприятий, обеспечивающих переход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от открытых систем теплоснабжения (горячего водоснабжения) на закрытые системы горячего водоснабжения</w:t>
            </w:r>
            <w:r/>
          </w:p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 17. Замечания и предложения к проекту схемы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17.1. Перечень всех замечаний и предложений, поступивших  при разработке, утверждении и актуализации схемы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17.2. Ответы разработчиков проекта схемы теплоснабжения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на замечания и предложения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17.3.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</w:t>
            </w:r>
            <w:r>
              <w:rPr>
                <w:b w:val="0"/>
                <w:sz w:val="28"/>
                <w:szCs w:val="28"/>
              </w:rPr>
              <w:t xml:space="preserve">6</w:t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10"/>
                <w:szCs w:val="10"/>
              </w:rPr>
            </w:pPr>
            <w:r>
              <w:rPr>
                <w:b w:val="0"/>
                <w:sz w:val="10"/>
                <w:szCs w:val="10"/>
              </w:rPr>
            </w:r>
            <w:r/>
          </w:p>
        </w:tc>
      </w:tr>
      <w:tr>
        <w:trPr/>
        <w:tc>
          <w:tcPr>
            <w:tcW w:w="7905" w:type="dxa"/>
            <w:textDirection w:val="lrTb"/>
            <w:noWrap w:val="false"/>
          </w:tcPr>
          <w:p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Глава 18. Сводный том изменений, выполненных </w:t>
            </w: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в доработанной и (или) актуализированной схеме теплоснабжения</w:t>
            </w:r>
            <w:r/>
          </w:p>
        </w:tc>
        <w:tc>
          <w:tcPr>
            <w:tcW w:w="1665" w:type="dxa"/>
            <w:vAlign w:val="bottom"/>
            <w:textDirection w:val="lrTb"/>
            <w:noWrap w:val="false"/>
          </w:tcPr>
          <w:p>
            <w:pPr>
              <w:pStyle w:val="875"/>
              <w:jc w:val="center"/>
              <w:spacing w:before="0" w:beforeAutospacing="0" w:after="0" w:afterAutospacing="0"/>
              <w:rPr>
                <w:b w:val="0"/>
                <w:sz w:val="28"/>
                <w:szCs w:val="28"/>
              </w:rPr>
            </w:pPr>
            <w:r>
              <w:rPr>
                <w:b w:val="0"/>
                <w:sz w:val="28"/>
                <w:szCs w:val="28"/>
              </w:rPr>
              <w:t xml:space="preserve">376</w:t>
            </w:r>
            <w:r/>
          </w:p>
        </w:tc>
      </w:tr>
    </w:tbl>
    <w:p>
      <w:pPr>
        <w:pStyle w:val="978"/>
        <w:rPr>
          <w:rFonts w:ascii="Calibri" w:hAnsi="Calibri" w:eastAsia="Times New Roman"/>
          <w:color w:val="auto"/>
          <w:sz w:val="22"/>
          <w:szCs w:val="22"/>
          <w:lang w:eastAsia="ru-R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fldChar w:fldCharType="end"/>
      </w:r>
      <w:bookmarkStart w:id="648" w:name="_Toc135990324"/>
      <w:r/>
      <w:bookmarkStart w:id="649" w:name="_Toc136333145"/>
      <w:r/>
      <w:bookmarkStart w:id="650" w:name="_Toc136338493"/>
      <w:r/>
      <w:bookmarkStart w:id="651" w:name="_Toc136855179"/>
      <w:r/>
      <w:bookmarkStart w:id="652" w:name="_Toc165025311"/>
      <w:r>
        <w:br w:type="page" w:clear="all"/>
      </w:r>
      <w:bookmarkStart w:id="653" w:name="_Toc167875547"/>
      <w:r/>
      <w:bookmarkStart w:id="654" w:name="_Toc167875801"/>
      <w:r>
        <w:rPr>
          <w:sz w:val="28"/>
          <w:szCs w:val="28"/>
        </w:rPr>
        <w:t xml:space="preserve">Глава 1. Существующее положение в сфере производства, передачи </w:t>
      </w:r>
      <w:r>
        <w:rPr>
          <w:sz w:val="28"/>
          <w:szCs w:val="28"/>
        </w:rPr>
        <w:br/>
        <w:t xml:space="preserve">и потребления тепловой энергии для целей теплоснабжения</w:t>
      </w:r>
      <w:bookmarkEnd w:id="648"/>
      <w:r/>
      <w:bookmarkEnd w:id="649"/>
      <w:r/>
      <w:bookmarkEnd w:id="650"/>
      <w:r/>
      <w:bookmarkEnd w:id="651"/>
      <w:r/>
      <w:bookmarkEnd w:id="652"/>
      <w:r/>
      <w:bookmarkEnd w:id="653"/>
      <w:r/>
      <w:bookmarkEnd w:id="654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655" w:name="_Toc135990325"/>
      <w:r/>
      <w:bookmarkStart w:id="656" w:name="_Toc136333146"/>
      <w:r/>
      <w:bookmarkStart w:id="657" w:name="_Toc136338494"/>
      <w:r/>
      <w:bookmarkStart w:id="658" w:name="_Toc136855180"/>
      <w:r/>
      <w:bookmarkStart w:id="659" w:name="_Toc165025312"/>
      <w:r/>
      <w:bookmarkStart w:id="660" w:name="_Toc167875548"/>
      <w:r/>
      <w:bookmarkStart w:id="661" w:name="_Toc167875802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Часть 1. Функциональная структура теплоснабжения</w:t>
      </w:r>
      <w:bookmarkEnd w:id="655"/>
      <w:r/>
      <w:bookmarkEnd w:id="656"/>
      <w:r/>
      <w:bookmarkEnd w:id="657"/>
      <w:r/>
      <w:bookmarkEnd w:id="658"/>
      <w:r/>
      <w:bookmarkEnd w:id="659"/>
      <w:r/>
      <w:bookmarkEnd w:id="660"/>
      <w:r/>
      <w:bookmarkEnd w:id="661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период, предшествующий ак</w:t>
      </w:r>
      <w:r>
        <w:rPr>
          <w:sz w:val="28"/>
          <w:szCs w:val="28"/>
        </w:rPr>
        <w:t xml:space="preserve">туализации схемы теплоснабжения,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функциональной структуре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изменений не произошло.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662" w:name="_Toc165025313"/>
      <w:r/>
      <w:bookmarkStart w:id="663" w:name="_Toc136855181"/>
      <w:r/>
      <w:bookmarkStart w:id="664" w:name="_Toc167875549"/>
      <w:r/>
      <w:bookmarkStart w:id="665" w:name="_Toc167875803"/>
      <w:r>
        <w:rPr>
          <w:szCs w:val="28"/>
        </w:rPr>
        <w:t xml:space="preserve">1.1.1.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</w:t>
      </w:r>
      <w:bookmarkStart w:id="666" w:name="_Toc165025314"/>
      <w:r/>
      <w:bookmarkEnd w:id="662"/>
      <w:r>
        <w:rPr>
          <w:szCs w:val="28"/>
        </w:rPr>
        <w:t xml:space="preserve"> </w:t>
      </w:r>
      <w:r>
        <w:rPr>
          <w:szCs w:val="28"/>
        </w:rPr>
        <w:br/>
      </w:r>
      <w:r>
        <w:rPr>
          <w:szCs w:val="28"/>
        </w:rPr>
        <w:t xml:space="preserve">производственных котельных</w:t>
      </w:r>
      <w:bookmarkEnd w:id="663"/>
      <w:r/>
      <w:bookmarkEnd w:id="664"/>
      <w:r/>
      <w:bookmarkEnd w:id="665"/>
      <w:r/>
      <w:bookmarkEnd w:id="66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Теплоснабжение Грайворонского </w:t>
      </w:r>
      <w:r>
        <w:rPr>
          <w:sz w:val="28"/>
          <w:szCs w:val="28"/>
        </w:rPr>
        <w:t xml:space="preserve">муниципального округа осуществляется 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котельными, которые находят</w:t>
      </w:r>
      <w:r>
        <w:rPr>
          <w:sz w:val="28"/>
          <w:szCs w:val="28"/>
        </w:rPr>
        <w:t xml:space="preserve">ся на техническом обслуживании </w:t>
      </w:r>
      <w:r>
        <w:rPr>
          <w:sz w:val="28"/>
          <w:szCs w:val="28"/>
        </w:rPr>
        <w:t xml:space="preserve">АО «Грайворон-теплоэнерго». На базе указанных источников теплоты сформирована система распределительных тепловых сетей, обеспечивающая транспорт теплоты по водяным тепловым сетям для целей отопления и горячего водоснабжения.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Распределительные тепловые сети от всех котельных находятся </w:t>
      </w:r>
      <w:r>
        <w:rPr>
          <w:sz w:val="28"/>
          <w:szCs w:val="28"/>
        </w:rPr>
        <w:br/>
        <w:t xml:space="preserve">на балансе АО «Грайворон-теплоэнерго».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таблице 1 представлены зоны действия и распределение эксплуатационной ответственности между теплоснабжающими </w:t>
      </w:r>
      <w:r>
        <w:rPr>
          <w:sz w:val="28"/>
          <w:szCs w:val="28"/>
        </w:rPr>
        <w:br/>
        <w:t xml:space="preserve">и теплосетевыми организациями, обслуживающими Грайворонский </w:t>
      </w:r>
      <w:r>
        <w:rPr>
          <w:sz w:val="28"/>
          <w:szCs w:val="28"/>
        </w:rPr>
        <w:t xml:space="preserve">муниципальный</w:t>
      </w:r>
      <w:r>
        <w:rPr>
          <w:sz w:val="28"/>
          <w:szCs w:val="28"/>
        </w:rPr>
        <w:t xml:space="preserve"> округ.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Зоны действия и распределение эксплуатационной ответственности между теплоснабжающими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теплосетевыми организациями </w:t>
      </w:r>
      <w:r/>
    </w:p>
    <w:p>
      <w:pPr>
        <w:ind w:firstLine="709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30" w:type="pct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2"/>
        <w:gridCol w:w="2133"/>
        <w:gridCol w:w="2538"/>
        <w:gridCol w:w="7448"/>
        <w:gridCol w:w="2246"/>
      </w:tblGrid>
      <w:tr>
        <w:trPr>
          <w:trHeight w:val="2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ind w:left="137" w:hanging="5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/>
          </w:p>
          <w:p>
            <w:pPr>
              <w:ind w:left="137" w:hanging="5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Источник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Балансовая принадлежность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Зона действия источника 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Подключенная тепловая нагрузка, Гкал/час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t xml:space="preserve">Школа искусств, фмс, почта, две библиотеки, отдел по связям </w:t>
            </w:r>
            <w:r>
              <w:br/>
            </w:r>
            <w:r>
              <w:t xml:space="preserve">с общественностью аппарата главы администрации </w:t>
            </w:r>
            <w:r>
              <w:t xml:space="preserve">муниципального</w:t>
            </w:r>
            <w:r>
              <w:t xml:space="preserve"> округа, детский санаторий, пищеб</w:t>
            </w:r>
            <w:r>
              <w:t xml:space="preserve">лок, корпус санатория, администрация, кинотеатр, магазин, МФЦ, «Ростелеком», дворец спорта, мировой суд, д/с, прачка д/с, ясли, два общежития, музей, центр занятости и ж/д по улицам: Ленина,13, 14а; Антонова,1; Мира, 11,13,21,24,26а,30,42а,44а; Жукова, 2; </w:t>
            </w:r>
            <w:r>
              <w:br/>
            </w:r>
            <w:r>
              <w:t xml:space="preserve">Интернациональная, 3.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</w:t>
            </w:r>
            <w:r>
              <w:rPr>
                <w:sz w:val="24"/>
                <w:szCs w:val="24"/>
              </w:rPr>
              <w:t xml:space="preserve">181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Лечебный корпус, баня, прачка, гараж, лечебный корпус, тяжелый блок, кухня и ж/д по улицам: Урицкого, 90; Заводская, 2г; Кирвера, 49; Кирова, 32,34,36,38.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1,941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«Шухова»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t xml:space="preserve">Школа, ЦРБ, банк, центр туризма, экология, бак. Лаборатория, ОМВД, Детский сад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</w:t>
            </w:r>
            <w:r>
              <w:rPr>
                <w:sz w:val="24"/>
                <w:szCs w:val="24"/>
              </w:rPr>
              <w:t xml:space="preserve">886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Административный корпус, баня, гаражи, мастерские, прачечная, пищеблок, физ.кабинет, лечебное отделение №1,2,3,4.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588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Администрация, архив; с. Замостье, ул. Добросельская ,21. Замостянский дом культуры; с. Замостье, ул. Добросельская, 21Е</w:t>
            </w:r>
            <w:r/>
          </w:p>
          <w:p>
            <w:pPr>
              <w:pStyle w:val="945"/>
              <w:ind w:left="160" w:right="66"/>
              <w:jc w:val="center"/>
            </w:pPr>
            <w:r>
              <w:rPr>
                <w:spacing w:val="-2"/>
              </w:rPr>
              <w:t xml:space="preserve">Офис семейного врача; с. Замостье, ул. Добросельская,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21А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(поселок)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Головчинская начальная школа; с. Головчино, ул. Школьная, 11; Головчинский ФОК; с. Головчино, ул. Школьная, 9; АО «Сахарный комбинат Большевик»; с. Головчино, ул. Центральная, 11; Отделение связи; с. Головчино, ул. Школьная, 12; АТС; </w:t>
            </w:r>
            <w:r/>
          </w:p>
          <w:p>
            <w:pPr>
              <w:ind w:left="160" w:right="66"/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с. Головчино, ул. Школьная, 12; ИП «Гаджиева»; с. Головчино,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Смирнова, 37в</w:t>
            </w:r>
            <w:r>
              <w:rPr>
                <w:spacing w:val="-2"/>
                <w:sz w:val="24"/>
                <w:szCs w:val="24"/>
              </w:rPr>
              <w:t xml:space="preserve">, </w:t>
            </w:r>
            <w:r>
              <w:rPr>
                <w:spacing w:val="-2"/>
                <w:sz w:val="24"/>
                <w:szCs w:val="24"/>
              </w:rPr>
              <w:t xml:space="preserve">Антоновский центр культурного развития;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с. Головчино, ул. Центральная, 8.</w:t>
            </w:r>
            <w:r>
              <w:rPr>
                <w:spacing w:val="-2"/>
                <w:sz w:val="24"/>
                <w:szCs w:val="24"/>
              </w:rPr>
              <w:t xml:space="preserve"> ООО «Элит»; с. Головчино,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Смирнова, 33а/1; ж/д Школьная, 1А, 2А, 3А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>
              <w:rPr>
                <w:sz w:val="24"/>
                <w:szCs w:val="24"/>
              </w:rPr>
              <w:t xml:space="preserve">05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Головчинская школа с УИОП; с. Головчино, ул. Смирнова, 2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Головчинские школьные мастерские; с. Головчино, ул. Смирнова, 2Головчинская школьная теплица; с. Головчино, ул. Смирнова,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(больница)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участковая больница;</w:t>
            </w:r>
            <w:r>
              <w:rPr>
                <w:spacing w:val="-2"/>
              </w:rPr>
              <w:t xml:space="preserve"> </w:t>
            </w:r>
            <w:r>
              <w:rPr>
                <w:spacing w:val="-2"/>
              </w:rPr>
              <w:t xml:space="preserve">с. Головчино, ул. Смирнова, 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Горьковская школа; пос. Горьковский, ул. Молодежная,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Доброе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Добросельская школа;</w:t>
            </w:r>
            <w:r/>
          </w:p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с. Доброе, ул. Грайворонская, 18а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0,506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Безыменская администрация, Отделение связи; с. Безымено, </w:t>
            </w:r>
            <w:r>
              <w:rPr>
                <w:spacing w:val="-2"/>
                <w:sz w:val="24"/>
                <w:szCs w:val="24"/>
              </w:rPr>
              <w:br/>
              <w:t xml:space="preserve">ул. Октябрьская, 74Безыменская школа; с. Безымено,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76а; Безыменский дом культуры; с. Безымено, 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75; Безыменский медпункт; с. Безымено,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76; ИП «Токарь Д.А.»; с. Безымено, </w:t>
            </w:r>
            <w:r/>
          </w:p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ул. Октябрьская, 77б; ж/д Октябрьская, 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0,656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Гора-Подольская школа; с. Гора-Подол, ул. Борисенко, 48е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0,528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208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Гора-Подольская администрация; с. Гора-Подол, ул. Борисенко, 45. Гора-Подольский медпункт, Отделение связи; с. Гора-Подол, </w:t>
            </w:r>
            <w:r>
              <w:rPr>
                <w:spacing w:val="-2"/>
                <w:sz w:val="24"/>
                <w:szCs w:val="24"/>
              </w:rPr>
              <w:br/>
              <w:t xml:space="preserve">ул. Борисенко, 43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98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Козинская школа (1 ввод); с. Козинка, ул. Центральная, 18; Козинские школьные мастерские; с. Козинка, ул. Центральная, 18; Козинский медпункт; с. Козинка, ул. Центральная, 15; Реабилитационный центр для несовершеннолетних; с. Козинка, </w:t>
            </w:r>
            <w:r>
              <w:rPr>
                <w:spacing w:val="-2"/>
                <w:sz w:val="24"/>
                <w:szCs w:val="24"/>
              </w:rPr>
              <w:br/>
            </w:r>
            <w:r>
              <w:rPr>
                <w:spacing w:val="-2"/>
                <w:sz w:val="24"/>
                <w:szCs w:val="24"/>
              </w:rPr>
              <w:t xml:space="preserve">ул. Центральная, 21;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2"/>
                <w:sz w:val="24"/>
                <w:szCs w:val="24"/>
              </w:rPr>
              <w:t xml:space="preserve">ж/д Центральная, 13, 15, 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879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ж/д Кирпичный завод,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Смородинская администрация; с. Смородино, ул. Выгон, 52; Смородинская школа; с. Смородино, ул. Выгон, 62; Смородинский дом культуры; с. Смородино, ул. Выгон, 61; Смородинский медпункт; с. Смородино, ул. Выгон, 60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Администрации округа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Администрация, ул. Комсомольская, 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0,333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Мокроорловская СОШ; с. Мокрая Орловка, ул. Центральная, 45; Дом-интернат для престарелых; с. Мокрая Орловка, ул. Центральная, 47а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Дорогощанская школа, с. Дорогощь, ул. Первомайская, 1;</w:t>
            </w:r>
            <w:r/>
          </w:p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ж/д Первомайская, 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Дорогощанский детский сад; с. Дорогощь, ул. Песчаная, 2а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 (Радуга)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МБДОУ «ДСКВ «Радуга»»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137" w:hanging="5"/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Ледовая арена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МБУ ДО «Спортивная школа» г. Грайворон – </w:t>
            </w:r>
            <w:r>
              <w:rPr>
                <w:spacing w:val="-2"/>
                <w:sz w:val="24"/>
                <w:szCs w:val="24"/>
              </w:rPr>
              <w:t xml:space="preserve">ФОК «</w:t>
            </w:r>
            <w:r>
              <w:rPr>
                <w:spacing w:val="-2"/>
                <w:sz w:val="24"/>
                <w:szCs w:val="24"/>
              </w:rPr>
              <w:t xml:space="preserve">Ледовая арена</w:t>
            </w:r>
            <w:r>
              <w:rPr>
                <w:spacing w:val="-2"/>
                <w:sz w:val="24"/>
                <w:szCs w:val="24"/>
              </w:rPr>
              <w:t xml:space="preserve">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0,963</w:t>
            </w:r>
            <w:r/>
          </w:p>
        </w:tc>
      </w:tr>
    </w:tbl>
    <w:p>
      <w:pPr>
        <w:ind w:firstLine="709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Распределение тепловой нагрузки потребителей сетей центрального теплоснабжения между котельными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представлено на рисунке 1.</w:t>
      </w:r>
      <w:r/>
    </w:p>
    <w:p>
      <w:pPr>
        <w:ind w:hanging="426"/>
        <w:jc w:val="both"/>
        <w:tabs>
          <w:tab w:val="left" w:pos="1845" w:leader="none"/>
        </w:tabs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both"/>
        <w:tabs>
          <w:tab w:val="left" w:pos="1845" w:leader="none"/>
        </w:tabs>
        <w:rPr>
          <w:sz w:val="28"/>
          <w:szCs w:val="28"/>
        </w:rPr>
      </w:pPr>
      <w:r>
        <w:drawing>
          <wp:inline distT="0" distB="0" distL="0" distR="0">
            <wp:extent cx="5937123" cy="4554347"/>
            <wp:effectExtent l="12192" t="6096" r="3810" b="2032"/>
            <wp:docPr id="2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1. Распределение тепловой нагрузки потребителей сетей центрального теплоснабжения между котельными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rPr>
          <w:sz w:val="24"/>
          <w:szCs w:val="24"/>
        </w:rPr>
      </w:pPr>
      <w:r>
        <w:rPr>
          <w:sz w:val="28"/>
          <w:szCs w:val="28"/>
        </w:rPr>
        <w:t xml:space="preserve">Зоны действия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на рисунках 2-20.</w:t>
      </w:r>
      <w:r/>
    </w:p>
    <w:p>
      <w:pPr>
        <w:jc w:val="both"/>
        <w:rPr>
          <w:sz w:val="24"/>
          <w:szCs w:val="24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4"/>
          <w:szCs w:val="24"/>
        </w:rPr>
      </w:r>
      <w:r/>
    </w:p>
    <w:p>
      <w:pPr>
        <w:jc w:val="both"/>
        <w:rPr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253365</wp:posOffset>
                </wp:positionH>
                <wp:positionV relativeFrom="paragraph">
                  <wp:posOffset>19050</wp:posOffset>
                </wp:positionV>
                <wp:extent cx="9010650" cy="4884420"/>
                <wp:effectExtent l="19050" t="19050" r="19050" b="11430"/>
                <wp:wrapSquare wrapText="bothSides"/>
                <wp:docPr id="23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4153" t="13812" r="17110" b="8563"/>
                        <a:stretch/>
                      </pic:blipFill>
                      <pic:spPr bwMode="auto">
                        <a:xfrm>
                          <a:off x="0" y="0"/>
                          <a:ext cx="9010650" cy="48844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251650048;o:allowoverlap:true;o:allowincell:true;mso-position-horizontal-relative:text;margin-left:19.9pt;mso-position-horizontal:absolute;mso-position-vertical-relative:text;margin-top:1.5pt;mso-position-vertical:absolute;width:709.5pt;height:384.6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2. Зона действия котельной Луначарского</w:t>
      </w:r>
      <w:r/>
    </w:p>
    <w:p>
      <w:pPr>
        <w:rPr>
          <w:b/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4"/>
          <w:szCs w:val="24"/>
        </w:rPr>
      </w:r>
      <w:r/>
    </w:p>
    <w:p>
      <w:pPr>
        <w:rPr>
          <w:b/>
          <w:sz w:val="24"/>
          <w:szCs w:val="24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123825</wp:posOffset>
                </wp:positionV>
                <wp:extent cx="9315450" cy="4871085"/>
                <wp:effectExtent l="19050" t="19050" r="19050" b="24765"/>
                <wp:wrapSquare wrapText="bothSides"/>
                <wp:docPr id="24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14931" t="18231" r="31569" b="13811"/>
                        <a:stretch/>
                      </pic:blipFill>
                      <pic:spPr bwMode="auto">
                        <a:xfrm>
                          <a:off x="0" y="0"/>
                          <a:ext cx="9315450" cy="48710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z-index:251651072;o:allowoverlap:true;o:allowincell:true;mso-position-horizontal-relative:text;margin-left:8.2pt;mso-position-horizontal:absolute;mso-position-vertical-relative:text;margin-top:9.8pt;mso-position-vertical:absolute;width:733.5pt;height:383.5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4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3. Зона действия котельной Шухова </w:t>
      </w:r>
      <w:r/>
    </w:p>
    <w:p>
      <w:pPr>
        <w:rPr>
          <w:b/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4"/>
          <w:szCs w:val="24"/>
        </w:rPr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19050</wp:posOffset>
                </wp:positionV>
                <wp:extent cx="9569450" cy="5429250"/>
                <wp:effectExtent l="19050" t="19050" r="12700" b="19050"/>
                <wp:wrapSquare wrapText="bothSides"/>
                <wp:docPr id="25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rcRect l="22084" t="15138" r="18976" b="10504"/>
                        <a:stretch/>
                      </pic:blipFill>
                      <pic:spPr bwMode="auto">
                        <a:xfrm>
                          <a:off x="0" y="0"/>
                          <a:ext cx="9569450" cy="54292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z-index:251652096;o:allowoverlap:true;o:allowincell:true;mso-position-horizontal-relative:text;margin-left:12.8pt;mso-position-horizontal:absolute;mso-position-vertical-relative:text;margin-top:1.5pt;mso-position-vertical:absolute;width:753.5pt;height:427.5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5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4. Зона действия котельной ПНИ 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621665</wp:posOffset>
                </wp:positionH>
                <wp:positionV relativeFrom="paragraph">
                  <wp:posOffset>19050</wp:posOffset>
                </wp:positionV>
                <wp:extent cx="8553450" cy="4918710"/>
                <wp:effectExtent l="19050" t="19050" r="19050" b="15240"/>
                <wp:wrapSquare wrapText="bothSides"/>
                <wp:docPr id="26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rcRect l="34526" t="25415" r="13997" b="11326"/>
                        <a:stretch/>
                      </pic:blipFill>
                      <pic:spPr bwMode="auto">
                        <a:xfrm>
                          <a:off x="0" y="0"/>
                          <a:ext cx="8553450" cy="491871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z-index:251653120;o:allowoverlap:true;o:allowincell:true;mso-position-horizontal-relative:text;margin-left:48.9pt;mso-position-horizontal:absolute;mso-position-vertical-relative:text;margin-top:1.5pt;mso-position-vertical:absolute;width:673.5pt;height:387.3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6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Рисунок 5. Зона действия котельной администрация округа</w:t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678815</wp:posOffset>
                </wp:positionH>
                <wp:positionV relativeFrom="paragraph">
                  <wp:posOffset>-36195</wp:posOffset>
                </wp:positionV>
                <wp:extent cx="8639175" cy="5046980"/>
                <wp:effectExtent l="19050" t="19050" r="28575" b="20320"/>
                <wp:wrapSquare wrapText="bothSides"/>
                <wp:docPr id="27" name="Рисунок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rcRect l="25349" t="17403" r="23018" b="14641"/>
                        <a:stretch/>
                      </pic:blipFill>
                      <pic:spPr bwMode="auto">
                        <a:xfrm>
                          <a:off x="0" y="0"/>
                          <a:ext cx="8639175" cy="50469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z-index:251654144;o:allowoverlap:true;o:allowincell:true;mso-position-horizontal-relative:text;margin-left:53.4pt;mso-position-horizontal:absolute;mso-position-vertical-relative:text;margin-top:-2.8pt;mso-position-vertical:absolute;width:680.2pt;height:397.4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7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6. Зона действия котельной ОПБ ТКУ</w:t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19050</wp:posOffset>
                </wp:positionV>
                <wp:extent cx="8382000" cy="5480685"/>
                <wp:effectExtent l="19050" t="19050" r="19050" b="24765"/>
                <wp:wrapSquare wrapText="bothSides"/>
                <wp:docPr id="28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rcRect l="26904" t="20995" r="21462" b="13260"/>
                        <a:stretch/>
                      </pic:blipFill>
                      <pic:spPr bwMode="auto">
                        <a:xfrm>
                          <a:off x="0" y="0"/>
                          <a:ext cx="8382000" cy="548068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z-index:251655168;o:allowoverlap:true;o:allowincell:true;mso-position-horizontal-relative:text;margin-left:60.9pt;mso-position-horizontal:absolute;mso-position-vertical-relative:text;margin-top:1.5pt;mso-position-vertical:absolute;width:660.0pt;height:431.5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28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  <w:t xml:space="preserve">Рисунок 7. Зона действия котельной с. Козинка</w:t>
      </w:r>
      <w:r/>
    </w:p>
    <w:p>
      <w:pPr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324975" cy="5372100"/>
                <wp:effectExtent l="19050" t="19050" r="28575" b="19050"/>
                <wp:docPr id="29" name="Рисуно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rcRect l="24417" t="23756" r="22706" b="9391"/>
                        <a:stretch/>
                      </pic:blipFill>
                      <pic:spPr bwMode="auto">
                        <a:xfrm>
                          <a:off x="0" y="0"/>
                          <a:ext cx="9324975" cy="53721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734.2pt;height:423.0pt;mso-wrap-distance-left:0.0pt;mso-wrap-distance-top:0.0pt;mso-wrap-distance-right:0.0pt;mso-wrap-distance-bottom:0.0pt;" strokecolor="#000000" strokeweight="0.75pt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8. Зона действия котельной с. Гора-Подол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86800" cy="5267325"/>
                <wp:effectExtent l="19050" t="19050" r="19050" b="28575"/>
                <wp:docPr id="30" name="Рисунок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26537" t="21739" r="19470" b="11232"/>
                        <a:stretch/>
                      </pic:blipFill>
                      <pic:spPr bwMode="auto">
                        <a:xfrm>
                          <a:off x="0" y="0"/>
                          <a:ext cx="8686800" cy="52673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684.0pt;height:414.8pt;mso-wrap-distance-left:0.0pt;mso-wrap-distance-top:0.0pt;mso-wrap-distance-right:0.0pt;mso-wrap-distance-bottom:0.0pt;" strokecolor="#000000" strokeweight="0.75pt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9. Зона действия котельной с. Гора-Подол (администрация)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01125" cy="5286375"/>
                <wp:effectExtent l="19050" t="19050" r="28575" b="28575"/>
                <wp:docPr id="31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16951" t="13812" r="20528" b="7182"/>
                        <a:stretch/>
                      </pic:blipFill>
                      <pic:spPr bwMode="auto">
                        <a:xfrm>
                          <a:off x="0" y="0"/>
                          <a:ext cx="9001125" cy="52863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708.8pt;height:416.2pt;mso-wrap-distance-left:0.0pt;mso-wrap-distance-top:0.0pt;mso-wrap-distance-right:0.0pt;mso-wrap-distance-bottom:0.0pt;" strokecolor="#000000" strokeweight="0.75pt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10. Зона действия котельной Кирпичный завод</w:t>
      </w:r>
      <w:r/>
    </w:p>
    <w:p>
      <w:pPr>
        <w:jc w:val="center"/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486775" cy="5419725"/>
                <wp:effectExtent l="19050" t="19050" r="28575" b="28575"/>
                <wp:docPr id="32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rcRect l="25349" t="20442" r="20373" b="9944"/>
                        <a:stretch/>
                      </pic:blipFill>
                      <pic:spPr bwMode="auto">
                        <a:xfrm>
                          <a:off x="0" y="0"/>
                          <a:ext cx="8486775" cy="54197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668.2pt;height:426.8pt;mso-wrap-distance-left:0.0pt;mso-wrap-distance-top:0.0pt;mso-wrap-distance-right:0.0pt;mso-wrap-distance-bottom:0.0pt;" strokecolor="#000000" strokeweight="0.75pt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11. Зона действия котельной с. Безымено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286750" cy="5495925"/>
                <wp:effectExtent l="19050" t="19050" r="19050" b="28575"/>
                <wp:docPr id="33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rcRect l="28223" t="19064" r="17882" b="11561"/>
                        <a:stretch/>
                      </pic:blipFill>
                      <pic:spPr bwMode="auto">
                        <a:xfrm>
                          <a:off x="0" y="0"/>
                          <a:ext cx="8286750" cy="54959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652.5pt;height:432.8pt;mso-wrap-distance-left:0.0pt;mso-wrap-distance-top:0.0pt;mso-wrap-distance-right:0.0pt;mso-wrap-distance-bottom:0.0pt;" strokecolor="#000000" strokeweight="0.75pt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12. Зона действия котельной с. Смородино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429625" cy="5229225"/>
                <wp:effectExtent l="19050" t="19050" r="28575" b="28575"/>
                <wp:docPr id="34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rcRect l="27522" t="15038" r="11418" b="9239"/>
                        <a:stretch/>
                      </pic:blipFill>
                      <pic:spPr bwMode="auto">
                        <a:xfrm>
                          <a:off x="0" y="0"/>
                          <a:ext cx="8429625" cy="52292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663.8pt;height:411.8pt;mso-wrap-distance-left:0.0pt;mso-wrap-distance-top:0.0pt;mso-wrap-distance-right:0.0pt;mso-wrap-distance-bottom:0.0pt;" strokecolor="#000000" strokeweight="0.75pt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13. Зона действия котельной с. Мокрая Орловка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048625" cy="5191125"/>
                <wp:effectExtent l="19050" t="19050" r="28575" b="28575"/>
                <wp:docPr id="35" name="Рисуно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rcRect l="29881" t="18297" r="16674" b="13950"/>
                        <a:stretch/>
                      </pic:blipFill>
                      <pic:spPr bwMode="auto">
                        <a:xfrm>
                          <a:off x="0" y="0"/>
                          <a:ext cx="8048625" cy="51911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633.8pt;height:408.8pt;mso-wrap-distance-left:0.0pt;mso-wrap-distance-top:0.0pt;mso-wrap-distance-right:0.0pt;mso-wrap-distance-bottom:0.0pt;" strokecolor="#000000" strokeweight="0.75pt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14. Зона действия котельной с. Головчино (поселок)</w:t>
      </w:r>
      <w:r>
        <w:rPr>
          <w:b/>
          <w:sz w:val="28"/>
          <w:szCs w:val="28"/>
        </w:rPr>
        <w:br/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67750" cy="5324475"/>
                <wp:effectExtent l="19050" t="19050" r="19050" b="28575"/>
                <wp:docPr id="36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rcRect l="26231" t="22464" r="19470" b="8513"/>
                        <a:stretch/>
                      </pic:blipFill>
                      <pic:spPr bwMode="auto">
                        <a:xfrm>
                          <a:off x="0" y="0"/>
                          <a:ext cx="8667750" cy="53244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682.5pt;height:419.2pt;mso-wrap-distance-left:0.0pt;mso-wrap-distance-top:0.0pt;mso-wrap-distance-right:0.0pt;mso-wrap-distance-bottom:0.0pt;" strokecolor="#000000" strokeweight="0.75pt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15. Зона действия котельной с. Головчино (больница)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86825" cy="5400675"/>
                <wp:effectExtent l="19050" t="19050" r="28575" b="28575"/>
                <wp:docPr id="37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rcRect l="18983" t="13950" r="20388" b="9601"/>
                        <a:stretch/>
                      </pic:blipFill>
                      <pic:spPr bwMode="auto">
                        <a:xfrm>
                          <a:off x="0" y="0"/>
                          <a:ext cx="8886825" cy="54006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699.8pt;height:425.2pt;mso-wrap-distance-left:0.0pt;mso-wrap-distance-top:0.0pt;mso-wrap-distance-right:0.0pt;mso-wrap-distance-bottom:0.0pt;" strokecolor="#000000" strokeweight="0.75pt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16. Зона действия котельной с. Головчино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spacing w:after="160" w:line="259" w:lineRule="auto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943975" cy="5191125"/>
                <wp:effectExtent l="19050" t="19050" r="28575" b="28575"/>
                <wp:docPr id="38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rcRect l="30479" t="14674" r="15698" b="16304"/>
                        <a:stretch/>
                      </pic:blipFill>
                      <pic:spPr bwMode="auto">
                        <a:xfrm>
                          <a:off x="0" y="0"/>
                          <a:ext cx="8943975" cy="51911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704.2pt;height:408.8pt;mso-wrap-distance-left:0.0pt;mso-wrap-distance-top:0.0pt;mso-wrap-distance-right:0.0pt;mso-wrap-distance-bottom:0.0pt;" strokecolor="#000000" strokeweight="0.75pt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jc w:val="center"/>
        <w:tabs>
          <w:tab w:val="left" w:pos="9285" w:leader="none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Рисунок 17. Зона действия котельной п. Горьковский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48725" cy="5276850"/>
                <wp:effectExtent l="19050" t="19050" r="28575" b="19050"/>
                <wp:docPr id="39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rcRect l="18774" t="13043" r="19218" b="7245"/>
                        <a:stretch/>
                      </pic:blipFill>
                      <pic:spPr bwMode="auto">
                        <a:xfrm>
                          <a:off x="0" y="0"/>
                          <a:ext cx="8848725" cy="52768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696.8pt;height:415.5pt;mso-wrap-distance-left:0.0pt;mso-wrap-distance-top:0.0pt;mso-wrap-distance-right:0.0pt;mso-wrap-distance-bottom:0.0pt;" strokecolor="#000000" strokeweight="0.75pt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18. Зона действия котельной с. Дорогощь (администрация)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658350" cy="5067300"/>
                <wp:effectExtent l="19050" t="19050" r="19050" b="19050"/>
                <wp:docPr id="40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rcRect l="20859" t="22459" r="24863" b="9158"/>
                        <a:stretch/>
                      </pic:blipFill>
                      <pic:spPr bwMode="auto">
                        <a:xfrm>
                          <a:off x="0" y="0"/>
                          <a:ext cx="9658350" cy="50673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760.5pt;height:399.0pt;mso-wrap-distance-left:0.0pt;mso-wrap-distance-top:0.0pt;mso-wrap-distance-right:0.0pt;mso-wrap-distance-bottom:0.0pt;" strokecolor="#000000" strokeweight="0.75pt">
                <v:path textboxrect="0,0,0,0"/>
                <v:imagedata r:id="rId39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19. Зона действия котельной с. Дорогощь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43925" cy="5553075"/>
                <wp:effectExtent l="19050" t="19050" r="28575" b="28575"/>
                <wp:docPr id="41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rcRect l="20490" t="13950" r="17329" b="7863"/>
                        <a:stretch/>
                      </pic:blipFill>
                      <pic:spPr bwMode="auto">
                        <a:xfrm>
                          <a:off x="0" y="0"/>
                          <a:ext cx="8543925" cy="55530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672.8pt;height:437.2pt;mso-wrap-distance-left:0.0pt;mso-wrap-distance-top:0.0pt;mso-wrap-distance-right:0.0pt;mso-wrap-distance-bottom:0.0pt;" strokecolor="#000000" strokeweight="0.75pt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20. Зона действия котельной с.</w:t>
      </w:r>
      <w:r>
        <w:rPr>
          <w:b/>
          <w:sz w:val="28"/>
          <w:szCs w:val="28"/>
        </w:rPr>
        <w:t xml:space="preserve"> Доброе (школа)</w:t>
      </w:r>
      <w:r>
        <w:rPr>
          <w:b/>
          <w:sz w:val="28"/>
          <w:szCs w:val="28"/>
        </w:rPr>
        <w:br w:type="page" w:clear="all"/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91550" cy="5238750"/>
                <wp:effectExtent l="19050" t="19050" r="19050" b="19050"/>
                <wp:docPr id="42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rcRect l="24942" t="20833" r="20795" b="11232"/>
                        <a:stretch/>
                      </pic:blipFill>
                      <pic:spPr bwMode="auto">
                        <a:xfrm>
                          <a:off x="0" y="0"/>
                          <a:ext cx="8591550" cy="52387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676.5pt;height:412.5pt;mso-wrap-distance-left:0.0pt;mso-wrap-distance-top:0.0pt;mso-wrap-distance-right:0.0pt;mso-wrap-distance-bottom:0.0pt;" strokecolor="#000000" strokeweight="0.75pt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21. Зона действия котельной с. Замостье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center"/>
        <w:rPr>
          <w:sz w:val="24"/>
          <w:szCs w:val="24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sz w:val="24"/>
          <w:szCs w:val="24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667" w:name="_Toc165025315"/>
      <w:r/>
      <w:bookmarkStart w:id="668" w:name="_Toc136855182"/>
      <w:r/>
      <w:bookmarkStart w:id="669" w:name="_Toc167875550"/>
      <w:r/>
      <w:bookmarkStart w:id="670" w:name="_Toc167875804"/>
      <w:r>
        <w:rPr>
          <w:szCs w:val="28"/>
        </w:rPr>
        <w:t xml:space="preserve">1.1.2.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</w:t>
      </w:r>
      <w:bookmarkStart w:id="671" w:name="_Toc165025316"/>
      <w:r/>
      <w:bookmarkEnd w:id="667"/>
      <w:r>
        <w:rPr>
          <w:szCs w:val="28"/>
        </w:rPr>
        <w:t xml:space="preserve"> </w:t>
      </w:r>
      <w:r>
        <w:rPr>
          <w:szCs w:val="28"/>
        </w:rPr>
        <w:t xml:space="preserve">индивидуального теплоснабжения</w:t>
      </w:r>
      <w:bookmarkEnd w:id="668"/>
      <w:r/>
      <w:bookmarkEnd w:id="669"/>
      <w:r/>
      <w:bookmarkEnd w:id="670"/>
      <w:r/>
      <w:bookmarkEnd w:id="67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Тепловые нагрузки объектов индивидуальной жилой застройки </w:t>
      </w:r>
      <w:r>
        <w:rPr>
          <w:sz w:val="28"/>
          <w:szCs w:val="28"/>
        </w:rPr>
        <w:br/>
        <w:t xml:space="preserve">и мелких потребителей учреждений социальной защиты, образования, здравоохранения, культуры обеспечиваются от индивидуальных систем отопления. Подключение существующей индивидуальной застройки к сетям централизованного теплоснабжения не планируется.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672" w:name="_Toc135990326"/>
      <w:r/>
      <w:bookmarkStart w:id="673" w:name="_Toc136333147"/>
      <w:r/>
      <w:bookmarkStart w:id="674" w:name="_Toc136338495"/>
      <w:r/>
      <w:bookmarkStart w:id="675" w:name="_Toc136855183"/>
      <w:r/>
      <w:bookmarkStart w:id="676" w:name="_Toc165025317"/>
      <w:r/>
      <w:bookmarkStart w:id="677" w:name="_Toc167875551"/>
      <w:r/>
      <w:bookmarkStart w:id="678" w:name="_Toc167875805"/>
      <w:r>
        <w:rPr>
          <w:sz w:val="28"/>
          <w:szCs w:val="28"/>
        </w:rPr>
        <w:t xml:space="preserve">Часть 2. Источники тепловой энергии</w:t>
      </w:r>
      <w:bookmarkEnd w:id="672"/>
      <w:r/>
      <w:bookmarkEnd w:id="673"/>
      <w:r/>
      <w:bookmarkEnd w:id="674"/>
      <w:r/>
      <w:bookmarkEnd w:id="675"/>
      <w:r/>
      <w:bookmarkEnd w:id="676"/>
      <w:r/>
      <w:bookmarkEnd w:id="677"/>
      <w:r/>
      <w:bookmarkEnd w:id="678"/>
      <w:r/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/>
      <w:bookmarkStart w:id="679" w:name="_Toc135990327"/>
      <w:r/>
      <w:bookmarkStart w:id="680" w:name="_Toc136333148"/>
      <w:r/>
      <w:bookmarkStart w:id="681" w:name="_Toc136338496"/>
      <w:r/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Изменений технических характеристик основного оборудования источников тепловой энергии не зафиксировано за период, предшествующий актуализации схемы теплоснабжения.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682" w:name="_Toc136855184"/>
      <w:r/>
      <w:bookmarkStart w:id="683" w:name="_Toc165025318"/>
      <w:r/>
      <w:bookmarkStart w:id="684" w:name="_Toc167875552"/>
      <w:r/>
      <w:bookmarkStart w:id="685" w:name="_Toc167875806"/>
      <w:r>
        <w:rPr>
          <w:szCs w:val="28"/>
        </w:rPr>
        <w:t xml:space="preserve">1.2.1. Структура </w:t>
      </w:r>
      <w:bookmarkEnd w:id="679"/>
      <w:r/>
      <w:bookmarkEnd w:id="680"/>
      <w:r/>
      <w:bookmarkEnd w:id="681"/>
      <w:r>
        <w:rPr>
          <w:szCs w:val="28"/>
        </w:rPr>
        <w:t xml:space="preserve">и технические характеристики основного оборудования</w:t>
      </w:r>
      <w:bookmarkEnd w:id="682"/>
      <w:r/>
      <w:bookmarkEnd w:id="683"/>
      <w:r>
        <w:rPr>
          <w:szCs w:val="28"/>
        </w:rPr>
        <w:t xml:space="preserve"> </w:t>
      </w:r>
      <w:r>
        <w:rPr>
          <w:szCs w:val="28"/>
        </w:rPr>
        <w:t xml:space="preserve">Котельная Луначарского</w:t>
      </w:r>
      <w:bookmarkEnd w:id="684"/>
      <w:r/>
      <w:bookmarkEnd w:id="68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6,64 Гкал/час. Котельная Луначарского предназначена для обеспечения тепловой энергией жилых и социальных потребителей, находящихся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В котельной установлено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 водогрейных котла типа КСВ-1,86Г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1,6 Гкал/час и рабочим давлением 5,0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, и 2 водогрейных котла КВа-2,0 тепловой производительностью 1,72 Гкал/час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рабочим давлением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6,0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 Структура основного оборудования котельной Луначарского представлена в таблицах 2 - 3.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Луначарского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6"/>
        <w:gridCol w:w="3712"/>
        <w:gridCol w:w="5096"/>
      </w:tblGrid>
      <w:tr>
        <w:trPr>
          <w:tblHeader/>
        </w:trPr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 Гкал/час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</w:t>
            </w:r>
            <w:r>
              <w:rPr>
                <w:sz w:val="24"/>
                <w:szCs w:val="24"/>
              </w:rPr>
              <w:t xml:space="preserve">3,2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7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980"/>
                <w:sz w:val="24"/>
                <w:szCs w:val="24"/>
              </w:rPr>
              <w:t xml:space="preserve">КСВ-1,86Г; КВа-2,0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 ºС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 xml:space="preserve">Na-</w:t>
            </w:r>
            <w:r>
              <w:rPr>
                <w:spacing w:val="-2"/>
                <w:sz w:val="24"/>
                <w:szCs w:val="24"/>
              </w:rPr>
              <w:t xml:space="preserve">Катионирование, двухступенчатая, </w:t>
            </w:r>
            <w:r>
              <w:rPr>
                <w:sz w:val="24"/>
                <w:szCs w:val="24"/>
              </w:rPr>
              <w:t xml:space="preserve">25 м</w:t>
            </w:r>
            <w:r>
              <w:rPr>
                <w:position w:val="9"/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371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509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ПВ-</w:t>
            </w:r>
            <w:r>
              <w:rPr>
                <w:sz w:val="24"/>
                <w:szCs w:val="24"/>
                <w:lang w:val="en-US"/>
              </w:rPr>
              <w:t xml:space="preserve">Z-14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насосного оборудования котельной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451"/>
        <w:gridCol w:w="1695"/>
        <w:gridCol w:w="2131"/>
        <w:gridCol w:w="725"/>
        <w:gridCol w:w="1283"/>
        <w:gridCol w:w="1138"/>
        <w:gridCol w:w="2147"/>
      </w:tblGrid>
      <w:tr>
        <w:trPr>
          <w:trHeight w:val="402"/>
        </w:trPr>
        <w:tc>
          <w:tcPr>
            <w:tcW w:w="248" w:type="pct"/>
            <w:vAlign w:val="center"/>
            <w:vMerge w:val="restart"/>
            <w:textDirection w:val="lrTb"/>
            <w:noWrap w:val="false"/>
          </w:tcPr>
          <w:p>
            <w:pPr>
              <w:ind w:left="-33"/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8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12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30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12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13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24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2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30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13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0"/>
        </w:trPr>
        <w:tc>
          <w:tcPr>
            <w:tcW w:w="24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898" w:type="pct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126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 100-80-160</w:t>
            </w:r>
            <w:r/>
          </w:p>
        </w:tc>
        <w:tc>
          <w:tcPr>
            <w:tcW w:w="303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11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108"/>
        </w:trPr>
        <w:tc>
          <w:tcPr>
            <w:tcW w:w="24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898" w:type="pct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126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 100-65-200</w:t>
            </w:r>
            <w:r/>
          </w:p>
        </w:tc>
        <w:tc>
          <w:tcPr>
            <w:tcW w:w="303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1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612"/>
        </w:trPr>
        <w:tc>
          <w:tcPr>
            <w:tcW w:w="24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898" w:type="pct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126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Wilo-BL-80/160-18,5/2</w:t>
            </w:r>
            <w:r/>
          </w:p>
        </w:tc>
        <w:tc>
          <w:tcPr>
            <w:tcW w:w="303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160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11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24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898" w:type="pct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126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К-20-30</w:t>
            </w:r>
            <w:r/>
          </w:p>
        </w:tc>
        <w:tc>
          <w:tcPr>
            <w:tcW w:w="303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1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248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898" w:type="pct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126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ADB-70</w:t>
            </w:r>
            <w:r/>
          </w:p>
        </w:tc>
        <w:tc>
          <w:tcPr>
            <w:tcW w:w="303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tcW w:w="607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1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Шухова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2,45 Гкал/час. Котельная Шухова предназначена для обеспечения тепловой энергией жилых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социальных потребителей, находящихся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В котельной установлен 1 водогрейный котел типа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КВа-1,6 тепловой производительностью 1,38 Гкал/час</w:t>
      </w:r>
      <w:r>
        <w:rPr>
          <w:sz w:val="28"/>
          <w:szCs w:val="28"/>
        </w:rPr>
        <w:t xml:space="preserve"> и рабочим давлением 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color w:val="ff0000"/>
          <w:sz w:val="28"/>
          <w:szCs w:val="28"/>
          <w:vertAlign w:val="superscript"/>
        </w:rPr>
        <w:t xml:space="preserve"> </w:t>
      </w:r>
      <w:r>
        <w:rPr>
          <w:color w:val="000000"/>
          <w:sz w:val="28"/>
          <w:szCs w:val="28"/>
        </w:rPr>
        <w:t xml:space="preserve">и</w:t>
      </w:r>
      <w:r>
        <w:rPr>
          <w:sz w:val="28"/>
          <w:szCs w:val="28"/>
        </w:rPr>
        <w:t xml:space="preserve"> 1 водогрейный котел типа КВа-1,25 тепловой производительностью 1,07 Гкал/час</w:t>
      </w:r>
      <w:r>
        <w:rPr>
          <w:sz w:val="28"/>
          <w:szCs w:val="28"/>
        </w:rPr>
        <w:t xml:space="preserve"> и рабочим давлением 5,0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</w:t>
      </w:r>
      <w:r>
        <w:rPr>
          <w:sz w:val="28"/>
          <w:szCs w:val="28"/>
        </w:rPr>
        <w:t xml:space="preserve">отсутствует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Шухова представлена </w:t>
      </w:r>
      <w:r>
        <w:rPr>
          <w:sz w:val="28"/>
          <w:szCs w:val="28"/>
        </w:rPr>
        <w:br/>
        <w:t xml:space="preserve">в таблицах 4 - 5.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Шухова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8"/>
        <w:gridCol w:w="4419"/>
        <w:gridCol w:w="4387"/>
      </w:tblGrid>
      <w:tr>
        <w:trPr>
          <w:tblHeader/>
        </w:trPr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 Гкал/час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</w:t>
            </w:r>
            <w:r>
              <w:rPr>
                <w:sz w:val="24"/>
                <w:szCs w:val="24"/>
              </w:rPr>
              <w:t xml:space="preserve">1,911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980"/>
                <w:sz w:val="24"/>
                <w:szCs w:val="24"/>
              </w:rPr>
              <w:t xml:space="preserve">КВа-1,6; КВа-1,25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 ºС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Двухступенчатая, 5,7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41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38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AMX-100-1HL-33</w:t>
            </w:r>
            <w:r>
              <w:rPr>
                <w:sz w:val="24"/>
                <w:szCs w:val="24"/>
              </w:rPr>
              <w:t xml:space="preserve"> (2 шт.)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498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01"/>
        <w:gridCol w:w="1843"/>
        <w:gridCol w:w="851"/>
        <w:gridCol w:w="1559"/>
        <w:gridCol w:w="1134"/>
        <w:gridCol w:w="1843"/>
      </w:tblGrid>
      <w:tr>
        <w:trPr>
          <w:trHeight w:val="149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К-100-65-200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283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КМ-80-50-200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558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Wilo BL 65/160-11/2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  <w:lang w:val="en-US"/>
              </w:rPr>
              <w:t xml:space="preserve">1</w:t>
            </w: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283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К-20-30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283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ADB-40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0,6-</w:t>
            </w:r>
            <w:r>
              <w:rPr>
                <w:sz w:val="24"/>
                <w:szCs w:val="24"/>
              </w:rPr>
              <w:t xml:space="preserve">1,</w:t>
            </w: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20-</w:t>
            </w:r>
            <w:r>
              <w:rPr>
                <w:sz w:val="24"/>
                <w:szCs w:val="24"/>
                <w:lang w:val="en-US"/>
              </w:rPr>
              <w:t xml:space="preserve">30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ПНИ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2,49 Гкал/час. Котельная ПНИ для обеспечения тепловой энергией жилых и социальных потребителей, находящихся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В котельной установлено 4 водогрейных котла типа НР-18 тепловой производительностью 0,517 Гкал/час</w:t>
      </w:r>
      <w:r>
        <w:rPr>
          <w:sz w:val="28"/>
          <w:szCs w:val="28"/>
        </w:rPr>
        <w:t xml:space="preserve"> и рабочим давлением 4,0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 водогрейный котел LamborghiniMegaPrex N500 тепловой про</w:t>
      </w:r>
      <w:r>
        <w:rPr>
          <w:sz w:val="28"/>
          <w:szCs w:val="28"/>
        </w:rPr>
        <w:t xml:space="preserve">изводительностью 0,431 Гкал/час и рабочим давлением 5,0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</w:t>
      </w:r>
      <w:r>
        <w:rPr>
          <w:sz w:val="28"/>
          <w:szCs w:val="28"/>
        </w:rPr>
        <w:t xml:space="preserve">закрытая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4,5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</w:t>
      </w:r>
      <w:r>
        <w:rPr>
          <w:sz w:val="28"/>
          <w:szCs w:val="28"/>
        </w:rPr>
        <w:t xml:space="preserve">ПНИ </w:t>
      </w:r>
      <w:r>
        <w:rPr>
          <w:sz w:val="28"/>
          <w:szCs w:val="28"/>
        </w:rPr>
        <w:t xml:space="preserve">представлена </w:t>
      </w:r>
      <w:r>
        <w:rPr>
          <w:sz w:val="28"/>
          <w:szCs w:val="28"/>
        </w:rPr>
        <w:br/>
        <w:t xml:space="preserve">в таблицах 6 - 7.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ПНИ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6"/>
        <w:gridCol w:w="4108"/>
      </w:tblGrid>
      <w:tr>
        <w:trPr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</w:t>
            </w:r>
            <w:r>
              <w:rPr>
                <w:sz w:val="24"/>
                <w:szCs w:val="24"/>
              </w:rPr>
              <w:t xml:space="preserve">1,941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ГВС 0,182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980"/>
                <w:sz w:val="24"/>
                <w:szCs w:val="24"/>
              </w:rPr>
              <w:t xml:space="preserve">НР-18; Lamborghini MegaPrex N500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95/70ºС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Двухступенчатая, 5,5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AMX-100-1HL-33</w:t>
            </w:r>
            <w:r>
              <w:rPr>
                <w:sz w:val="24"/>
                <w:szCs w:val="24"/>
              </w:rPr>
              <w:t xml:space="preserve"> (2 шт.)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насосного оборудования Котельной ПНИ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639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1842"/>
        <w:gridCol w:w="993"/>
        <w:gridCol w:w="1134"/>
        <w:gridCol w:w="1134"/>
        <w:gridCol w:w="1842"/>
      </w:tblGrid>
      <w:tr>
        <w:trPr>
          <w:trHeight w:val="311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</w:t>
            </w:r>
            <w:r>
              <w:rPr>
                <w:b/>
                <w:sz w:val="24"/>
                <w:szCs w:val="24"/>
                <w:lang w:val="en-US"/>
              </w:rPr>
              <w:t xml:space="preserve">.</w:t>
            </w:r>
            <w:r/>
          </w:p>
        </w:tc>
        <w:tc>
          <w:tcPr>
            <w:gridSpan w:val="2"/>
            <w:tcW w:w="226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КМ-80-50-200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КМ-100-65-200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К-45/40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Wilo BL 65/160-11/2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+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К-80-50-160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+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КМ-80-50-160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К-20-30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ADК-20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>
              <w:rPr>
                <w:sz w:val="24"/>
                <w:szCs w:val="24"/>
              </w:rPr>
              <w:t xml:space="preserve">-18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>
              <w:rPr>
                <w:sz w:val="24"/>
                <w:szCs w:val="24"/>
              </w:rPr>
              <w:t xml:space="preserve">-18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ADВ-40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0,6-</w:t>
            </w:r>
            <w:r>
              <w:rPr>
                <w:sz w:val="24"/>
                <w:szCs w:val="24"/>
              </w:rPr>
              <w:t xml:space="preserve">1,3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20-</w:t>
            </w: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Циркуляционный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К-20/30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11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Циркуляционный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К-45/30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Циркуляционный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WILO IPL 50/160-0,55/4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sz w:val="28"/>
          <w:szCs w:val="28"/>
        </w:rPr>
      </w:pPr>
      <w:r>
        <w:rPr>
          <w:b/>
          <w:sz w:val="28"/>
          <w:szCs w:val="28"/>
        </w:rPr>
        <w:t xml:space="preserve">Котельная администрация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0,34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Гкал/час. Котельная 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дминистрации </w:t>
      </w:r>
      <w:r>
        <w:rPr>
          <w:sz w:val="28"/>
          <w:szCs w:val="28"/>
        </w:rPr>
        <w:t xml:space="preserve">округа</w:t>
      </w:r>
      <w:r>
        <w:rPr>
          <w:sz w:val="28"/>
          <w:szCs w:val="28"/>
        </w:rPr>
        <w:t xml:space="preserve"> предназначена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обеспечения тепловой энергией жилых и социальных потребителей, находящихся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котельной установлено 4 водогрейных котла типа Хопёр-100 тепловой производительностью 0,086 Гкал/час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</w:t>
      </w:r>
      <w:r>
        <w:rPr>
          <w:sz w:val="28"/>
          <w:szCs w:val="28"/>
        </w:rPr>
        <w:t xml:space="preserve">администрации</w:t>
      </w:r>
      <w:r>
        <w:rPr>
          <w:sz w:val="28"/>
          <w:szCs w:val="28"/>
        </w:rPr>
        <w:t xml:space="preserve"> представлена в таблицах 8 - 9.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а</w:t>
      </w:r>
      <w:r>
        <w:rPr>
          <w:b/>
          <w:sz w:val="28"/>
          <w:szCs w:val="28"/>
        </w:rPr>
        <w:t xml:space="preserve">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6"/>
        <w:gridCol w:w="3966"/>
      </w:tblGrid>
      <w:tr>
        <w:trPr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0,333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Хопер-100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KWS-70 TA; 0,4-0,8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39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ВВП-108*4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rPr>
          <w:sz w:val="24"/>
        </w:rPr>
      </w:pPr>
      <w:r>
        <w:rPr>
          <w:sz w:val="24"/>
        </w:rPr>
        <w:br w:type="page" w:clear="all"/>
      </w:r>
      <w:r/>
    </w:p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</w:t>
      </w:r>
      <w:r>
        <w:rPr>
          <w:b/>
          <w:sz w:val="28"/>
          <w:szCs w:val="28"/>
        </w:rPr>
        <w:t xml:space="preserve">к</w:t>
      </w:r>
      <w:r>
        <w:rPr>
          <w:b/>
          <w:sz w:val="28"/>
          <w:szCs w:val="28"/>
        </w:rPr>
        <w:t xml:space="preserve">отельной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а</w:t>
      </w:r>
      <w:r>
        <w:rPr>
          <w:b/>
          <w:sz w:val="28"/>
          <w:szCs w:val="28"/>
        </w:rPr>
        <w:t xml:space="preserve">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356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984"/>
        <w:gridCol w:w="1843"/>
        <w:gridCol w:w="850"/>
        <w:gridCol w:w="1276"/>
        <w:gridCol w:w="1134"/>
        <w:gridCol w:w="1843"/>
      </w:tblGrid>
      <w:tr>
        <w:trPr>
          <w:trHeight w:val="366"/>
        </w:trPr>
        <w:tc>
          <w:tcPr>
            <w:tcW w:w="4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98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 </w:t>
            </w:r>
            <w:r/>
          </w:p>
        </w:tc>
        <w:tc>
          <w:tcPr>
            <w:gridSpan w:val="2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4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98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6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Grundfos UPS40-180F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283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-142"/>
              <w:jc w:val="center"/>
            </w:pPr>
            <w:r>
              <w:t xml:space="preserve">АЦМС 8-30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ОПБ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1,03 Гкал/час. Котельная ОПБ ТКУ предназначена для обеспечения тепловой энергией социальных потребителей, находящихся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 В котельной установлен 1 водогрейный котел типа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ТТМ-400 тепловой производительностью 0,34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Гкал/час</w:t>
      </w:r>
      <w:r>
        <w:rPr>
          <w:sz w:val="28"/>
          <w:szCs w:val="28"/>
        </w:rPr>
        <w:t xml:space="preserve">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 и 1 водогрейный котел типа ТТМ-800 тепловой производительностью 0,69 Гкал/час</w:t>
      </w:r>
      <w:r>
        <w:rPr>
          <w:sz w:val="28"/>
          <w:szCs w:val="28"/>
        </w:rPr>
        <w:t xml:space="preserve"> и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ГВС</w:t>
      </w:r>
      <w:r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закрытая.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3,0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</w:t>
      </w:r>
      <w:r>
        <w:rPr>
          <w:sz w:val="28"/>
          <w:szCs w:val="28"/>
        </w:rPr>
        <w:t xml:space="preserve">ОПБ ТКУ</w:t>
      </w:r>
      <w:r>
        <w:rPr>
          <w:sz w:val="28"/>
          <w:szCs w:val="28"/>
        </w:rPr>
        <w:t xml:space="preserve"> представлена </w:t>
      </w:r>
      <w:r>
        <w:rPr>
          <w:sz w:val="28"/>
          <w:szCs w:val="28"/>
        </w:rPr>
        <w:br/>
        <w:t xml:space="preserve">в таблицах 10-11.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ОПБ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6"/>
        <w:gridCol w:w="4108"/>
      </w:tblGrid>
      <w:tr>
        <w:trPr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618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ГВС 0,046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980"/>
                <w:sz w:val="24"/>
                <w:szCs w:val="24"/>
              </w:rPr>
              <w:t xml:space="preserve">ТТМ-400; ТТМ-800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Двухконтурная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95/70ºС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STF</w:t>
            </w:r>
            <w:r>
              <w:rPr>
                <w:sz w:val="24"/>
                <w:szCs w:val="24"/>
              </w:rPr>
              <w:t xml:space="preserve">-10-54-85001,9м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НН3-21ТС-16</w:t>
            </w:r>
            <w:r>
              <w:rPr>
                <w:sz w:val="24"/>
                <w:szCs w:val="24"/>
              </w:rPr>
              <w:t xml:space="preserve"> (2 шт</w:t>
            </w:r>
            <w:r>
              <w:rPr>
                <w:sz w:val="24"/>
                <w:szCs w:val="24"/>
              </w:rPr>
              <w:t xml:space="preserve">.</w:t>
            </w:r>
            <w:r>
              <w:rPr>
                <w:sz w:val="24"/>
                <w:szCs w:val="24"/>
              </w:rPr>
              <w:t xml:space="preserve">) – отопление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M6-FG</w:t>
            </w:r>
            <w:r>
              <w:rPr>
                <w:sz w:val="24"/>
                <w:szCs w:val="24"/>
              </w:rPr>
              <w:t xml:space="preserve"> – ГВС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11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ОПБ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356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1701"/>
        <w:gridCol w:w="1559"/>
        <w:gridCol w:w="993"/>
        <w:gridCol w:w="1134"/>
        <w:gridCol w:w="1275"/>
        <w:gridCol w:w="1985"/>
      </w:tblGrid>
      <w:tr>
        <w:trPr>
          <w:trHeight w:val="366"/>
          <w:tblHeader/>
        </w:trPr>
        <w:tc>
          <w:tcPr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 </w:t>
            </w:r>
            <w:r/>
          </w:p>
        </w:tc>
        <w:tc>
          <w:tcPr>
            <w:gridSpan w:val="2"/>
            <w:tcW w:w="24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9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  <w:tblHeader/>
        </w:trPr>
        <w:tc>
          <w:tcPr>
            <w:tcW w:w="70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98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6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IL-65/150</w:t>
            </w:r>
            <w:r>
              <w:rPr>
                <w:sz w:val="24"/>
                <w:szCs w:val="24"/>
              </w:rPr>
              <w:t xml:space="preserve">-5,5/2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6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OPV 10-30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  <w:tr>
        <w:trPr>
          <w:trHeight w:val="76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</w:t>
            </w:r>
            <w:r>
              <w:t xml:space="preserve">-</w:t>
            </w:r>
            <w:r>
              <w:t xml:space="preserve">ционный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TOP-S-65/13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45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  <w:tr>
        <w:trPr>
          <w:trHeight w:val="76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</w:t>
            </w:r>
            <w:r>
              <w:t xml:space="preserve">-</w:t>
            </w:r>
            <w:r>
              <w:t xml:space="preserve">ционный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TOP-S-50/10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45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  <w:tr>
        <w:trPr>
          <w:trHeight w:val="76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HM</w:t>
            </w:r>
            <w:r>
              <w:rPr>
                <w:sz w:val="24"/>
                <w:szCs w:val="24"/>
              </w:rPr>
              <w:t xml:space="preserve">П-603-1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45"/>
              <w:ind w:left="-142"/>
              <w:jc w:val="center"/>
            </w:pPr>
            <w:r>
              <w:t xml:space="preserve">ADB-40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0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  <w:lang w:val="en-US"/>
              </w:rPr>
              <w:t xml:space="preserve">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Козинка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1,1 Гкал/час. К</w:t>
      </w:r>
      <w:r>
        <w:rPr>
          <w:sz w:val="28"/>
          <w:szCs w:val="28"/>
        </w:rPr>
        <w:t xml:space="preserve">отельная ТКУ с. Козинка предназначена для обеспечения тепловой энергией жилых и социальных потребителей, находящихся на Козинской сельской территории. В котельной установлено 2 водогрейных котла типа Вулкан VK-550 тепловой производительностью 0,55 Гкал/час</w:t>
      </w:r>
      <w:r>
        <w:rPr>
          <w:sz w:val="28"/>
          <w:szCs w:val="28"/>
        </w:rPr>
        <w:t xml:space="preserve"> и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Козинка </w:t>
      </w:r>
      <w:r>
        <w:rPr>
          <w:sz w:val="28"/>
          <w:szCs w:val="28"/>
        </w:rPr>
        <w:br/>
        <w:t xml:space="preserve">ТКУ представлена в таблицах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12-13.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12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Козинка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6"/>
        <w:gridCol w:w="4108"/>
      </w:tblGrid>
      <w:tr>
        <w:trPr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879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  <w:lang w:val="en-US"/>
              </w:rPr>
              <w:t xml:space="preserve">VK-5</w:t>
            </w:r>
            <w:r>
              <w:rPr>
                <w:rStyle w:val="980"/>
                <w:sz w:val="24"/>
                <w:szCs w:val="24"/>
              </w:rPr>
              <w:t xml:space="preserve">5</w:t>
            </w:r>
            <w:r>
              <w:rPr>
                <w:rStyle w:val="980"/>
                <w:sz w:val="24"/>
                <w:szCs w:val="24"/>
                <w:lang w:val="en-US"/>
              </w:rPr>
              <w:t xml:space="preserve">0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KSF-1054-1800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1,9м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/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13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Козинка ТКУ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639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01"/>
        <w:gridCol w:w="2127"/>
        <w:gridCol w:w="850"/>
        <w:gridCol w:w="1134"/>
        <w:gridCol w:w="1134"/>
        <w:gridCol w:w="2126"/>
      </w:tblGrid>
      <w:tr>
        <w:trPr>
          <w:trHeight w:val="366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 </w:t>
            </w:r>
            <w:r/>
          </w:p>
        </w:tc>
        <w:tc>
          <w:tcPr>
            <w:gridSpan w:val="2"/>
            <w:tcW w:w="226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6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Wilo R50/170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-142"/>
              <w:jc w:val="center"/>
            </w:pPr>
            <w:r>
              <w:t xml:space="preserve">WILO MHI 203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>
              <w:rPr>
                <w:sz w:val="24"/>
                <w:szCs w:val="24"/>
              </w:rPr>
              <w:t xml:space="preserve">,</w:t>
            </w: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30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</w:t>
      </w:r>
      <w:r>
        <w:rPr>
          <w:b/>
          <w:sz w:val="28"/>
          <w:szCs w:val="28"/>
        </w:rPr>
        <w:t xml:space="preserve">с</w:t>
      </w:r>
      <w:r>
        <w:rPr>
          <w:b/>
          <w:sz w:val="28"/>
          <w:szCs w:val="28"/>
        </w:rPr>
        <w:t xml:space="preserve">. Гора-Подол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2,58 Гкал/час. Котельная с. Гора – Подол (школа)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Гора-Подольской</w:t>
      </w:r>
      <w:r>
        <w:rPr>
          <w:sz w:val="28"/>
          <w:szCs w:val="28"/>
        </w:rPr>
        <w:t xml:space="preserve"> сельской территории. В котельной установлен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3 водогрейный котел типа Факел-Г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0,86 Гкал/час</w:t>
      </w:r>
      <w:r>
        <w:rPr>
          <w:sz w:val="28"/>
          <w:szCs w:val="28"/>
        </w:rPr>
        <w:t xml:space="preserve"> и рабочим давлением 5,0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3,0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Гора-Подол (школа)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представлена в таблицах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14-15.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Гора-Подол (школа)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60"/>
        <w:gridCol w:w="4816"/>
        <w:gridCol w:w="4108"/>
      </w:tblGrid>
      <w:tr>
        <w:trPr>
          <w:jc w:val="center"/>
          <w:tblHeader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453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Факел-Г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(</w:t>
            </w:r>
            <w:r>
              <w:rPr>
                <w:sz w:val="24"/>
                <w:szCs w:val="24"/>
                <w:lang w:val="en-US"/>
              </w:rPr>
              <w:t xml:space="preserve">C</w:t>
            </w:r>
            <w:r>
              <w:rPr>
                <w:sz w:val="24"/>
                <w:szCs w:val="24"/>
              </w:rPr>
              <w:t xml:space="preserve">К-1) двухступенчатая;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15</w:t>
      </w:r>
      <w:r/>
    </w:p>
    <w:p>
      <w:pPr>
        <w:jc w:val="right"/>
        <w:tabs>
          <w:tab w:val="left" w:pos="1845" w:leader="none"/>
        </w:tabs>
      </w:pPr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с. Гора-Подол (школа)</w:t>
      </w:r>
      <w:r/>
    </w:p>
    <w:p>
      <w:pPr>
        <w:jc w:val="center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tbl>
      <w:tblPr>
        <w:tblW w:w="9214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843"/>
        <w:gridCol w:w="1134"/>
        <w:gridCol w:w="1134"/>
        <w:gridCol w:w="1276"/>
        <w:gridCol w:w="1417"/>
        <w:gridCol w:w="1843"/>
      </w:tblGrid>
      <w:tr>
        <w:trPr>
          <w:trHeight w:val="151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К-45/30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К-45/30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К-20-30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PQ40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>
              <w:rPr>
                <w:sz w:val="24"/>
                <w:szCs w:val="24"/>
              </w:rPr>
              <w:t xml:space="preserve">,4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</w:t>
      </w:r>
      <w:r>
        <w:rPr>
          <w:b/>
          <w:sz w:val="28"/>
          <w:szCs w:val="28"/>
        </w:rPr>
        <w:t xml:space="preserve">с</w:t>
      </w:r>
      <w:r>
        <w:rPr>
          <w:b/>
          <w:sz w:val="28"/>
          <w:szCs w:val="28"/>
        </w:rPr>
        <w:t xml:space="preserve">. Гора-Подол (администрация)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0,055 Гкал/час. Котельная с. Гора-Подол (администрация)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Гора-Подольской сельской территории. В котельной установлено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 водогрейных котла типа Elektrolux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0,0</w:t>
      </w:r>
      <w:r>
        <w:rPr>
          <w:sz w:val="28"/>
          <w:szCs w:val="28"/>
        </w:rPr>
        <w:t xml:space="preserve">32</w:t>
      </w:r>
      <w:r>
        <w:rPr>
          <w:sz w:val="28"/>
          <w:szCs w:val="28"/>
        </w:rPr>
        <w:t xml:space="preserve"> Гкал/час</w:t>
      </w:r>
      <w:r>
        <w:rPr>
          <w:sz w:val="28"/>
          <w:szCs w:val="28"/>
        </w:rPr>
        <w:t xml:space="preserve"> и рабочим давлением 2,0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1,5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Гора-Подол (администрация) представлена в таблицах 16-17.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16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с. Гора-Подол (администрация)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60"/>
        <w:gridCol w:w="4816"/>
        <w:gridCol w:w="4108"/>
      </w:tblGrid>
      <w:tr>
        <w:trPr>
          <w:jc w:val="center"/>
          <w:tblHeader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0,056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0,031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Elektrolux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95/70ºС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10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17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с. Гора-Подол (администрация)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53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01"/>
        <w:gridCol w:w="1773"/>
        <w:gridCol w:w="1134"/>
        <w:gridCol w:w="1276"/>
        <w:gridCol w:w="1241"/>
        <w:gridCol w:w="1842"/>
      </w:tblGrid>
      <w:tr>
        <w:trPr>
          <w:jc w:val="center"/>
          <w:trHeight w:val="242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77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5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7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4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86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77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GRUNDFOS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tcW w:w="124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32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77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/>
          </w:p>
        </w:tc>
        <w:tc>
          <w:tcPr>
            <w:tcW w:w="124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Кирпичный завод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0,17 Гкал/час. Котельная Кирпичный завод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Гора-Подольской</w:t>
      </w:r>
      <w:r>
        <w:rPr>
          <w:sz w:val="28"/>
          <w:szCs w:val="28"/>
        </w:rPr>
        <w:t xml:space="preserve"> сельской территории. В котельной установлен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 водогрейны</w:t>
      </w:r>
      <w:r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кот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л типа Хопёр-100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0,08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 Гкал/час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 и 1 водогрейный котелИШМА-100 тепловой производительностью 0,08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Гкал/час</w:t>
      </w:r>
      <w:r>
        <w:rPr>
          <w:sz w:val="28"/>
          <w:szCs w:val="28"/>
        </w:rPr>
        <w:t xml:space="preserve"> 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2,5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Кирпичный завод представлена в таблицах 18-19.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18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Кирпичный завод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0,088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ИШМА-100; </w:t>
            </w:r>
            <w:r>
              <w:rPr>
                <w:sz w:val="24"/>
                <w:szCs w:val="24"/>
              </w:rPr>
              <w:t xml:space="preserve">Хопёр-100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WS-0835; 1,0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19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Кирпичный завод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984"/>
        <w:gridCol w:w="1607"/>
        <w:gridCol w:w="992"/>
        <w:gridCol w:w="1276"/>
        <w:gridCol w:w="1418"/>
        <w:gridCol w:w="1842"/>
      </w:tblGrid>
      <w:tr>
        <w:trPr>
          <w:jc w:val="center"/>
          <w:trHeight w:val="80"/>
        </w:trPr>
        <w:tc>
          <w:tcPr>
            <w:tcW w:w="4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98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6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101"/>
        </w:trPr>
        <w:tc>
          <w:tcPr>
            <w:tcW w:w="4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98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60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К-8/18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Wilo IPL 32/130-1,1/2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Безымено</w:t>
      </w:r>
      <w:r/>
    </w:p>
    <w:p>
      <w:pPr>
        <w:jc w:val="center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</w:t>
      </w:r>
      <w:r>
        <w:rPr>
          <w:sz w:val="28"/>
          <w:szCs w:val="28"/>
        </w:rPr>
        <w:t xml:space="preserve">я тепловая мощность котельной составляет 2,07 Гкал/час. Котельная с. Безымено предназначена для обеспечения тепловой энергией жилых и социальных потребителей, находящихся на Безыменской сельской территории. В котельной установлено 3 водогрейных котла типа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Е-1/9 тепловой производительностью 0,69 Гкал/час</w:t>
      </w:r>
      <w:r>
        <w:rPr>
          <w:sz w:val="28"/>
          <w:szCs w:val="28"/>
        </w:rPr>
        <w:t xml:space="preserve"> и рабочим давлением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4,0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4,0кгс/см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Безымено представлена в таблицах 20-21.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20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Безымено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0,6</w:t>
            </w:r>
            <w:r>
              <w:rPr>
                <w:sz w:val="24"/>
                <w:szCs w:val="24"/>
              </w:rPr>
              <w:t xml:space="preserve">56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Е-1/9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ВПУ-5,0; 5,0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21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с. Безымено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984"/>
        <w:gridCol w:w="1513"/>
        <w:gridCol w:w="993"/>
        <w:gridCol w:w="1134"/>
        <w:gridCol w:w="1275"/>
        <w:gridCol w:w="2220"/>
      </w:tblGrid>
      <w:tr>
        <w:trPr>
          <w:jc w:val="center"/>
          <w:trHeight w:val="272"/>
        </w:trPr>
        <w:tc>
          <w:tcPr>
            <w:tcW w:w="4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98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51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4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22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4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98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51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222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51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КМ-80-65-160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222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84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51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 45/30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222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87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1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К-20/30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222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1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99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27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222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Смородино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</w:t>
      </w:r>
      <w:r>
        <w:rPr>
          <w:sz w:val="28"/>
          <w:szCs w:val="28"/>
        </w:rPr>
        <w:t xml:space="preserve">тепловая мощность котельной составляет 1,55 Гкал/час. Котельная с. Смородино предназначена для обеспечения тепловой энергией жилых и социальных потребителей, находящихся на Смородинской сельской территории. В котельной установлено 3 водогрейных котла типа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НР-18 тепловой производительностью 0,52 Гкал/час</w:t>
      </w:r>
      <w:r>
        <w:rPr>
          <w:sz w:val="28"/>
          <w:szCs w:val="28"/>
        </w:rPr>
        <w:t xml:space="preserve"> и рабочим давлением </w:t>
      </w:r>
      <w:r>
        <w:rPr>
          <w:sz w:val="28"/>
          <w:szCs w:val="28"/>
        </w:rPr>
        <w:br/>
        <w:t xml:space="preserve">4,0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3,0кгс/см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Смородино представлена в таблицах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22-23.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22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Смородино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325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НР-18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 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ВПУ-2,5; 2,5м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ПВ-Z-07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23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с. Смородино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44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1843"/>
        <w:gridCol w:w="1465"/>
        <w:gridCol w:w="992"/>
        <w:gridCol w:w="1134"/>
        <w:gridCol w:w="1418"/>
        <w:gridCol w:w="1888"/>
      </w:tblGrid>
      <w:tr>
        <w:trPr>
          <w:jc w:val="center"/>
          <w:trHeight w:val="202"/>
        </w:trPr>
        <w:tc>
          <w:tcPr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6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55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70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6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88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83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К-45/40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83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К-65-50-160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2</w:t>
            </w: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83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ADВ-40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Котельной </w:t>
      </w:r>
      <w:r>
        <w:rPr>
          <w:b/>
          <w:sz w:val="28"/>
          <w:szCs w:val="28"/>
        </w:rPr>
        <w:t xml:space="preserve">с</w:t>
      </w:r>
      <w:r>
        <w:rPr>
          <w:b/>
          <w:sz w:val="28"/>
          <w:szCs w:val="28"/>
        </w:rPr>
        <w:t xml:space="preserve">. Мокрая Орловка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1,2 Гкал/час. Котельная с. Мокрая Орловка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Мокроорловской сельской территории. В котельной установлено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 водогрейных кот</w:t>
      </w:r>
      <w:r>
        <w:rPr>
          <w:sz w:val="28"/>
          <w:szCs w:val="28"/>
        </w:rPr>
        <w:t xml:space="preserve">лов</w:t>
      </w:r>
      <w:r>
        <w:rPr>
          <w:sz w:val="28"/>
          <w:szCs w:val="28"/>
        </w:rPr>
        <w:t xml:space="preserve"> типа КВГ-0,7-115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0,6 Гкал/час</w:t>
      </w:r>
      <w:r>
        <w:rPr>
          <w:sz w:val="28"/>
          <w:szCs w:val="28"/>
        </w:rPr>
        <w:t xml:space="preserve"> и рабочим давлением 4,0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2,4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Мокрая Орловка представлена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таблицах 24-25.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Мокрая Орловка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0,384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КВГ</w:t>
            </w:r>
            <w:r>
              <w:rPr>
                <w:rStyle w:val="980"/>
                <w:sz w:val="24"/>
                <w:szCs w:val="24"/>
                <w:lang w:val="en-US"/>
              </w:rPr>
              <w:t xml:space="preserve">-</w:t>
            </w:r>
            <w:r>
              <w:rPr>
                <w:rStyle w:val="980"/>
                <w:sz w:val="24"/>
                <w:szCs w:val="24"/>
              </w:rPr>
              <w:t xml:space="preserve">0,7-115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двухступенчатая; 3,8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ПВ-Z-09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4"/>
        </w:rPr>
      </w:pPr>
      <w:r>
        <w:rPr>
          <w:sz w:val="24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</w:t>
      </w:r>
      <w:r>
        <w:rPr>
          <w:sz w:val="28"/>
          <w:szCs w:val="28"/>
          <w:lang w:val="en-US"/>
        </w:rPr>
        <w:t xml:space="preserve">5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Насосное оборудование Котельной с. Мокрая Орловка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2033"/>
        <w:gridCol w:w="1417"/>
        <w:gridCol w:w="992"/>
        <w:gridCol w:w="1466"/>
        <w:gridCol w:w="1228"/>
        <w:gridCol w:w="1842"/>
      </w:tblGrid>
      <w:tr>
        <w:trPr>
          <w:jc w:val="center"/>
          <w:trHeight w:val="258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20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03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2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03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 45/30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35</w:t>
            </w:r>
            <w:r/>
          </w:p>
        </w:tc>
        <w:tc>
          <w:tcPr>
            <w:tcW w:w="122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28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203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КМ-80-65-160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22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203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К-20-30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22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203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22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Головчино (поселок)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</w:t>
      </w:r>
      <w:r>
        <w:rPr>
          <w:sz w:val="28"/>
          <w:szCs w:val="28"/>
        </w:rPr>
        <w:t xml:space="preserve">мощность котельной составляет 1,8 Гкал/час. Котельная с. Головчино (поселок) предназначена для обеспечения тепловой энергией жилых и социальных потребителей, находящихся на Головчинской сельской территории. В котельной установлено 3 водогрейных котла типа </w:t>
      </w:r>
      <w:r>
        <w:rPr>
          <w:sz w:val="28"/>
          <w:szCs w:val="28"/>
        </w:rPr>
        <w:br/>
        <w:t xml:space="preserve">КВГ-0,7-115 тепловой производительностью 0,6 Гкал/час</w:t>
      </w:r>
      <w:r>
        <w:rPr>
          <w:sz w:val="28"/>
          <w:szCs w:val="28"/>
        </w:rPr>
        <w:t xml:space="preserve"> и рабочим давлением 4,0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  <w:vertAlign w:val="superscript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3,8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Головчино (поселок) представлена в таблицах 26-27.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26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Головчино (поселок)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862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КВГ</w:t>
            </w:r>
            <w:r>
              <w:rPr>
                <w:rStyle w:val="980"/>
                <w:sz w:val="24"/>
                <w:szCs w:val="24"/>
                <w:lang w:val="en-US"/>
              </w:rPr>
              <w:t xml:space="preserve">-</w:t>
            </w:r>
            <w:r>
              <w:rPr>
                <w:rStyle w:val="980"/>
                <w:sz w:val="24"/>
                <w:szCs w:val="24"/>
              </w:rPr>
              <w:t xml:space="preserve">0,7-115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двухступенчатая; 3,5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ПВ-Z-09</w:t>
            </w:r>
            <w:r/>
          </w:p>
        </w:tc>
      </w:tr>
    </w:tbl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27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Головчино (поселок)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44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701"/>
        <w:gridCol w:w="1607"/>
        <w:gridCol w:w="992"/>
        <w:gridCol w:w="1417"/>
        <w:gridCol w:w="1418"/>
        <w:gridCol w:w="1888"/>
      </w:tblGrid>
      <w:tr>
        <w:trPr>
          <w:jc w:val="center"/>
          <w:trHeight w:val="90"/>
        </w:trPr>
        <w:tc>
          <w:tcPr>
            <w:tcW w:w="4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6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8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4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60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188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82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КМ-100-65-160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К-80-65-160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46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Wilo IPL 65/165-5,5/2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К-20-30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82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8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b/>
          <w:sz w:val="28"/>
          <w:szCs w:val="28"/>
        </w:rPr>
        <w:t xml:space="preserve">Котельная с. Головчино (больница)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0,25 Гкал/час. Котельная</w:t>
      </w:r>
      <w:r>
        <w:rPr>
          <w:sz w:val="28"/>
          <w:szCs w:val="28"/>
        </w:rPr>
        <w:t xml:space="preserve"> с. Головчино (больница) предназначена для обеспечения тепловой энергией жилых и социальных потребителей, находящихся на Головчинской сельской территории. В котельной установлено 3 водогрейных котла типа ИШМА-100 тепловой производительностью 0,082 Гкал/час</w:t>
      </w:r>
      <w:r>
        <w:rPr>
          <w:sz w:val="28"/>
          <w:szCs w:val="28"/>
        </w:rPr>
        <w:t xml:space="preserve"> 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представлена </w:t>
      </w:r>
      <w:r>
        <w:rPr>
          <w:sz w:val="28"/>
          <w:szCs w:val="28"/>
        </w:rPr>
        <w:br/>
        <w:t xml:space="preserve">в таблицах 28-29.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28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bCs/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</w:t>
      </w:r>
      <w:r>
        <w:rPr>
          <w:b/>
          <w:bCs/>
          <w:color w:val="000000"/>
          <w:sz w:val="28"/>
          <w:szCs w:val="28"/>
        </w:rPr>
        <w:t xml:space="preserve">Котельной с. Головчино (больница)</w:t>
      </w:r>
      <w:r/>
    </w:p>
    <w:p>
      <w:pPr>
        <w:jc w:val="center"/>
        <w:tabs>
          <w:tab w:val="left" w:pos="1845" w:leader="none"/>
        </w:tabs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60"/>
        <w:gridCol w:w="4804"/>
        <w:gridCol w:w="4206"/>
      </w:tblGrid>
      <w:tr>
        <w:trPr>
          <w:jc w:val="center"/>
          <w:tblHeader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0,175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ИШМА-100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WS 0835; 1,0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keepNext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right"/>
        <w:keepNext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29</w:t>
      </w:r>
      <w:r/>
    </w:p>
    <w:p>
      <w:pPr>
        <w:jc w:val="right"/>
        <w:keepNext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Головчино (больница)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843"/>
        <w:gridCol w:w="1607"/>
        <w:gridCol w:w="992"/>
        <w:gridCol w:w="1134"/>
        <w:gridCol w:w="1466"/>
        <w:gridCol w:w="1936"/>
      </w:tblGrid>
      <w:tr>
        <w:trPr>
          <w:jc w:val="center"/>
          <w:trHeight w:val="223"/>
          <w:tblHeader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6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0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93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  <w:tblHeader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60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99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193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02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К-20-30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20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30</w:t>
            </w:r>
            <w:r/>
          </w:p>
        </w:tc>
        <w:tc>
          <w:tcPr>
            <w:tcW w:w="19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77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 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Wilo IPL </w:t>
            </w:r>
            <w:r>
              <w:t xml:space="preserve">40/120-1,5/2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</w:t>
            </w:r>
            <w:r/>
          </w:p>
        </w:tc>
        <w:tc>
          <w:tcPr>
            <w:tcW w:w="19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К-8/18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W w:w="19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607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193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1 Гкал/час. Котельная </w:t>
      </w:r>
      <w:r>
        <w:rPr>
          <w:sz w:val="28"/>
          <w:szCs w:val="28"/>
        </w:rPr>
        <w:t xml:space="preserve">с. Головчино ТКУ (школа)</w:t>
      </w:r>
      <w:r>
        <w:rPr>
          <w:sz w:val="28"/>
          <w:szCs w:val="28"/>
        </w:rPr>
        <w:t xml:space="preserve"> предназначена для обеспечения тепловой энергией социальных потребителей, находящихся на Головчинской сельской территории. В котельной установлено 2 водогрейных котла типа VK-500 тепловой производительностью 0,5 Гкал/час</w:t>
      </w:r>
      <w:r>
        <w:rPr>
          <w:sz w:val="28"/>
          <w:szCs w:val="28"/>
        </w:rPr>
        <w:t xml:space="preserve"> и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4,0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Головчино </w:t>
      </w:r>
      <w:r>
        <w:rPr>
          <w:sz w:val="28"/>
          <w:szCs w:val="28"/>
        </w:rPr>
        <w:br/>
        <w:t xml:space="preserve">ТКУ представлена в таблиц</w:t>
      </w:r>
      <w:r>
        <w:rPr>
          <w:sz w:val="28"/>
          <w:szCs w:val="28"/>
        </w:rPr>
        <w:t xml:space="preserve">ах</w:t>
      </w:r>
      <w:r>
        <w:rPr>
          <w:sz w:val="28"/>
          <w:szCs w:val="28"/>
        </w:rPr>
        <w:t xml:space="preserve"> 30-31.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30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0,484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VK-500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</w:t>
            </w:r>
            <w:r>
              <w:rPr>
                <w:sz w:val="24"/>
                <w:szCs w:val="24"/>
              </w:rPr>
              <w:t xml:space="preserve">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</w:t>
            </w:r>
            <w:r>
              <w:rPr>
                <w:sz w:val="24"/>
                <w:szCs w:val="24"/>
                <w:lang w:val="en-US"/>
              </w:rPr>
              <w:t xml:space="preserve">WS</w:t>
            </w:r>
            <w:r>
              <w:rPr>
                <w:sz w:val="24"/>
                <w:szCs w:val="24"/>
              </w:rPr>
              <w:t xml:space="preserve">-100ТА</w:t>
            </w:r>
            <w:r>
              <w:rPr>
                <w:sz w:val="24"/>
                <w:szCs w:val="24"/>
                <w:lang w:val="en-US"/>
              </w:rPr>
              <w:t xml:space="preserve"> 1,</w:t>
            </w: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  <w:lang w:val="en-US"/>
              </w:rPr>
              <w:t xml:space="preserve">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FUNKE</w:t>
            </w:r>
            <w:r>
              <w:rPr>
                <w:sz w:val="24"/>
                <w:szCs w:val="24"/>
              </w:rPr>
              <w:t xml:space="preserve"> (2 шт)</w:t>
            </w:r>
            <w:r/>
          </w:p>
        </w:tc>
      </w:tr>
    </w:tbl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br w:type="page" w:clear="all"/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31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</w:t>
      </w:r>
      <w:r>
        <w:rPr>
          <w:b/>
          <w:bCs/>
          <w:color w:val="000000"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44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2127"/>
        <w:gridCol w:w="1465"/>
        <w:gridCol w:w="850"/>
        <w:gridCol w:w="1276"/>
        <w:gridCol w:w="1276"/>
        <w:gridCol w:w="1888"/>
      </w:tblGrid>
      <w:tr>
        <w:trPr>
          <w:jc w:val="center"/>
          <w:trHeight w:val="223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6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552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6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188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02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WILO-BL40/170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35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10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VILO-MH-1203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1,2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30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465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VILO-MH-1405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41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п. </w:t>
      </w:r>
      <w:r>
        <w:rPr>
          <w:b/>
          <w:sz w:val="28"/>
          <w:szCs w:val="28"/>
        </w:rPr>
        <w:t xml:space="preserve">Горьковский</w:t>
      </w:r>
      <w:r/>
    </w:p>
    <w:p>
      <w:pPr>
        <w:jc w:val="center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1,72 Гкал/ч</w:t>
      </w:r>
      <w:r>
        <w:rPr>
          <w:sz w:val="28"/>
          <w:szCs w:val="28"/>
        </w:rPr>
        <w:t xml:space="preserve">ас. Котельная п. Горьковский предназначена для обеспечения тепловой энергией жилых и социальных потребителей, находящихся на Горьковской сельской территории. В котельной установлено 2 водогрейных котла типа КВА-1Гн тепловой производительностью0,86 Гкал/час</w:t>
      </w:r>
      <w:r>
        <w:rPr>
          <w:sz w:val="28"/>
          <w:szCs w:val="28"/>
        </w:rPr>
        <w:t xml:space="preserve"> и рабочим давлением </w:t>
      </w:r>
      <w:r>
        <w:rPr>
          <w:sz w:val="28"/>
          <w:szCs w:val="28"/>
        </w:rPr>
        <w:br/>
        <w:t xml:space="preserve">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3,4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п. Горьковский представлена в таблицах 32-33.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32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п. Горьковкий</w:t>
      </w:r>
      <w:r/>
    </w:p>
    <w:p>
      <w:pPr>
        <w:ind w:firstLine="709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60"/>
        <w:gridCol w:w="4804"/>
        <w:gridCol w:w="4206"/>
      </w:tblGrid>
      <w:tr>
        <w:trPr>
          <w:jc w:val="center"/>
          <w:tblHeader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0,291 Гкал/час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КВА-1Гн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Na-кат. одноступенчатая; 3,5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ПВ-Z-07</w:t>
            </w:r>
            <w:r/>
          </w:p>
        </w:tc>
      </w:tr>
    </w:tbl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33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п. Горьковский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663"/>
        <w:gridCol w:w="1701"/>
        <w:gridCol w:w="1559"/>
        <w:gridCol w:w="851"/>
        <w:gridCol w:w="1417"/>
        <w:gridCol w:w="1276"/>
        <w:gridCol w:w="2078"/>
      </w:tblGrid>
      <w:tr>
        <w:trPr>
          <w:jc w:val="center"/>
          <w:trHeight w:val="279"/>
        </w:trPr>
        <w:tc>
          <w:tcPr>
            <w:tcW w:w="6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07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66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207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83"/>
        </w:trPr>
        <w:tc>
          <w:tcPr>
            <w:tcW w:w="66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К-80-60-200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</w:t>
            </w:r>
            <w:r/>
          </w:p>
        </w:tc>
        <w:tc>
          <w:tcPr>
            <w:tcW w:w="20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83"/>
        </w:trPr>
        <w:tc>
          <w:tcPr>
            <w:tcW w:w="66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ВК-26-А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20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83"/>
        </w:trPr>
        <w:tc>
          <w:tcPr>
            <w:tcW w:w="66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ADB-40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>
              <w:rPr>
                <w:sz w:val="24"/>
                <w:szCs w:val="24"/>
              </w:rPr>
              <w:t xml:space="preserve">-1,3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>
              <w:rPr>
                <w:sz w:val="24"/>
                <w:szCs w:val="24"/>
              </w:rPr>
              <w:t xml:space="preserve">-30</w:t>
            </w:r>
            <w:r/>
          </w:p>
        </w:tc>
        <w:tc>
          <w:tcPr>
            <w:tcW w:w="207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Дорогощь (детский сад)</w:t>
      </w:r>
      <w:r/>
    </w:p>
    <w:p>
      <w:pPr>
        <w:jc w:val="center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0,086 Гкал/час. Котельная с. Дорогощь (детский сад) предназначена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обеспечения тепловой энергией жилых и социальных потребителей, находящихся на Дорогощанской сельской территории. В котельной установлено 2 водогрейных котла типа БЭМ-0,05 тепловой производительностью 0,043 Гкал/час</w:t>
      </w:r>
      <w:r>
        <w:rPr>
          <w:sz w:val="28"/>
          <w:szCs w:val="28"/>
        </w:rPr>
        <w:t xml:space="preserve"> 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0,5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Дорогощь (детский сад) представлена в таблицах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34-35.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с. Дорогощь (</w:t>
      </w:r>
      <w:r>
        <w:rPr>
          <w:b/>
          <w:sz w:val="28"/>
          <w:szCs w:val="28"/>
        </w:rPr>
        <w:t xml:space="preserve">администрация</w:t>
      </w:r>
      <w:r>
        <w:rPr>
          <w:b/>
          <w:sz w:val="28"/>
          <w:szCs w:val="28"/>
        </w:rPr>
        <w:t xml:space="preserve">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49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5"/>
        <w:gridCol w:w="4693"/>
        <w:gridCol w:w="4265"/>
      </w:tblGrid>
      <w:tr>
        <w:trPr>
          <w:jc w:val="center"/>
          <w:tblHeader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 Гкал/час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0,031 Гкал/час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rStyle w:val="980"/>
                <w:sz w:val="24"/>
                <w:szCs w:val="24"/>
              </w:rPr>
              <w:t xml:space="preserve">БЭМ-0,05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3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69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6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Таблица35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Дорогощь (детский сад)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4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26"/>
        <w:gridCol w:w="1134"/>
        <w:gridCol w:w="1748"/>
        <w:gridCol w:w="1276"/>
        <w:gridCol w:w="1466"/>
        <w:gridCol w:w="1511"/>
        <w:gridCol w:w="1984"/>
      </w:tblGrid>
      <w:tr>
        <w:trPr>
          <w:jc w:val="center"/>
          <w:trHeight w:val="293"/>
        </w:trPr>
        <w:tc>
          <w:tcPr>
            <w:tcW w:w="4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74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97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98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4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4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51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198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83"/>
        </w:trPr>
        <w:tc>
          <w:tcPr>
            <w:tcW w:w="42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748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RV 50-32-125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12,5</w:t>
            </w:r>
            <w:r/>
          </w:p>
        </w:tc>
        <w:tc>
          <w:tcPr>
            <w:tcW w:w="151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198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Дорогощь (школа)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0,22 Гкал/час. Котельная с. Дорогощь (школа)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Дорогощанской сельской территории. В котельной установлен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 водогрейный котел типа </w:t>
      </w:r>
      <w:r>
        <w:rPr>
          <w:sz w:val="28"/>
          <w:szCs w:val="28"/>
          <w:lang w:val="en-US"/>
        </w:rPr>
        <w:t xml:space="preserve">RSP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150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0,1</w:t>
      </w:r>
      <w:r>
        <w:rPr>
          <w:sz w:val="28"/>
          <w:szCs w:val="28"/>
        </w:rPr>
        <w:t xml:space="preserve">16</w:t>
      </w:r>
      <w:r>
        <w:rPr>
          <w:sz w:val="28"/>
          <w:szCs w:val="28"/>
        </w:rPr>
        <w:t xml:space="preserve"> Гкал/час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и 1 водогрейный котел </w:t>
      </w:r>
      <w:r>
        <w:rPr>
          <w:sz w:val="28"/>
          <w:szCs w:val="28"/>
        </w:rPr>
        <w:br/>
      </w:r>
      <w:r>
        <w:rPr>
          <w:sz w:val="28"/>
          <w:szCs w:val="28"/>
          <w:lang w:val="en-US"/>
        </w:rPr>
        <w:t xml:space="preserve">RSA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120 тепловой производительностью 0,103 Гкал/час</w:t>
      </w:r>
      <w:r>
        <w:rPr>
          <w:sz w:val="28"/>
          <w:szCs w:val="28"/>
        </w:rPr>
        <w:t xml:space="preserve"> и рабочим давлением 6,0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ГВС –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1,2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Дорогощь (школа) представлена в таблицах 36-37.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36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Дорогощь (школа)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</w:t>
            </w:r>
            <w:r>
              <w:rPr>
                <w:sz w:val="24"/>
                <w:szCs w:val="24"/>
              </w:rPr>
              <w:t xml:space="preserve">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0,188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RSP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  <w:lang w:val="en-US"/>
              </w:rPr>
              <w:t xml:space="preserve">150, RSA</w:t>
            </w: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  <w:lang w:val="en-US"/>
              </w:rPr>
              <w:t xml:space="preserve">120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SR</w:t>
            </w:r>
            <w:r>
              <w:rPr>
                <w:sz w:val="24"/>
                <w:szCs w:val="24"/>
              </w:rPr>
              <w:t xml:space="preserve">20-69</w:t>
            </w:r>
            <w:r>
              <w:rPr>
                <w:sz w:val="24"/>
                <w:szCs w:val="24"/>
                <w:lang w:val="en-US"/>
              </w:rPr>
              <w:t xml:space="preserve">A; </w:t>
            </w:r>
            <w:r>
              <w:rPr>
                <w:sz w:val="24"/>
                <w:szCs w:val="24"/>
              </w:rPr>
              <w:t xml:space="preserve">0,7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3</w:t>
      </w:r>
      <w:r>
        <w:rPr>
          <w:bCs/>
          <w:color w:val="000000"/>
          <w:sz w:val="28"/>
          <w:szCs w:val="28"/>
          <w:lang w:val="en-US"/>
        </w:rPr>
        <w:t xml:space="preserve">7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Дорогощь (школа)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44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276"/>
        <w:gridCol w:w="1843"/>
        <w:gridCol w:w="850"/>
        <w:gridCol w:w="1466"/>
        <w:gridCol w:w="1134"/>
        <w:gridCol w:w="2313"/>
      </w:tblGrid>
      <w:tr>
        <w:trPr>
          <w:jc w:val="center"/>
          <w:trHeight w:val="161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84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0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31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4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м</w:t>
            </w:r>
            <w:r/>
          </w:p>
        </w:tc>
        <w:tc>
          <w:tcPr>
            <w:tcW w:w="231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83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GPD 32-6-180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3,5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83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Wilo Ipl40/90-0.37/2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46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3,5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</w:t>
      </w:r>
      <w:r>
        <w:rPr>
          <w:b/>
          <w:sz w:val="28"/>
          <w:szCs w:val="28"/>
        </w:rPr>
        <w:t xml:space="preserve">Доброе</w:t>
      </w:r>
      <w:r>
        <w:rPr>
          <w:b/>
          <w:sz w:val="28"/>
          <w:szCs w:val="28"/>
        </w:rPr>
        <w:t xml:space="preserve"> (школа)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0,516 Гкал/час. Котельная с. Доброе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Доброивановской сельской территории. В котельной установлено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 водогрейных котла типа BUDERUS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0,258 Гкал/час</w:t>
      </w:r>
      <w:r>
        <w:rPr>
          <w:sz w:val="28"/>
          <w:szCs w:val="28"/>
        </w:rPr>
        <w:t xml:space="preserve"> и рабочим давлением 5,0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</w:t>
      </w:r>
      <w:r>
        <w:rPr>
          <w:sz w:val="28"/>
          <w:szCs w:val="28"/>
        </w:rPr>
        <w:t xml:space="preserve">пуска теплоты с котельной 95/70</w:t>
      </w:r>
      <w:r>
        <w:rPr>
          <w:sz w:val="28"/>
          <w:szCs w:val="28"/>
        </w:rPr>
        <w:t xml:space="preserve">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ГВС</w:t>
      </w:r>
      <w:r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закрытая.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2,8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Доброе (школа) представлена в таблицах 38-39.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38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Доброе (школа)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40"/>
        <w:gridCol w:w="4815"/>
        <w:gridCol w:w="4215"/>
      </w:tblGrid>
      <w:tr>
        <w:trPr>
          <w:jc w:val="center"/>
          <w:tblHeader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 Гкал/час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418</w:t>
            </w:r>
            <w:r>
              <w:rPr>
                <w:sz w:val="24"/>
                <w:szCs w:val="24"/>
              </w:rPr>
              <w:t xml:space="preserve"> Гкал/час;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ГВС 0,088 Гкал/ч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BUDERUS 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Двухконтурная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TS-91-08М;0,</w:t>
            </w:r>
            <w:r>
              <w:rPr>
                <w:sz w:val="24"/>
                <w:szCs w:val="24"/>
                <w:lang w:val="en-US"/>
              </w:rPr>
              <w:t xml:space="preserve">02</w:t>
            </w:r>
            <w:r>
              <w:rPr>
                <w:sz w:val="24"/>
                <w:szCs w:val="24"/>
              </w:rPr>
              <w:t xml:space="preserve">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9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54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48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tcW w:w="421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HH 14 A</w:t>
            </w:r>
            <w:r>
              <w:rPr>
                <w:sz w:val="24"/>
                <w:szCs w:val="24"/>
              </w:rPr>
              <w:t xml:space="preserve"> (2 шт.)</w:t>
            </w:r>
            <w:r/>
          </w:p>
        </w:tc>
      </w:tr>
    </w:tbl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Таблица39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Доброе (школа)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73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2126"/>
        <w:gridCol w:w="1749"/>
        <w:gridCol w:w="851"/>
        <w:gridCol w:w="1134"/>
        <w:gridCol w:w="1276"/>
        <w:gridCol w:w="1888"/>
      </w:tblGrid>
      <w:tr>
        <w:trPr>
          <w:jc w:val="center"/>
          <w:trHeight w:val="149"/>
        </w:trPr>
        <w:tc>
          <w:tcPr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21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7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41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18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70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21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4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 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188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142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Cетевой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IPL 65/155-5,5/2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CP 40/2300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2,81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Циркуляционный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A 50/180 M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709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Подпиточный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KPS 30/16 T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0,27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</w:t>
            </w:r>
            <w:r/>
          </w:p>
        </w:tc>
        <w:tc>
          <w:tcPr>
            <w:tcW w:w="188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pPr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 с. Замостье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0,150Гкал/час. Котельная с. Замостье предназначена для обеспечения тепловой энергией жилых и 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территории с. Замостье. В котельной установлено 2 водогрейных котла: ИШМА-100-тепловой производительностью 0,0819 Гкал/час </w:t>
      </w:r>
      <w:r>
        <w:rPr>
          <w:sz w:val="28"/>
          <w:szCs w:val="28"/>
        </w:rPr>
        <w:t xml:space="preserve">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 xml:space="preserve">и Лемакс-80 тепловой производительностью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0,069 Гкал/час</w:t>
      </w:r>
      <w:r>
        <w:rPr>
          <w:sz w:val="28"/>
          <w:szCs w:val="28"/>
        </w:rPr>
        <w:t xml:space="preserve"> и рабочим давлением 2,0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ГВС отсутствует.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2,8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Замостье представлена в таблицах 40-41.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40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с. Замостье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8"/>
        <w:gridCol w:w="22"/>
        <w:gridCol w:w="4669"/>
        <w:gridCol w:w="22"/>
        <w:gridCol w:w="4094"/>
        <w:gridCol w:w="22"/>
      </w:tblGrid>
      <w:tr>
        <w:trPr>
          <w:jc w:val="center"/>
          <w:tblHeader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0,150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0,076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ИШМА-100У;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Лемакс-80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SR</w:t>
            </w:r>
            <w:r>
              <w:rPr>
                <w:sz w:val="24"/>
                <w:szCs w:val="24"/>
              </w:rPr>
              <w:t xml:space="preserve">20-69</w:t>
            </w:r>
            <w:r>
              <w:rPr>
                <w:sz w:val="24"/>
                <w:szCs w:val="24"/>
                <w:lang w:val="en-US"/>
              </w:rPr>
              <w:t xml:space="preserve">A; </w:t>
            </w:r>
            <w:r>
              <w:rPr>
                <w:sz w:val="24"/>
                <w:szCs w:val="24"/>
              </w:rPr>
              <w:t xml:space="preserve">0,7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gridAfter w:val="1"/>
          <w:jc w:val="center"/>
        </w:trPr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41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с. Замостье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9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49"/>
        <w:gridCol w:w="1418"/>
        <w:gridCol w:w="850"/>
        <w:gridCol w:w="1276"/>
        <w:gridCol w:w="1418"/>
        <w:gridCol w:w="2313"/>
      </w:tblGrid>
      <w:tr>
        <w:trPr>
          <w:jc w:val="center"/>
          <w:trHeight w:val="195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31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4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231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GRUNDFOS UPS 32-80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LEBERG GRS32/8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10,2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Подпиточные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QB60-1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</w:pPr>
            <w: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ТКУ </w:t>
      </w:r>
      <w:r>
        <w:rPr>
          <w:b/>
          <w:sz w:val="28"/>
          <w:szCs w:val="28"/>
        </w:rPr>
        <w:t xml:space="preserve">с. Замостье</w:t>
      </w:r>
      <w:r>
        <w:rPr>
          <w:b/>
          <w:sz w:val="28"/>
          <w:szCs w:val="28"/>
        </w:rPr>
        <w:t xml:space="preserve"> (Радуга)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0,</w:t>
      </w:r>
      <w:r>
        <w:rPr>
          <w:sz w:val="28"/>
          <w:szCs w:val="28"/>
        </w:rPr>
        <w:t xml:space="preserve">328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Гкал/час. Котельная с. Замостье предназначена дл</w:t>
      </w:r>
      <w:r>
        <w:rPr>
          <w:sz w:val="28"/>
          <w:szCs w:val="28"/>
        </w:rPr>
        <w:t xml:space="preserve">я обеспечения тепловой энергией </w:t>
      </w:r>
      <w:r>
        <w:rPr>
          <w:sz w:val="28"/>
          <w:szCs w:val="28"/>
        </w:rPr>
        <w:t xml:space="preserve">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территории с. Замостье. В котельной установлено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водогрейных котла: ИШМА-100-тепловой производительностью 0,0819 Гкал/час </w:t>
      </w:r>
      <w:r>
        <w:rPr>
          <w:sz w:val="28"/>
          <w:szCs w:val="28"/>
        </w:rPr>
        <w:t xml:space="preserve">и рабочим давлением 3,0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ГВС </w:t>
      </w:r>
      <w:r>
        <w:rPr>
          <w:sz w:val="28"/>
          <w:szCs w:val="28"/>
        </w:rPr>
        <w:t xml:space="preserve">- закрытая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  <w:t xml:space="preserve">2,8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Замостье представлена в таблицах 4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-4</w:t>
      </w:r>
      <w:r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>
        <w:rPr>
          <w:sz w:val="28"/>
          <w:szCs w:val="28"/>
        </w:rPr>
        <w:t xml:space="preserve">2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</w:t>
      </w:r>
      <w:r>
        <w:rPr>
          <w:b/>
          <w:sz w:val="28"/>
          <w:szCs w:val="28"/>
        </w:rPr>
        <w:t xml:space="preserve">ТКУ </w:t>
      </w:r>
      <w:r>
        <w:rPr>
          <w:b/>
          <w:sz w:val="28"/>
          <w:szCs w:val="28"/>
        </w:rPr>
        <w:t xml:space="preserve">с. Замостье</w:t>
      </w:r>
      <w:r>
        <w:rPr>
          <w:b/>
          <w:sz w:val="28"/>
          <w:szCs w:val="28"/>
        </w:rPr>
        <w:t xml:space="preserve"> (Радуга)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8"/>
        <w:gridCol w:w="22"/>
        <w:gridCol w:w="4669"/>
        <w:gridCol w:w="22"/>
        <w:gridCol w:w="4094"/>
        <w:gridCol w:w="22"/>
      </w:tblGrid>
      <w:tr>
        <w:trPr>
          <w:jc w:val="center"/>
          <w:tblHeader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328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285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ИШМА-100У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ST</w:t>
            </w:r>
            <w:r>
              <w:rPr>
                <w:sz w:val="24"/>
                <w:szCs w:val="24"/>
              </w:rPr>
              <w:t xml:space="preserve"> 1035</w:t>
            </w:r>
            <w:r>
              <w:rPr>
                <w:sz w:val="24"/>
                <w:szCs w:val="24"/>
              </w:rPr>
              <w:t xml:space="preserve">; 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  <w:lang w:val="en-US"/>
              </w:rPr>
              <w:t xml:space="preserve">,1</w:t>
            </w:r>
            <w:r>
              <w:rPr>
                <w:sz w:val="24"/>
                <w:szCs w:val="24"/>
              </w:rPr>
              <w:t xml:space="preserve">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gridAfter w:val="1"/>
          <w:jc w:val="center"/>
        </w:trPr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</w:tbl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Таблица 4</w:t>
      </w:r>
      <w:r>
        <w:rPr>
          <w:bCs/>
          <w:color w:val="000000"/>
          <w:sz w:val="28"/>
          <w:szCs w:val="28"/>
        </w:rPr>
        <w:t xml:space="preserve">3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Котельной </w:t>
      </w:r>
      <w:r>
        <w:rPr>
          <w:b/>
          <w:bCs/>
          <w:color w:val="000000"/>
          <w:sz w:val="28"/>
          <w:szCs w:val="28"/>
        </w:rPr>
        <w:t xml:space="preserve">ТКУ </w:t>
      </w:r>
      <w:r>
        <w:rPr>
          <w:b/>
          <w:bCs/>
          <w:color w:val="000000"/>
          <w:sz w:val="28"/>
          <w:szCs w:val="28"/>
        </w:rPr>
        <w:t xml:space="preserve">с. Замостье</w:t>
      </w:r>
      <w:r>
        <w:rPr>
          <w:b/>
          <w:bCs/>
          <w:color w:val="000000"/>
          <w:sz w:val="28"/>
          <w:szCs w:val="28"/>
        </w:rPr>
        <w:t xml:space="preserve"> (радуга)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9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49"/>
        <w:gridCol w:w="1418"/>
        <w:gridCol w:w="850"/>
        <w:gridCol w:w="1276"/>
        <w:gridCol w:w="1418"/>
        <w:gridCol w:w="2313"/>
      </w:tblGrid>
      <w:tr>
        <w:trPr>
          <w:jc w:val="center"/>
          <w:trHeight w:val="195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31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4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231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Wilo – IPL 40/120-1,5/2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14,2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17,5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Wilo Top-S</w:t>
            </w:r>
            <w:r>
              <w:rPr>
                <w:sz w:val="24"/>
                <w:szCs w:val="24"/>
              </w:rPr>
              <w:t xml:space="preserve"> 30/10 3</w:t>
            </w:r>
            <w:r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 xml:space="preserve">- </w:t>
            </w:r>
            <w:r/>
          </w:p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PN</w:t>
            </w:r>
            <w:r>
              <w:rPr>
                <w:sz w:val="24"/>
                <w:szCs w:val="24"/>
              </w:rPr>
              <w:t xml:space="preserve"> 10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2,0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8,35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Подпиточные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KPS 30/16 T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0,2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25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Котельная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ТКУ ФОК Ледовая арена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Установленная тепловая мощность котельной составляет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1,256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Гкал/час. Котельная </w:t>
      </w:r>
      <w:r>
        <w:rPr>
          <w:sz w:val="28"/>
          <w:szCs w:val="28"/>
        </w:rPr>
        <w:t xml:space="preserve">ТКУ </w:t>
      </w:r>
      <w:r>
        <w:rPr>
          <w:sz w:val="28"/>
          <w:szCs w:val="28"/>
        </w:rPr>
        <w:t xml:space="preserve">ФОК</w:t>
      </w:r>
      <w:r>
        <w:rPr>
          <w:sz w:val="28"/>
          <w:szCs w:val="28"/>
        </w:rPr>
        <w:t xml:space="preserve"> Ледовая арена</w:t>
      </w:r>
      <w:r>
        <w:rPr>
          <w:sz w:val="28"/>
          <w:szCs w:val="28"/>
        </w:rPr>
        <w:t xml:space="preserve"> предназначена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</w:t>
      </w:r>
      <w:r>
        <w:rPr>
          <w:sz w:val="28"/>
          <w:szCs w:val="28"/>
        </w:rPr>
        <w:t xml:space="preserve">я обеспечения тепловой энергией </w:t>
      </w:r>
      <w:r>
        <w:rPr>
          <w:sz w:val="28"/>
          <w:szCs w:val="28"/>
        </w:rPr>
        <w:t xml:space="preserve">социальных потребителей,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территории </w:t>
      </w:r>
      <w:r>
        <w:rPr>
          <w:sz w:val="28"/>
          <w:szCs w:val="28"/>
        </w:rPr>
        <w:t xml:space="preserve">г. Грайворон</w:t>
      </w:r>
      <w:r>
        <w:rPr>
          <w:sz w:val="28"/>
          <w:szCs w:val="28"/>
        </w:rPr>
        <w:t xml:space="preserve">. В котельной установлено 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водогрейных</w:t>
      </w:r>
      <w:r>
        <w:rPr>
          <w:sz w:val="28"/>
          <w:szCs w:val="28"/>
        </w:rPr>
        <w:t xml:space="preserve"> котла: </w:t>
      </w:r>
      <w:r>
        <w:rPr>
          <w:sz w:val="28"/>
          <w:szCs w:val="28"/>
          <w:lang w:val="en-US"/>
        </w:rPr>
        <w:t xml:space="preserve">Logano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 xml:space="preserve">SK</w:t>
      </w:r>
      <w:r>
        <w:rPr>
          <w:sz w:val="28"/>
          <w:szCs w:val="28"/>
        </w:rPr>
        <w:t xml:space="preserve">775-730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тепловой производительностью 0,</w:t>
      </w:r>
      <w:r>
        <w:rPr>
          <w:sz w:val="28"/>
          <w:szCs w:val="28"/>
        </w:rPr>
        <w:t xml:space="preserve">628</w:t>
      </w:r>
      <w:r>
        <w:rPr>
          <w:sz w:val="28"/>
          <w:szCs w:val="28"/>
        </w:rPr>
        <w:t xml:space="preserve"> Гкал/час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рабочим давлением 3</w:t>
      </w:r>
      <w:r>
        <w:rPr>
          <w:sz w:val="28"/>
          <w:szCs w:val="28"/>
        </w:rPr>
        <w:t xml:space="preserve">,0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Топливо – природный газ. Резервного топлива нет.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Регулирование отпуска теплоты – качественное по нагрузке отопления. Температурный график отпуска теплоты с котельной 95/70ºС. Схема присоединения потребителя к тепловым сетям – закрытая, зависимая.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ГВС </w:t>
      </w:r>
      <w:r>
        <w:rPr>
          <w:sz w:val="28"/>
          <w:szCs w:val="28"/>
        </w:rPr>
        <w:t xml:space="preserve">- закрытая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давления сетевой воды в подающем трубопроводе -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6,0</w:t>
      </w:r>
      <w:r>
        <w:rPr>
          <w:sz w:val="28"/>
          <w:szCs w:val="28"/>
        </w:rPr>
        <w:t xml:space="preserve"> кгс/см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основного оборудования Котельной с. Замостье представлена в таблицах 4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-4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>
        <w:rPr>
          <w:sz w:val="28"/>
          <w:szCs w:val="28"/>
        </w:rPr>
        <w:t xml:space="preserve">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Структура основного оборудования Котельной </w:t>
      </w:r>
      <w:r>
        <w:rPr>
          <w:b/>
          <w:sz w:val="28"/>
          <w:szCs w:val="28"/>
        </w:rPr>
        <w:t xml:space="preserve">ТКУ </w:t>
      </w:r>
      <w:r>
        <w:rPr>
          <w:b/>
          <w:sz w:val="28"/>
          <w:szCs w:val="28"/>
        </w:rPr>
        <w:t xml:space="preserve">ФОК Ледовая арена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538"/>
        <w:gridCol w:w="22"/>
        <w:gridCol w:w="4669"/>
        <w:gridCol w:w="22"/>
        <w:gridCol w:w="4094"/>
        <w:gridCol w:w="22"/>
      </w:tblGrid>
      <w:tr>
        <w:trPr>
          <w:jc w:val="center"/>
          <w:tblHeader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Характеристика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мощность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Расчетная присоединенная тепловая нагрузка потребителей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Отопление 0,</w:t>
            </w:r>
            <w:r>
              <w:rPr>
                <w:sz w:val="24"/>
                <w:szCs w:val="24"/>
              </w:rPr>
              <w:t xml:space="preserve">139</w:t>
            </w:r>
            <w:r>
              <w:rPr>
                <w:sz w:val="24"/>
                <w:szCs w:val="24"/>
              </w:rPr>
              <w:t xml:space="preserve"> Гкал/час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ГВС 0,146 Гкал/час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Вентиляция 0,351 Гкал/час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0,327 Гкал/час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Источники теплоснабжения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 xml:space="preserve">Logano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 xml:space="preserve">SK</w:t>
            </w:r>
            <w:r>
              <w:rPr>
                <w:sz w:val="28"/>
                <w:szCs w:val="28"/>
              </w:rPr>
              <w:t xml:space="preserve">775-730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схема котельной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Одноконтурная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Температурный график сети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  <w:lang w:val="en-US"/>
              </w:rPr>
              <w:t xml:space="preserve">0</w:t>
            </w:r>
            <w:r>
              <w:rPr>
                <w:sz w:val="24"/>
                <w:szCs w:val="24"/>
              </w:rPr>
              <w:t xml:space="preserve">/70</w:t>
            </w:r>
            <w:r>
              <w:rPr>
                <w:sz w:val="24"/>
                <w:szCs w:val="24"/>
              </w:rPr>
              <w:t xml:space="preserve">ºС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Топливо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Основное – природный газ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Резервное – отсутствует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Источник водоснабжения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Городской водопровод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ХВО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 xml:space="preserve">ST</w:t>
            </w:r>
            <w:r>
              <w:rPr>
                <w:sz w:val="24"/>
                <w:szCs w:val="24"/>
              </w:rPr>
              <w:t xml:space="preserve"> 25/2-91</w:t>
            </w:r>
            <w:r>
              <w:rPr>
                <w:sz w:val="24"/>
                <w:szCs w:val="24"/>
              </w:rPr>
              <w:t xml:space="preserve">; 1</w:t>
            </w:r>
            <w:r>
              <w:rPr>
                <w:sz w:val="24"/>
                <w:szCs w:val="24"/>
                <w:lang w:val="en-US"/>
              </w:rPr>
              <w:t xml:space="preserve">,</w:t>
            </w: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  <w:t xml:space="preserve">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>
              <w:rPr>
                <w:sz w:val="24"/>
                <w:szCs w:val="24"/>
              </w:rPr>
              <w:t xml:space="preserve">/ч</w:t>
            </w:r>
            <w:r/>
          </w:p>
        </w:tc>
      </w:tr>
      <w:tr>
        <w:trPr>
          <w:jc w:val="center"/>
        </w:trPr>
        <w:tc>
          <w:tcPr>
            <w:gridSpan w:val="2"/>
            <w:tcW w:w="560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Тип деаэратора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gridAfter w:val="1"/>
          <w:jc w:val="center"/>
        </w:trPr>
        <w:tc>
          <w:tcPr>
            <w:tcW w:w="53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gridSpan w:val="2"/>
            <w:tcW w:w="4691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Теплообменное оборудование</w:t>
            </w:r>
            <w:r/>
          </w:p>
        </w:tc>
        <w:tc>
          <w:tcPr>
            <w:gridSpan w:val="2"/>
            <w:tcW w:w="411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HH</w:t>
            </w:r>
            <w:r>
              <w:rPr>
                <w:sz w:val="24"/>
                <w:szCs w:val="24"/>
              </w:rPr>
              <w:t xml:space="preserve">№</w:t>
            </w:r>
            <w:r>
              <w:rPr>
                <w:sz w:val="24"/>
                <w:szCs w:val="24"/>
                <w:lang w:val="en-US"/>
              </w:rPr>
              <w:t xml:space="preserve">7A</w:t>
            </w:r>
            <w:r/>
          </w:p>
        </w:tc>
      </w:tr>
    </w:tbl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  <w:br w:type="page" w:clear="all"/>
      </w:r>
      <w:r/>
    </w:p>
    <w:p>
      <w:pPr>
        <w:jc w:val="right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</w:r>
      <w:r/>
    </w:p>
    <w:p>
      <w:pPr>
        <w:jc w:val="right"/>
        <w:rPr>
          <w:bCs/>
          <w:color w:val="000000"/>
          <w:sz w:val="28"/>
          <w:szCs w:val="28"/>
          <w:lang w:val="en-US"/>
        </w:rPr>
      </w:pPr>
      <w:r>
        <w:rPr>
          <w:bCs/>
          <w:color w:val="000000"/>
          <w:sz w:val="28"/>
          <w:szCs w:val="28"/>
        </w:rPr>
        <w:t xml:space="preserve">Таблица 4</w:t>
      </w:r>
      <w:r>
        <w:rPr>
          <w:bCs/>
          <w:color w:val="000000"/>
          <w:sz w:val="28"/>
          <w:szCs w:val="28"/>
          <w:lang w:val="en-US"/>
        </w:rPr>
        <w:t xml:space="preserve">5</w:t>
      </w:r>
      <w:r/>
    </w:p>
    <w:p>
      <w:pPr>
        <w:jc w:val="right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Насосное оборудование </w:t>
      </w:r>
      <w:r>
        <w:rPr>
          <w:b/>
          <w:sz w:val="28"/>
          <w:szCs w:val="28"/>
        </w:rPr>
        <w:t xml:space="preserve">Котельной </w:t>
      </w:r>
      <w:r>
        <w:rPr>
          <w:b/>
          <w:sz w:val="28"/>
          <w:szCs w:val="28"/>
        </w:rPr>
        <w:t xml:space="preserve">ТКУ ФОК Ледовая арена</w:t>
      </w:r>
      <w:r/>
    </w:p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59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1749"/>
        <w:gridCol w:w="1418"/>
        <w:gridCol w:w="850"/>
        <w:gridCol w:w="1276"/>
        <w:gridCol w:w="1418"/>
        <w:gridCol w:w="2313"/>
      </w:tblGrid>
      <w:tr>
        <w:trPr>
          <w:jc w:val="center"/>
          <w:trHeight w:val="195"/>
        </w:trPr>
        <w:tc>
          <w:tcPr>
            <w:tcW w:w="5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74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Тип насоса</w:t>
            </w:r>
            <w:r/>
          </w:p>
        </w:tc>
        <w:tc>
          <w:tcPr>
            <w:tcW w:w="14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</w:t>
            </w:r>
            <w:r/>
          </w:p>
        </w:tc>
        <w:tc>
          <w:tcPr>
            <w:tcW w:w="85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Кол-во, шт.</w:t>
            </w:r>
            <w:r/>
          </w:p>
        </w:tc>
        <w:tc>
          <w:tcPr>
            <w:gridSpan w:val="2"/>
            <w:tcW w:w="269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Тех. характеристика</w:t>
            </w:r>
            <w:r/>
          </w:p>
        </w:tc>
        <w:tc>
          <w:tcPr>
            <w:tcW w:w="231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Наличие частотно-регулируемого привода</w:t>
            </w:r>
            <w:r/>
          </w:p>
        </w:tc>
      </w:tr>
      <w:tr>
        <w:trPr>
          <w:jc w:val="center"/>
          <w:trHeight w:val="152"/>
        </w:trPr>
        <w:tc>
          <w:tcPr>
            <w:tcW w:w="56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74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85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</w:t>
            </w:r>
            <w:r>
              <w:rPr>
                <w:b/>
                <w:sz w:val="24"/>
                <w:szCs w:val="24"/>
              </w:rPr>
              <w:t xml:space="preserve">одача,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>
              <w:rPr>
                <w:b/>
                <w:sz w:val="24"/>
                <w:szCs w:val="24"/>
              </w:rPr>
              <w:t xml:space="preserve">/ч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</w:t>
            </w:r>
            <w:r>
              <w:rPr>
                <w:b/>
                <w:sz w:val="24"/>
                <w:szCs w:val="24"/>
              </w:rPr>
              <w:t xml:space="preserve">апор, </w:t>
            </w:r>
            <w:r/>
          </w:p>
          <w:p>
            <w:pPr>
              <w:jc w:val="center"/>
              <w:tabs>
                <w:tab w:val="left" w:pos="1845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</w:t>
            </w:r>
            <w:r/>
          </w:p>
        </w:tc>
        <w:tc>
          <w:tcPr>
            <w:tcW w:w="231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Сетевой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Wilo Top-S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80/10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68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Циркуляционный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DPL 65/120-3/2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104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17,8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ГВС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Wilo Top-SD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32/10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18,8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11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  <w:rPr>
                <w:lang w:val="en-US"/>
              </w:rPr>
            </w:pPr>
            <w:r>
              <w:t xml:space="preserve">Циркуляционный</w:t>
            </w:r>
            <w:r>
              <w:rPr>
                <w:lang w:val="en-US"/>
              </w:rPr>
              <w:t xml:space="preserve"> </w:t>
            </w:r>
            <w:r>
              <w:t xml:space="preserve">ГВС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Wilo Top-SD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 xml:space="preserve">32/10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1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18,8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11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  <w:tr>
        <w:trPr>
          <w:jc w:val="center"/>
          <w:trHeight w:val="70"/>
        </w:trPr>
        <w:tc>
          <w:tcPr>
            <w:tcW w:w="567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1749" w:type="dxa"/>
            <w:vAlign w:val="center"/>
            <w:textDirection w:val="lrTb"/>
            <w:noWrap w:val="false"/>
          </w:tcPr>
          <w:p>
            <w:pPr>
              <w:pStyle w:val="945"/>
              <w:ind w:left="6"/>
              <w:jc w:val="center"/>
            </w:pPr>
            <w:r>
              <w:t xml:space="preserve">Подпиточные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WJ 202</w:t>
            </w:r>
            <w:r/>
          </w:p>
        </w:tc>
        <w:tc>
          <w:tcPr>
            <w:tcW w:w="850" w:type="dxa"/>
            <w:vAlign w:val="center"/>
            <w:textDirection w:val="lrTb"/>
            <w:noWrap w:val="false"/>
          </w:tcPr>
          <w:p>
            <w:pPr>
              <w:pStyle w:val="945"/>
              <w:ind w:left="4"/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2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4,4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10</w:t>
            </w:r>
            <w:r/>
          </w:p>
        </w:tc>
        <w:tc>
          <w:tcPr>
            <w:tcW w:w="231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1845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686" w:name="_Toc135990328"/>
      <w:r/>
      <w:bookmarkStart w:id="687" w:name="_Toc136333149"/>
      <w:r/>
      <w:bookmarkStart w:id="688" w:name="_Toc136338497"/>
      <w:r/>
      <w:bookmarkStart w:id="689" w:name="_Toc136855185"/>
      <w:r/>
      <w:bookmarkStart w:id="690" w:name="_Toc165025319"/>
      <w:r/>
      <w:bookmarkStart w:id="691" w:name="_Toc167875553"/>
      <w:r/>
      <w:bookmarkStart w:id="692" w:name="_Toc167875807"/>
      <w:r>
        <w:t xml:space="preserve">1.2.2</w:t>
      </w:r>
      <w:r>
        <w:t xml:space="preserve">. </w:t>
      </w:r>
      <w:r>
        <w:t xml:space="preserve">Параметры установленной тепловой мощности источника тепловой энергии, в том числе теплофикационного оборудования </w:t>
      </w:r>
      <w:r>
        <w:br/>
      </w:r>
      <w:r>
        <w:t xml:space="preserve">и теплофикационной установки</w:t>
      </w:r>
      <w:bookmarkEnd w:id="686"/>
      <w:r/>
      <w:bookmarkEnd w:id="687"/>
      <w:r/>
      <w:bookmarkEnd w:id="688"/>
      <w:r/>
      <w:bookmarkEnd w:id="689"/>
      <w:r/>
      <w:bookmarkEnd w:id="690"/>
      <w:r/>
      <w:bookmarkEnd w:id="691"/>
      <w:r/>
      <w:bookmarkEnd w:id="69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Параметры установленной мощности теплофикационного оборудования источников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 и на рисунке 2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6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установленной мощности теплофикационного оборудования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74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2165"/>
        <w:gridCol w:w="1859"/>
        <w:gridCol w:w="2268"/>
        <w:gridCol w:w="1560"/>
        <w:gridCol w:w="1895"/>
      </w:tblGrid>
      <w:tr>
        <w:trPr>
          <w:jc w:val="center"/>
          <w:trHeight w:val="510"/>
          <w:tblHeader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Марка котла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Номинальная теплопроизводи-тельность котла, Гкал/ч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Количество котлов,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шт</w:t>
            </w:r>
            <w:r>
              <w:rPr>
                <w:b/>
                <w:sz w:val="24"/>
                <w:szCs w:val="24"/>
              </w:rPr>
              <w:t xml:space="preserve">.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Установленная мощность источника, Гкал/ч</w:t>
            </w:r>
            <w:r/>
          </w:p>
        </w:tc>
      </w:tr>
      <w:tr>
        <w:trPr>
          <w:jc w:val="center"/>
          <w:trHeight w:val="361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КСВ-1,86Г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КВа-2,0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1,6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</w:tr>
      <w:tr>
        <w:trPr>
          <w:jc w:val="center"/>
          <w:trHeight w:val="556"/>
        </w:trPr>
        <w:tc>
          <w:tcPr>
            <w:tcW w:w="216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ПНИ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НР-18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9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</w:tr>
      <w:tr>
        <w:trPr>
          <w:jc w:val="center"/>
          <w:trHeight w:val="136"/>
        </w:trPr>
        <w:tc>
          <w:tcPr>
            <w:tcW w:w="216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Lamborghini MegaPrex N500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0,43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9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Шухова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КВа-1,6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КВа-1,25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1,38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1,07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ОПБ ТКУ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ТТМ-400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ТТМ-800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0,69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ИШМА-100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Лемакс-80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0,082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0,069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</w:t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(поселок)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КВГ-0,7-115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VK-500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0,50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</w:tr>
      <w:tr>
        <w:trPr>
          <w:jc w:val="center"/>
          <w:trHeight w:val="28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(больница)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Ишма-100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</w:t>
            </w: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</w:tr>
      <w:tr>
        <w:trPr>
          <w:jc w:val="center"/>
          <w:trHeight w:val="275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п. Горьковский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КВА-1Гн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</w:tr>
      <w:tr>
        <w:trPr>
          <w:jc w:val="center"/>
          <w:trHeight w:val="70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Доброе (школа)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BUDERUS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0,258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</w:tr>
      <w:tr>
        <w:trPr>
          <w:jc w:val="center"/>
          <w:trHeight w:val="70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Е-1/9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0,69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</w:tr>
      <w:tr>
        <w:trPr>
          <w:jc w:val="center"/>
          <w:trHeight w:val="29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(школа)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Факел-Г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</w:tr>
      <w:tr>
        <w:trPr>
          <w:jc w:val="center"/>
          <w:trHeight w:val="285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(администрация)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Elektrolux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0,0275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</w:tr>
      <w:tr>
        <w:trPr>
          <w:jc w:val="center"/>
          <w:trHeight w:val="285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 ТКУ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VK-550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0,55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</w:tr>
      <w:tr>
        <w:trPr>
          <w:jc w:val="center"/>
          <w:trHeight w:val="22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Кирпичный завод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Хопёр-100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ИШМА-100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</w:t>
            </w:r>
            <w:r>
              <w:rPr>
                <w:sz w:val="24"/>
                <w:szCs w:val="24"/>
              </w:rPr>
              <w:t xml:space="preserve">6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</w:t>
            </w: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</w:tr>
      <w:tr>
        <w:trPr>
          <w:jc w:val="center"/>
          <w:trHeight w:val="9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НР-18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</w:tr>
      <w:tr>
        <w:trPr>
          <w:jc w:val="center"/>
          <w:trHeight w:val="94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Хопер-100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</w:t>
            </w:r>
            <w:r/>
          </w:p>
        </w:tc>
      </w:tr>
      <w:tr>
        <w:trPr>
          <w:jc w:val="center"/>
          <w:trHeight w:val="228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Котельной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КВГ-0,7-115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</w:tr>
      <w:tr>
        <w:trPr>
          <w:jc w:val="center"/>
          <w:trHeight w:val="235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(школа)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RSP150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RSA120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0,116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0,104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</w:tr>
      <w:tr>
        <w:trPr>
          <w:jc w:val="center"/>
          <w:trHeight w:val="88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(детский сад)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БЭМ-0,05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0,043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</w:tr>
      <w:tr>
        <w:trPr>
          <w:jc w:val="center"/>
          <w:trHeight w:val="88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t xml:space="preserve">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(Радуга)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ИШМА -100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</w:t>
            </w: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328</w:t>
            </w:r>
            <w:r/>
          </w:p>
        </w:tc>
      </w:tr>
      <w:tr>
        <w:trPr>
          <w:jc w:val="center"/>
          <w:trHeight w:val="88"/>
        </w:trPr>
        <w:tc>
          <w:tcPr>
            <w:tcW w:w="216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t xml:space="preserve">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ФОК Ледовая арена</w:t>
            </w:r>
            <w:r/>
          </w:p>
        </w:tc>
        <w:tc>
          <w:tcPr>
            <w:tcW w:w="185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8"/>
                <w:szCs w:val="28"/>
                <w:lang w:val="en-US"/>
              </w:rPr>
              <w:t xml:space="preserve">Logano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en-US"/>
              </w:rPr>
              <w:t xml:space="preserve">SK</w:t>
            </w:r>
            <w:r>
              <w:rPr>
                <w:sz w:val="28"/>
                <w:szCs w:val="28"/>
              </w:rPr>
              <w:t xml:space="preserve">775-730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0,628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</w:tr>
    </w:tbl>
    <w:p>
      <w:pPr>
        <w:tabs>
          <w:tab w:val="left" w:pos="1845" w:leader="none"/>
        </w:tabs>
        <w:rPr>
          <w:b/>
          <w:sz w:val="24"/>
          <w:szCs w:val="24"/>
        </w:rPr>
      </w:pPr>
      <w:r>
        <w:rPr>
          <w:b/>
          <w:sz w:val="24"/>
          <w:szCs w:val="24"/>
        </w:rPr>
      </w:r>
      <w:r/>
    </w:p>
    <w:p>
      <w:pPr>
        <w:jc w:val="center"/>
        <w:tabs>
          <w:tab w:val="left" w:pos="1845" w:leader="none"/>
        </w:tabs>
        <w:rPr>
          <w:b/>
          <w:sz w:val="24"/>
          <w:szCs w:val="24"/>
        </w:rPr>
      </w:pPr>
      <w:r>
        <w:drawing>
          <wp:inline distT="0" distB="0" distL="0" distR="0">
            <wp:extent cx="5885561" cy="4896824"/>
            <wp:effectExtent l="12192" t="6096" r="7747" b="2455"/>
            <wp:docPr id="43" name="Диаграмма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22.Установленная мощность котельных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693" w:name="_Toc135990329"/>
      <w:r/>
      <w:bookmarkStart w:id="694" w:name="_Toc136333150"/>
      <w:r/>
      <w:bookmarkStart w:id="695" w:name="_Toc136338498"/>
      <w:r/>
      <w:bookmarkStart w:id="696" w:name="_Toc136855186"/>
      <w:r/>
      <w:bookmarkStart w:id="697" w:name="_Toc165025320"/>
      <w:r/>
      <w:bookmarkStart w:id="698" w:name="_Toc167875554"/>
      <w:r/>
      <w:bookmarkStart w:id="699" w:name="_Toc167875808"/>
      <w:r>
        <w:t xml:space="preserve">1.2.3</w:t>
      </w:r>
      <w:r>
        <w:t xml:space="preserve">.</w:t>
      </w:r>
      <w:r>
        <w:t xml:space="preserve"> Ограничения тепловой мощности и параметров располагаемой тепловой мощности</w:t>
      </w:r>
      <w:bookmarkEnd w:id="693"/>
      <w:r/>
      <w:bookmarkEnd w:id="694"/>
      <w:r/>
      <w:bookmarkEnd w:id="695"/>
      <w:r/>
      <w:bookmarkEnd w:id="696"/>
      <w:r/>
      <w:bookmarkEnd w:id="697"/>
      <w:r/>
      <w:bookmarkEnd w:id="698"/>
      <w:r/>
      <w:bookmarkEnd w:id="69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информацией, предоставленной АО «Грайворон-теплоэнерго», располагаемая мощность котельных соответствует </w:t>
      </w:r>
      <w:r>
        <w:rPr>
          <w:sz w:val="28"/>
          <w:szCs w:val="28"/>
        </w:rPr>
        <w:br/>
        <w:t xml:space="preserve">их установленной мощности. Таким образом, ограничения тепловой мощности отсутствуют.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700" w:name="_Toc136855187"/>
      <w:r/>
      <w:bookmarkStart w:id="701" w:name="_Toc165025321"/>
      <w:r/>
      <w:bookmarkStart w:id="702" w:name="_Toc167875555"/>
      <w:r/>
      <w:bookmarkStart w:id="703" w:name="_Toc167875809"/>
      <w:r>
        <w:t xml:space="preserve">1.2.4</w:t>
      </w:r>
      <w:r>
        <w:t xml:space="preserve">.</w:t>
      </w:r>
      <w:r>
        <w:t xml:space="preserve"> Объем потребления тепловой энергии (мощности) на собственные </w:t>
      </w:r>
      <w:r>
        <w:br/>
      </w:r>
      <w:r>
        <w:t xml:space="preserve">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700"/>
      <w:r/>
      <w:bookmarkEnd w:id="701"/>
      <w:r/>
      <w:bookmarkEnd w:id="702"/>
      <w:r/>
      <w:bookmarkEnd w:id="70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Значительную долю тепловой энергии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потребляемой на собственные нужды котельными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потребляет водоподготовка. Тепловая энергия в виде горячей воды используется на подогрев исходной холодной воды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подпитки котлов и тепловых сетей, а также используется на прочие хозяйственные нужды.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Сведения о располагаемой мощности, значениях нагрузки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собственные и хозяйственные нужды и тепловая мощность нетто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4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 и на рисунке 23.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>
        <w:rPr>
          <w:sz w:val="28"/>
          <w:szCs w:val="28"/>
        </w:rPr>
        <w:t xml:space="preserve">7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о располагаемой мощности, значениях нагрузки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на собственные и хозяйственные нужды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и тепловая мощность нетто источников тепловой энергии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936"/>
        <w:gridCol w:w="1895"/>
        <w:gridCol w:w="2485"/>
        <w:gridCol w:w="2028"/>
      </w:tblGrid>
      <w:tr>
        <w:trPr>
          <w:jc w:val="center"/>
          <w:trHeight w:val="454"/>
          <w:tblHeader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/>
            <w:bookmarkStart w:id="704" w:name="OLE_LINK8"/>
            <w:r>
              <w:rPr>
                <w:b/>
                <w:sz w:val="24"/>
                <w:szCs w:val="24"/>
              </w:rPr>
              <w:t xml:space="preserve">Наименование котельной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Располагаемая мощность, Гкал/ч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Нагрузка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 собственные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 хоз.нужды, Гкал/ч</w:t>
            </w:r>
            <w:r/>
          </w:p>
        </w:tc>
        <w:tc>
          <w:tcPr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Тепловая мощность нетто, Гкал/ч</w:t>
            </w:r>
            <w:r/>
          </w:p>
        </w:tc>
      </w:tr>
      <w:tr>
        <w:trPr>
          <w:jc w:val="center"/>
          <w:trHeight w:val="226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0,026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6,61</w:t>
            </w:r>
            <w:r>
              <w:rPr>
                <w:sz w:val="24"/>
                <w:szCs w:val="24"/>
              </w:rPr>
              <w:t xml:space="preserve">4</w:t>
            </w:r>
            <w:r/>
          </w:p>
        </w:tc>
      </w:tr>
      <w:tr>
        <w:trPr>
          <w:jc w:val="center"/>
          <w:trHeight w:val="226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0,019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2,47</w:t>
            </w: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13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0,015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2,435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0,005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1,025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с.Замостье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0,150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0,149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0,005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1,79</w:t>
            </w:r>
            <w:r>
              <w:rPr>
                <w:sz w:val="24"/>
                <w:szCs w:val="24"/>
              </w:rPr>
              <w:t xml:space="preserve">5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</w:t>
            </w:r>
            <w:r>
              <w:rPr>
                <w:sz w:val="24"/>
                <w:szCs w:val="24"/>
              </w:rPr>
              <w:t xml:space="preserve">ТКУ </w:t>
            </w:r>
            <w:r>
              <w:rPr>
                <w:sz w:val="24"/>
                <w:szCs w:val="24"/>
              </w:rPr>
              <w:t xml:space="preserve">(школа)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0,003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0,997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0,249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0,003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1,71</w:t>
            </w:r>
            <w:r>
              <w:rPr>
                <w:sz w:val="24"/>
                <w:szCs w:val="24"/>
              </w:rPr>
              <w:t xml:space="preserve">7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0,006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2,064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0,004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2,576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0,0004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</w:t>
            </w:r>
            <w:r>
              <w:rPr>
                <w:sz w:val="24"/>
                <w:szCs w:val="24"/>
              </w:rPr>
              <w:t xml:space="preserve">5</w:t>
            </w:r>
            <w:r/>
          </w:p>
        </w:tc>
      </w:tr>
      <w:tr>
        <w:trPr>
          <w:jc w:val="center"/>
          <w:trHeight w:val="125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Козинка ТКУ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0,007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1,093</w:t>
            </w:r>
            <w:r/>
          </w:p>
        </w:tc>
      </w:tr>
      <w:tr>
        <w:trPr>
          <w:jc w:val="center"/>
          <w:trHeight w:val="143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0,16</w:t>
            </w:r>
            <w:r>
              <w:rPr>
                <w:sz w:val="24"/>
                <w:szCs w:val="24"/>
              </w:rPr>
              <w:t xml:space="preserve">9</w:t>
            </w:r>
            <w:r/>
          </w:p>
        </w:tc>
      </w:tr>
      <w:tr>
        <w:trPr>
          <w:jc w:val="center"/>
          <w:trHeight w:val="18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0,003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1,547</w:t>
            </w:r>
            <w:r/>
          </w:p>
        </w:tc>
      </w:tr>
      <w:tr>
        <w:trPr>
          <w:jc w:val="center"/>
          <w:trHeight w:val="12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0,002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</w:t>
            </w:r>
            <w:r>
              <w:rPr>
                <w:sz w:val="24"/>
                <w:szCs w:val="24"/>
              </w:rPr>
              <w:t xml:space="preserve">41</w:t>
            </w:r>
            <w:r/>
          </w:p>
        </w:tc>
      </w:tr>
      <w:tr>
        <w:trPr>
          <w:jc w:val="center"/>
          <w:trHeight w:val="454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Котельной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0,008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1,19</w:t>
            </w:r>
            <w:r>
              <w:rPr>
                <w:sz w:val="24"/>
                <w:szCs w:val="24"/>
              </w:rPr>
              <w:t xml:space="preserve">2</w:t>
            </w:r>
            <w:r/>
          </w:p>
        </w:tc>
      </w:tr>
      <w:tr>
        <w:trPr>
          <w:jc w:val="center"/>
          <w:trHeight w:val="7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</w:tr>
      <w:tr>
        <w:trPr>
          <w:jc w:val="center"/>
          <w:trHeight w:val="27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</w:t>
            </w:r>
            <w:r>
              <w:rPr>
                <w:sz w:val="24"/>
                <w:szCs w:val="24"/>
              </w:rPr>
              <w:t xml:space="preserve">детский сад</w:t>
            </w:r>
            <w:r>
              <w:rPr>
                <w:sz w:val="24"/>
                <w:szCs w:val="24"/>
              </w:rPr>
              <w:t xml:space="preserve">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</w:tr>
      <w:tr>
        <w:trPr>
          <w:jc w:val="center"/>
          <w:trHeight w:val="27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t xml:space="preserve">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(Радуга)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0,043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0,043</w:t>
            </w:r>
            <w:r/>
          </w:p>
        </w:tc>
      </w:tr>
      <w:tr>
        <w:trPr>
          <w:jc w:val="center"/>
          <w:trHeight w:val="270"/>
        </w:trPr>
        <w:tc>
          <w:tcPr>
            <w:tcW w:w="293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t xml:space="preserve">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ФОК Ледовая арена</w:t>
            </w:r>
            <w:r/>
          </w:p>
        </w:tc>
        <w:tc>
          <w:tcPr>
            <w:tcW w:w="189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0,293</w:t>
            </w:r>
            <w:r/>
          </w:p>
        </w:tc>
        <w:tc>
          <w:tcPr>
            <w:tcW w:w="248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202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0,293</w:t>
            </w:r>
            <w:bookmarkEnd w:id="704"/>
            <w:r/>
          </w:p>
        </w:tc>
      </w:tr>
    </w:tbl>
    <w:p>
      <w:pPr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tabs>
          <w:tab w:val="left" w:pos="1845" w:leader="none"/>
        </w:tabs>
        <w:rPr>
          <w:b/>
          <w:sz w:val="24"/>
        </w:rPr>
      </w:pPr>
      <w:r>
        <w:drawing>
          <wp:inline distT="0" distB="0" distL="0" distR="0">
            <wp:extent cx="5937123" cy="4280027"/>
            <wp:effectExtent l="12192" t="6096" r="3810" b="127"/>
            <wp:docPr id="44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/>
    </w:p>
    <w:p>
      <w:pPr>
        <w:jc w:val="center"/>
        <w:tabs>
          <w:tab w:val="left" w:pos="1845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23. Мощность нетто котельных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705" w:name="_Toc135990330"/>
      <w:r/>
      <w:bookmarkStart w:id="706" w:name="_Toc136333151"/>
      <w:r/>
      <w:bookmarkStart w:id="707" w:name="_Toc136338499"/>
      <w:r/>
      <w:bookmarkStart w:id="708" w:name="_Toc136855188"/>
      <w:r/>
      <w:bookmarkStart w:id="709" w:name="_Toc165025322"/>
      <w:r/>
      <w:bookmarkStart w:id="710" w:name="_Toc167875556"/>
      <w:r/>
      <w:bookmarkStart w:id="711" w:name="_Toc167875810"/>
      <w:r>
        <w:t xml:space="preserve">1.2.5. Сроки ввода в эксплуатацию основного оборудования, </w:t>
      </w:r>
      <w:r>
        <w:br/>
        <w:t xml:space="preserve">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705"/>
      <w:r/>
      <w:bookmarkEnd w:id="706"/>
      <w:r/>
      <w:bookmarkEnd w:id="707"/>
      <w:r/>
      <w:bookmarkEnd w:id="708"/>
      <w:r/>
      <w:bookmarkEnd w:id="709"/>
      <w:r/>
      <w:bookmarkEnd w:id="710"/>
      <w:r/>
      <w:bookmarkEnd w:id="71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Теплоснабжение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осуществляется 2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котельными. Основное то</w:t>
      </w:r>
      <w:r>
        <w:rPr>
          <w:sz w:val="28"/>
          <w:szCs w:val="28"/>
        </w:rPr>
        <w:t xml:space="preserve">пливо – природный газ. Сведенья </w:t>
      </w:r>
      <w:r>
        <w:rPr>
          <w:sz w:val="28"/>
          <w:szCs w:val="28"/>
        </w:rPr>
        <w:t xml:space="preserve">о сроках в</w:t>
      </w:r>
      <w:r>
        <w:rPr>
          <w:sz w:val="28"/>
          <w:szCs w:val="28"/>
        </w:rPr>
        <w:t xml:space="preserve">вода </w:t>
      </w:r>
      <w:r>
        <w:rPr>
          <w:sz w:val="28"/>
          <w:szCs w:val="28"/>
        </w:rPr>
        <w:t xml:space="preserve">в эксплуатацию основного оборудования представлены в таблице 4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4</w:t>
      </w:r>
      <w:r>
        <w:rPr>
          <w:sz w:val="28"/>
          <w:szCs w:val="28"/>
        </w:rPr>
        <w:t xml:space="preserve">8</w:t>
      </w:r>
      <w:r/>
    </w:p>
    <w:p>
      <w:pPr>
        <w:ind w:firstLine="567"/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Сведенья о сроках ввода в эксплуатацию основного оборудования</w:t>
      </w:r>
      <w:r/>
    </w:p>
    <w:tbl>
      <w:tblPr>
        <w:tblW w:w="9650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517"/>
        <w:gridCol w:w="2054"/>
        <w:gridCol w:w="1379"/>
        <w:gridCol w:w="542"/>
        <w:gridCol w:w="1384"/>
        <w:gridCol w:w="1168"/>
        <w:gridCol w:w="665"/>
        <w:gridCol w:w="869"/>
        <w:gridCol w:w="1072"/>
      </w:tblGrid>
      <w:tr>
        <w:trPr>
          <w:trHeight w:val="120"/>
          <w:tblHeader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№ </w:t>
            </w:r>
            <w:r>
              <w:rPr>
                <w:b/>
              </w:rPr>
              <w:t xml:space="preserve">п</w:t>
            </w:r>
            <w:r>
              <w:rPr>
                <w:b/>
              </w:rPr>
              <w:t xml:space="preserve">/п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Источник теплоснабжения</w:t>
            </w:r>
            <w:r/>
          </w:p>
        </w:tc>
        <w:tc>
          <w:tcPr>
            <w:gridSpan w:val="7"/>
            <w:shd w:val="clear" w:color="auto" w:fill="auto"/>
            <w:tcW w:w="707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Котлы</w:t>
            </w:r>
            <w:r/>
          </w:p>
        </w:tc>
      </w:tr>
      <w:tr>
        <w:trPr>
          <w:trHeight w:val="1600"/>
          <w:tblHeader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Тип котлов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</w:t>
            </w:r>
            <w:r>
              <w:rPr>
                <w:b/>
              </w:rPr>
              <w:t xml:space="preserve">-во котлов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Заводской </w:t>
            </w:r>
            <w:r>
              <w:rPr>
                <w:b/>
              </w:rPr>
              <w:br/>
              <w:t xml:space="preserve">номер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Год ввода </w:t>
            </w:r>
            <w:r>
              <w:rPr>
                <w:b/>
              </w:rPr>
              <w:br/>
              <w:t xml:space="preserve">в эксплуатацию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Нормативный срок службы</w:t>
            </w:r>
            <w:r>
              <w:rPr>
                <w:b/>
              </w:rPr>
              <w:t xml:space="preserve">, лет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Дата последнего тех.диагност.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btLr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Дата след. тех.диагност.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кот. Луначарского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КСВ-1,86Г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341, 348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1995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КВа-2,0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106, 114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2015/2019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2033/2037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кот. Шухова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КВа-1,6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0,49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2012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КВа-1,25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0,52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2013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  <w:tr>
        <w:trPr>
          <w:trHeight w:val="289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кот. ПНИ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НР-18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4453, 4457, 4386, 4459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1993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Lamborghini MegaPrex N500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200025549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2016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2031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кот. ОПБ ТКУ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ТТМ-400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380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2005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ТТМ-800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386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2005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Козинка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VK-550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037, 017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2004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Гора-Подол (школа)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Факел-Г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7995, 7996, 7993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1989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Безымено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Е-1/9М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24277, 24289, 24322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1987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Смородино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НР-18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1235, 1236, 1237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1995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Мокрая Орловка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КВГ-0,7-115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187, 184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1998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Головчино (поселок)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КВГ-0,7-115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306, 303, 335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1999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кот. с. Головчино (бол)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ИШМА-100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15479,16301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2013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2027/2028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ИШМА-100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140112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2014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</w:t>
            </w:r>
            <w:r>
              <w:t xml:space="preserve">с. Головчино ТКУ (школа)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VK-500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038, 039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2004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п. Горьковский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КВА-1,0Г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65, 66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1996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кот. Кирпичный завод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ИШМА-100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191912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2020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>
              <w:t xml:space="preserve">3</w:t>
            </w:r>
            <w:r>
              <w:t xml:space="preserve">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Хопёр-100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550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2017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>
              <w:t xml:space="preserve">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Администрации района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Хопёр-100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657, 652, 662, 656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2007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Дорогощь (д/сад)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БЭМ-0,05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481, 482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1999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кот. с. Дорогощь (школа)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RSP-150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116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2021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RSA-120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157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2021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 Доброе (школа)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BUDERUS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б/н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2012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>
              <w:t xml:space="preserve">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кот. с.Гора-Подол (админ</w:t>
            </w:r>
            <w:r>
              <w:t xml:space="preserve">.</w:t>
            </w:r>
            <w:r>
              <w:t xml:space="preserve">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Elektrolux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703, 697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2011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2041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2054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кот. с. Замостье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ИШМА-100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12377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2009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>
              <w:t xml:space="preserve">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2054" w:type="dxa"/>
            <w:vAlign w:val="center"/>
            <w:vMerge w:val="continue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Лемакс-80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2055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2021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>
              <w:t xml:space="preserve">35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Котельная ТКУ</w:t>
            </w:r>
            <w:r/>
          </w:p>
          <w:p>
            <w:pPr>
              <w:jc w:val="center"/>
            </w:pPr>
            <w:r>
              <w:t xml:space="preserve">с. Замостье (Радуга)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ИШМА-100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142019</w:t>
            </w:r>
            <w:r>
              <w:br/>
            </w:r>
            <w:r>
              <w:t xml:space="preserve">141903</w:t>
            </w:r>
            <w:r>
              <w:br/>
            </w:r>
            <w:r>
              <w:t xml:space="preserve">142034</w:t>
            </w:r>
            <w:r>
              <w:br/>
            </w:r>
            <w:r>
              <w:t xml:space="preserve">141442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2016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2031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51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W w:w="205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Котельная ТКУ</w:t>
            </w:r>
            <w:r/>
          </w:p>
          <w:p>
            <w:pPr>
              <w:jc w:val="center"/>
            </w:pPr>
            <w:r>
              <w:t xml:space="preserve">ФОК Ледовая арена</w:t>
            </w:r>
            <w:r/>
          </w:p>
        </w:tc>
        <w:tc>
          <w:tcPr>
            <w:shd w:val="clear" w:color="auto" w:fill="auto"/>
            <w:tcW w:w="137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Logano SK775-730</w:t>
            </w:r>
            <w:r/>
          </w:p>
        </w:tc>
        <w:tc>
          <w:tcPr>
            <w:shd w:val="clear" w:color="auto" w:fill="auto"/>
            <w:tcW w:w="54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138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3466</w:t>
            </w:r>
            <w:r/>
          </w:p>
          <w:p>
            <w:pPr>
              <w:jc w:val="center"/>
            </w:pPr>
            <w:r>
              <w:t xml:space="preserve">3464</w:t>
            </w:r>
            <w:r/>
          </w:p>
        </w:tc>
        <w:tc>
          <w:tcPr>
            <w:shd w:val="clear" w:color="auto" w:fill="auto"/>
            <w:tcW w:w="116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2018</w:t>
            </w:r>
            <w:r/>
          </w:p>
        </w:tc>
        <w:tc>
          <w:tcPr>
            <w:shd w:val="clear" w:color="auto" w:fill="auto"/>
            <w:tcW w:w="6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86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107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2038</w:t>
            </w:r>
            <w:r/>
          </w:p>
        </w:tc>
      </w:tr>
    </w:tbl>
    <w:p>
      <w:r/>
      <w:r/>
    </w:p>
    <w:p>
      <w:pPr>
        <w:pStyle w:val="875"/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pStyle w:val="876"/>
        <w:keepNext w:val="0"/>
        <w:pageBreakBefore/>
      </w:pPr>
      <w:r/>
      <w:bookmarkStart w:id="712" w:name="_Toc135990331"/>
      <w:r/>
      <w:bookmarkStart w:id="713" w:name="_Toc136333152"/>
      <w:r/>
      <w:bookmarkStart w:id="714" w:name="_Toc136338500"/>
      <w:r/>
      <w:bookmarkStart w:id="715" w:name="_Toc136855189"/>
      <w:r/>
      <w:bookmarkStart w:id="716" w:name="_Toc165025323"/>
      <w:r/>
      <w:bookmarkStart w:id="717" w:name="_Toc167875557"/>
      <w:r/>
      <w:bookmarkStart w:id="718" w:name="_Toc167875811"/>
      <w:r>
        <w:t xml:space="preserve">1.2.6. </w:t>
      </w:r>
      <w:bookmarkEnd w:id="712"/>
      <w:r/>
      <w:bookmarkEnd w:id="713"/>
      <w:r/>
      <w:bookmarkEnd w:id="714"/>
      <w:r>
        <w:t xml:space="preserve">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715"/>
      <w:r/>
      <w:bookmarkEnd w:id="716"/>
      <w:r/>
      <w:bookmarkEnd w:id="717"/>
      <w:r/>
      <w:bookmarkEnd w:id="718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719" w:name="_Toc135990332"/>
      <w:r/>
      <w:bookmarkStart w:id="720" w:name="_Toc136333153"/>
      <w:r>
        <w:rPr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4324350</wp:posOffset>
                </wp:positionH>
                <wp:positionV relativeFrom="paragraph">
                  <wp:posOffset>134620</wp:posOffset>
                </wp:positionV>
                <wp:extent cx="4672330" cy="4582160"/>
                <wp:effectExtent l="19050" t="0" r="0" b="0"/>
                <wp:wrapSquare wrapText="bothSides"/>
                <wp:docPr id="4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rcRect l="31259" t="3038" r="32348" b="8287"/>
                        <a:stretch/>
                      </pic:blipFill>
                      <pic:spPr bwMode="auto">
                        <a:xfrm>
                          <a:off x="0" y="0"/>
                          <a:ext cx="4672330" cy="4582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position:absolute;z-index:251656192;o:allowoverlap:true;o:allowincell:true;mso-position-horizontal-relative:text;margin-left:340.5pt;mso-position-horizontal:absolute;mso-position-vertical-relative:text;margin-top:10.6pt;mso-position-vertical:absolute;width:367.9pt;height:360.8pt;mso-wrap-distance-left:9.0pt;mso-wrap-distance-top:0.0pt;mso-wrap-distance-right:9.0pt;mso-wrap-distance-bottom:0.0pt;" stroked="f" strokeweight="0.75pt">
                <v:path textboxrect="0,0,0,0"/>
                <w10:wrap type="square"/>
                <v:imagedata r:id="rId46" o:title=""/>
              </v:shape>
            </w:pict>
          </mc:Fallback>
        </mc:AlternateContent>
      </w:r>
      <w:r>
        <w:rPr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721360</wp:posOffset>
                </wp:positionH>
                <wp:positionV relativeFrom="paragraph">
                  <wp:posOffset>11430</wp:posOffset>
                </wp:positionV>
                <wp:extent cx="3628390" cy="4712335"/>
                <wp:effectExtent l="19050" t="0" r="0" b="0"/>
                <wp:wrapSquare wrapText="bothSides"/>
                <wp:docPr id="46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rcRect l="34370" t="3038" r="31430" b="10219"/>
                        <a:stretch/>
                      </pic:blipFill>
                      <pic:spPr bwMode="auto">
                        <a:xfrm>
                          <a:off x="0" y="0"/>
                          <a:ext cx="3628390" cy="471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position:absolute;z-index:251657216;o:allowoverlap:true;o:allowincell:true;mso-position-horizontal-relative:text;margin-left:56.8pt;mso-position-horizontal:absolute;mso-position-vertical-relative:text;margin-top:0.9pt;mso-position-vertical:absolute;width:285.7pt;height:371.0pt;mso-wrap-distance-left:9.0pt;mso-wrap-distance-top:0.0pt;mso-wrap-distance-right:9.0pt;mso-wrap-distance-bottom:0.0pt;" stroked="f" strokeweight="0.75pt">
                <v:path textboxrect="0,0,0,0"/>
                <w10:wrap type="square"/>
                <v:imagedata r:id="rId47" o:title=""/>
              </v:shape>
            </w:pict>
          </mc:Fallback>
        </mc:AlternateContent>
      </w:r>
      <w:bookmarkEnd w:id="719"/>
      <w:r/>
      <w:bookmarkEnd w:id="720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24. Тепловая схема котельной Доброе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721" w:name="_Toc165020445"/>
      <w:r/>
      <w:bookmarkStart w:id="722" w:name="_Toc165020741"/>
      <w:r/>
      <w:bookmarkStart w:id="723" w:name="_Toc165021043"/>
      <w:r/>
      <w:bookmarkStart w:id="724" w:name="_Toc165021345"/>
      <w:r/>
      <w:bookmarkStart w:id="725" w:name="_Toc165021641"/>
      <w:r/>
      <w:bookmarkStart w:id="726" w:name="_Toc165021943"/>
      <w:r/>
      <w:bookmarkStart w:id="727" w:name="_Toc165022985"/>
      <w:r/>
      <w:bookmarkStart w:id="728" w:name="_Toc165023281"/>
      <w:r/>
      <w:bookmarkStart w:id="729" w:name="_Toc165024446"/>
      <w:r/>
      <w:bookmarkStart w:id="730" w:name="_Toc165024742"/>
      <w:r/>
      <w:bookmarkStart w:id="731" w:name="_Toc165025032"/>
      <w:r/>
      <w:bookmarkStart w:id="732" w:name="_Toc165025324"/>
      <w:r/>
      <w:bookmarkStart w:id="733" w:name="_Toc165025620"/>
      <w:r/>
      <w:bookmarkStart w:id="734" w:name="_Toc165026062"/>
      <w:r/>
      <w:bookmarkStart w:id="735" w:name="_Toc165026352"/>
      <w:r/>
      <w:bookmarkStart w:id="736" w:name="_Toc165105458"/>
      <w:r/>
      <w:bookmarkStart w:id="737" w:name="_Toc165105725"/>
      <w:r/>
      <w:bookmarkStart w:id="738" w:name="_Toc165105994"/>
      <w:r/>
      <w:bookmarkStart w:id="739" w:name="_Toc165106264"/>
      <w:r/>
      <w:bookmarkStart w:id="740" w:name="_Toc165106539"/>
      <w:r/>
      <w:bookmarkStart w:id="741" w:name="_Toc165106810"/>
      <w:r/>
      <w:bookmarkStart w:id="742" w:name="_Toc165107081"/>
      <w:r/>
      <w:bookmarkStart w:id="743" w:name="_Toc165107353"/>
      <w:r/>
      <w:bookmarkStart w:id="744" w:name="_Toc165107621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63025" cy="5029200"/>
                <wp:effectExtent l="19050" t="19050" r="28575" b="19050"/>
                <wp:docPr id="47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rcRect l="25893" t="12138" r="12317" b="9781"/>
                        <a:stretch/>
                      </pic:blipFill>
                      <pic:spPr bwMode="auto">
                        <a:xfrm>
                          <a:off x="0" y="0"/>
                          <a:ext cx="8963025" cy="50292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705.8pt;height:396.0pt;mso-wrap-distance-left:0.0pt;mso-wrap-distance-top:0.0pt;mso-wrap-distance-right:0.0pt;mso-wrap-distance-bottom:0.0pt;" strokecolor="#000000" strokeweight="0.75pt">
                <v:path textboxrect="0,0,0,0"/>
                <v:imagedata r:id="rId48" o:title=""/>
              </v:shape>
            </w:pict>
          </mc:Fallback>
        </mc:AlternateContent>
      </w:r>
      <w:bookmarkEnd w:id="721"/>
      <w:r/>
      <w:bookmarkEnd w:id="722"/>
      <w:r/>
      <w:bookmarkEnd w:id="723"/>
      <w:r/>
      <w:bookmarkEnd w:id="724"/>
      <w:r/>
      <w:bookmarkEnd w:id="725"/>
      <w:r/>
      <w:bookmarkEnd w:id="726"/>
      <w:r/>
      <w:bookmarkEnd w:id="727"/>
      <w:r/>
      <w:bookmarkEnd w:id="728"/>
      <w:r/>
      <w:bookmarkEnd w:id="729"/>
      <w:r/>
      <w:bookmarkEnd w:id="730"/>
      <w:r/>
      <w:bookmarkEnd w:id="731"/>
      <w:r/>
      <w:bookmarkEnd w:id="732"/>
      <w:r/>
      <w:bookmarkEnd w:id="733"/>
      <w:r/>
      <w:bookmarkEnd w:id="734"/>
      <w:r/>
      <w:bookmarkEnd w:id="735"/>
      <w:r/>
      <w:bookmarkEnd w:id="736"/>
      <w:r/>
      <w:bookmarkEnd w:id="737"/>
      <w:r/>
      <w:bookmarkEnd w:id="738"/>
      <w:r/>
      <w:bookmarkEnd w:id="739"/>
      <w:r/>
      <w:bookmarkEnd w:id="740"/>
      <w:r/>
      <w:bookmarkEnd w:id="741"/>
      <w:r/>
      <w:bookmarkEnd w:id="742"/>
      <w:r/>
      <w:bookmarkEnd w:id="743"/>
      <w:r/>
      <w:bookmarkEnd w:id="744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25. Тепловая схема котельной Головчино (поселок)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745" w:name="_Toc165020446"/>
      <w:r/>
      <w:bookmarkStart w:id="746" w:name="_Toc165020742"/>
      <w:r/>
      <w:bookmarkStart w:id="747" w:name="_Toc165021044"/>
      <w:r/>
      <w:bookmarkStart w:id="748" w:name="_Toc165021346"/>
      <w:r/>
      <w:bookmarkStart w:id="749" w:name="_Toc165021642"/>
      <w:r/>
      <w:bookmarkStart w:id="750" w:name="_Toc165021944"/>
      <w:r/>
      <w:bookmarkStart w:id="751" w:name="_Toc165022986"/>
      <w:r/>
      <w:bookmarkStart w:id="752" w:name="_Toc165023282"/>
      <w:r/>
      <w:bookmarkStart w:id="753" w:name="_Toc165024447"/>
      <w:r/>
      <w:bookmarkStart w:id="754" w:name="_Toc165024743"/>
      <w:r/>
      <w:bookmarkStart w:id="755" w:name="_Toc165025033"/>
      <w:r/>
      <w:bookmarkStart w:id="756" w:name="_Toc165025325"/>
      <w:r/>
      <w:bookmarkStart w:id="757" w:name="_Toc165025621"/>
      <w:r/>
      <w:bookmarkStart w:id="758" w:name="_Toc165026063"/>
      <w:r/>
      <w:bookmarkStart w:id="759" w:name="_Toc165026353"/>
      <w:r/>
      <w:bookmarkStart w:id="760" w:name="_Toc165105459"/>
      <w:r/>
      <w:bookmarkStart w:id="761" w:name="_Toc165105726"/>
      <w:r/>
      <w:bookmarkStart w:id="762" w:name="_Toc165105995"/>
      <w:r/>
      <w:bookmarkStart w:id="763" w:name="_Toc165106265"/>
      <w:r/>
      <w:bookmarkStart w:id="764" w:name="_Toc165106540"/>
      <w:r/>
      <w:bookmarkStart w:id="765" w:name="_Toc165106811"/>
      <w:r/>
      <w:bookmarkStart w:id="766" w:name="_Toc165107082"/>
      <w:r/>
      <w:bookmarkStart w:id="767" w:name="_Toc165107354"/>
      <w:r/>
      <w:bookmarkStart w:id="768" w:name="_Toc165107622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667750" cy="5314950"/>
                <wp:effectExtent l="19050" t="19050" r="19050" b="19050"/>
                <wp:docPr id="48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rcRect l="29582" t="19203" r="15489" b="12317"/>
                        <a:stretch/>
                      </pic:blipFill>
                      <pic:spPr bwMode="auto">
                        <a:xfrm>
                          <a:off x="0" y="0"/>
                          <a:ext cx="8667750" cy="53149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682.5pt;height:418.5pt;mso-wrap-distance-left:0.0pt;mso-wrap-distance-top:0.0pt;mso-wrap-distance-right:0.0pt;mso-wrap-distance-bottom:0.0pt;" strokecolor="#000000" strokeweight="0.75pt">
                <v:path textboxrect="0,0,0,0"/>
                <v:imagedata r:id="rId49" o:title=""/>
              </v:shape>
            </w:pict>
          </mc:Fallback>
        </mc:AlternateContent>
      </w:r>
      <w:bookmarkEnd w:id="745"/>
      <w:r/>
      <w:bookmarkEnd w:id="746"/>
      <w:r/>
      <w:bookmarkEnd w:id="747"/>
      <w:r/>
      <w:bookmarkEnd w:id="748"/>
      <w:r/>
      <w:bookmarkEnd w:id="749"/>
      <w:r/>
      <w:bookmarkEnd w:id="750"/>
      <w:r/>
      <w:bookmarkEnd w:id="751"/>
      <w:r/>
      <w:bookmarkEnd w:id="752"/>
      <w:r/>
      <w:bookmarkEnd w:id="753"/>
      <w:r/>
      <w:bookmarkEnd w:id="754"/>
      <w:r/>
      <w:bookmarkEnd w:id="755"/>
      <w:r/>
      <w:bookmarkEnd w:id="756"/>
      <w:r/>
      <w:bookmarkEnd w:id="757"/>
      <w:r/>
      <w:bookmarkEnd w:id="758"/>
      <w:r/>
      <w:bookmarkEnd w:id="759"/>
      <w:r/>
      <w:bookmarkEnd w:id="760"/>
      <w:r/>
      <w:bookmarkEnd w:id="761"/>
      <w:r/>
      <w:bookmarkEnd w:id="762"/>
      <w:r/>
      <w:bookmarkEnd w:id="763"/>
      <w:r/>
      <w:bookmarkEnd w:id="764"/>
      <w:r/>
      <w:bookmarkEnd w:id="765"/>
      <w:r/>
      <w:bookmarkEnd w:id="766"/>
      <w:r/>
      <w:bookmarkEnd w:id="767"/>
      <w:r/>
      <w:bookmarkEnd w:id="768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26. Тепловая схема котельной с. Козинка ТКУ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769" w:name="_Toc165020447"/>
      <w:r/>
      <w:bookmarkStart w:id="770" w:name="_Toc165020743"/>
      <w:r/>
      <w:bookmarkStart w:id="771" w:name="_Toc165021045"/>
      <w:r/>
      <w:bookmarkStart w:id="772" w:name="_Toc165021347"/>
      <w:r/>
      <w:bookmarkStart w:id="773" w:name="_Toc165021643"/>
      <w:r/>
      <w:bookmarkStart w:id="774" w:name="_Toc165021945"/>
      <w:r/>
      <w:bookmarkStart w:id="775" w:name="_Toc165022987"/>
      <w:r/>
      <w:bookmarkStart w:id="776" w:name="_Toc165023283"/>
      <w:r/>
      <w:bookmarkStart w:id="777" w:name="_Toc165024448"/>
      <w:r/>
      <w:bookmarkStart w:id="778" w:name="_Toc165024744"/>
      <w:r/>
      <w:bookmarkStart w:id="779" w:name="_Toc165025034"/>
      <w:r/>
      <w:bookmarkStart w:id="780" w:name="_Toc165025326"/>
      <w:r/>
      <w:bookmarkStart w:id="781" w:name="_Toc165025622"/>
      <w:r/>
      <w:bookmarkStart w:id="782" w:name="_Toc165026064"/>
      <w:r/>
      <w:bookmarkStart w:id="783" w:name="_Toc165026354"/>
      <w:r/>
      <w:bookmarkStart w:id="784" w:name="_Toc165105460"/>
      <w:r/>
      <w:bookmarkStart w:id="785" w:name="_Toc165105727"/>
      <w:r/>
      <w:bookmarkStart w:id="786" w:name="_Toc165105996"/>
      <w:r/>
      <w:bookmarkStart w:id="787" w:name="_Toc165106266"/>
      <w:r/>
      <w:bookmarkStart w:id="788" w:name="_Toc165106541"/>
      <w:r/>
      <w:bookmarkStart w:id="789" w:name="_Toc165106812"/>
      <w:r/>
      <w:bookmarkStart w:id="790" w:name="_Toc165107083"/>
      <w:r/>
      <w:bookmarkStart w:id="791" w:name="_Toc165107355"/>
      <w:r/>
      <w:bookmarkStart w:id="792" w:name="_Toc165107623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591550" cy="5257800"/>
                <wp:effectExtent l="19050" t="19050" r="19050" b="19050"/>
                <wp:docPr id="49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rcRect l="16513" t="8153" r="18962" b="9781"/>
                        <a:stretch/>
                      </pic:blipFill>
                      <pic:spPr bwMode="auto">
                        <a:xfrm>
                          <a:off x="0" y="0"/>
                          <a:ext cx="8591550" cy="5257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676.5pt;height:414.0pt;mso-wrap-distance-left:0.0pt;mso-wrap-distance-top:0.0pt;mso-wrap-distance-right:0.0pt;mso-wrap-distance-bottom:0.0pt;" strokecolor="#000000" strokeweight="0.75pt">
                <v:path textboxrect="0,0,0,0"/>
                <v:imagedata r:id="rId50" o:title=""/>
              </v:shape>
            </w:pict>
          </mc:Fallback>
        </mc:AlternateContent>
      </w:r>
      <w:bookmarkEnd w:id="769"/>
      <w:r/>
      <w:bookmarkEnd w:id="770"/>
      <w:r/>
      <w:bookmarkEnd w:id="771"/>
      <w:r/>
      <w:bookmarkEnd w:id="772"/>
      <w:r/>
      <w:bookmarkEnd w:id="773"/>
      <w:r/>
      <w:bookmarkEnd w:id="774"/>
      <w:r/>
      <w:bookmarkEnd w:id="775"/>
      <w:r/>
      <w:bookmarkEnd w:id="776"/>
      <w:r/>
      <w:bookmarkEnd w:id="777"/>
      <w:r/>
      <w:bookmarkEnd w:id="778"/>
      <w:r/>
      <w:bookmarkEnd w:id="779"/>
      <w:r/>
      <w:bookmarkEnd w:id="780"/>
      <w:r/>
      <w:bookmarkEnd w:id="781"/>
      <w:r/>
      <w:bookmarkEnd w:id="782"/>
      <w:r/>
      <w:bookmarkEnd w:id="783"/>
      <w:r/>
      <w:bookmarkEnd w:id="784"/>
      <w:r/>
      <w:bookmarkEnd w:id="785"/>
      <w:r/>
      <w:bookmarkEnd w:id="786"/>
      <w:r/>
      <w:bookmarkEnd w:id="787"/>
      <w:r/>
      <w:bookmarkEnd w:id="788"/>
      <w:r/>
      <w:bookmarkEnd w:id="789"/>
      <w:r/>
      <w:bookmarkEnd w:id="790"/>
      <w:r/>
      <w:bookmarkEnd w:id="791"/>
      <w:r/>
      <w:bookmarkEnd w:id="792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27. Тепловая схема котельной с. Гора-Подол (администрация)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793" w:name="_Toc165020448"/>
      <w:r/>
      <w:bookmarkStart w:id="794" w:name="_Toc165020744"/>
      <w:r/>
      <w:bookmarkStart w:id="795" w:name="_Toc165021046"/>
      <w:r/>
      <w:bookmarkStart w:id="796" w:name="_Toc165021348"/>
      <w:r/>
      <w:bookmarkStart w:id="797" w:name="_Toc165021644"/>
      <w:r/>
      <w:bookmarkStart w:id="798" w:name="_Toc165021946"/>
      <w:r/>
      <w:bookmarkStart w:id="799" w:name="_Toc165022988"/>
      <w:r/>
      <w:bookmarkStart w:id="800" w:name="_Toc165023284"/>
      <w:r/>
      <w:bookmarkStart w:id="801" w:name="_Toc165024449"/>
      <w:r/>
      <w:bookmarkStart w:id="802" w:name="_Toc165024745"/>
      <w:r/>
      <w:bookmarkStart w:id="803" w:name="_Toc165025035"/>
      <w:r/>
      <w:bookmarkStart w:id="804" w:name="_Toc165025327"/>
      <w:r/>
      <w:bookmarkStart w:id="805" w:name="_Toc165025623"/>
      <w:r/>
      <w:bookmarkStart w:id="806" w:name="_Toc165026065"/>
      <w:r/>
      <w:bookmarkStart w:id="807" w:name="_Toc165026355"/>
      <w:r/>
      <w:bookmarkStart w:id="808" w:name="_Toc165105461"/>
      <w:r/>
      <w:bookmarkStart w:id="809" w:name="_Toc165105728"/>
      <w:r/>
      <w:bookmarkStart w:id="810" w:name="_Toc165105997"/>
      <w:r/>
      <w:bookmarkStart w:id="811" w:name="_Toc165106267"/>
      <w:r/>
      <w:bookmarkStart w:id="812" w:name="_Toc165106542"/>
      <w:r/>
      <w:bookmarkStart w:id="813" w:name="_Toc165106813"/>
      <w:r/>
      <w:bookmarkStart w:id="814" w:name="_Toc165107084"/>
      <w:r/>
      <w:bookmarkStart w:id="815" w:name="_Toc165107356"/>
      <w:r/>
      <w:bookmarkStart w:id="816" w:name="_Toc165107624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763000" cy="5286375"/>
                <wp:effectExtent l="19050" t="19050" r="19050" b="28575"/>
                <wp:docPr id="50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rcRect l="16106" t="12862" r="22093" b="8695"/>
                        <a:stretch/>
                      </pic:blipFill>
                      <pic:spPr bwMode="auto">
                        <a:xfrm>
                          <a:off x="0" y="0"/>
                          <a:ext cx="8763000" cy="52863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690.0pt;height:416.2pt;mso-wrap-distance-left:0.0pt;mso-wrap-distance-top:0.0pt;mso-wrap-distance-right:0.0pt;mso-wrap-distance-bottom:0.0pt;" strokecolor="#000000" strokeweight="0.75pt">
                <v:path textboxrect="0,0,0,0"/>
                <v:imagedata r:id="rId51" o:title=""/>
              </v:shape>
            </w:pict>
          </mc:Fallback>
        </mc:AlternateContent>
      </w:r>
      <w:bookmarkEnd w:id="793"/>
      <w:r/>
      <w:bookmarkEnd w:id="794"/>
      <w:r/>
      <w:bookmarkEnd w:id="795"/>
      <w:r/>
      <w:bookmarkEnd w:id="796"/>
      <w:r/>
      <w:bookmarkEnd w:id="797"/>
      <w:r/>
      <w:bookmarkEnd w:id="798"/>
      <w:r/>
      <w:bookmarkEnd w:id="799"/>
      <w:r/>
      <w:bookmarkEnd w:id="800"/>
      <w:r/>
      <w:bookmarkEnd w:id="801"/>
      <w:r/>
      <w:bookmarkEnd w:id="802"/>
      <w:r/>
      <w:bookmarkEnd w:id="803"/>
      <w:r/>
      <w:bookmarkEnd w:id="804"/>
      <w:r/>
      <w:bookmarkEnd w:id="805"/>
      <w:r/>
      <w:bookmarkEnd w:id="806"/>
      <w:r/>
      <w:bookmarkEnd w:id="807"/>
      <w:r/>
      <w:bookmarkEnd w:id="808"/>
      <w:r/>
      <w:bookmarkEnd w:id="809"/>
      <w:r/>
      <w:bookmarkEnd w:id="810"/>
      <w:r/>
      <w:bookmarkEnd w:id="811"/>
      <w:r/>
      <w:bookmarkEnd w:id="812"/>
      <w:r/>
      <w:bookmarkEnd w:id="813"/>
      <w:r/>
      <w:bookmarkEnd w:id="814"/>
      <w:r/>
      <w:bookmarkEnd w:id="815"/>
      <w:r/>
      <w:bookmarkEnd w:id="816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28. Тепловая схема котельной с. Головчино (больница)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705850" cy="5238750"/>
                <wp:effectExtent l="19050" t="19050" r="19050" b="19050"/>
                <wp:docPr id="51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rcRect l="29153" t="14490" r="6015" b="7953"/>
                        <a:stretch/>
                      </pic:blipFill>
                      <pic:spPr bwMode="auto">
                        <a:xfrm>
                          <a:off x="0" y="0"/>
                          <a:ext cx="8705850" cy="52387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685.5pt;height:412.5pt;mso-wrap-distance-left:0.0pt;mso-wrap-distance-top:0.0pt;mso-wrap-distance-right:0.0pt;mso-wrap-distance-bottom:0.0pt;" strokecolor="#000000" strokeweight="0.75pt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29. Тепловая схема котельной с. Головчино (ТКУ)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817" w:name="_Toc165020449"/>
      <w:r/>
      <w:bookmarkStart w:id="818" w:name="_Toc165020745"/>
      <w:r/>
      <w:bookmarkStart w:id="819" w:name="_Toc165021047"/>
      <w:r/>
      <w:bookmarkStart w:id="820" w:name="_Toc165021349"/>
      <w:r/>
      <w:bookmarkStart w:id="821" w:name="_Toc165021645"/>
      <w:r/>
      <w:bookmarkStart w:id="822" w:name="_Toc165021947"/>
      <w:r/>
      <w:bookmarkStart w:id="823" w:name="_Toc165022989"/>
      <w:r/>
      <w:bookmarkStart w:id="824" w:name="_Toc165023285"/>
      <w:r/>
      <w:bookmarkStart w:id="825" w:name="_Toc165024450"/>
      <w:r/>
      <w:bookmarkStart w:id="826" w:name="_Toc165024746"/>
      <w:r/>
      <w:bookmarkStart w:id="827" w:name="_Toc165025036"/>
      <w:r/>
      <w:bookmarkStart w:id="828" w:name="_Toc165025328"/>
      <w:r/>
      <w:bookmarkStart w:id="829" w:name="_Toc165025624"/>
      <w:r/>
      <w:bookmarkStart w:id="830" w:name="_Toc165026066"/>
      <w:r/>
      <w:bookmarkStart w:id="831" w:name="_Toc165026356"/>
      <w:r/>
      <w:bookmarkStart w:id="832" w:name="_Toc165105462"/>
      <w:r/>
      <w:bookmarkStart w:id="833" w:name="_Toc165105729"/>
      <w:r/>
      <w:bookmarkStart w:id="834" w:name="_Toc165105998"/>
      <w:r/>
      <w:bookmarkStart w:id="835" w:name="_Toc165106268"/>
      <w:r/>
      <w:bookmarkStart w:id="836" w:name="_Toc165106543"/>
      <w:r/>
      <w:bookmarkStart w:id="837" w:name="_Toc165106814"/>
      <w:r/>
      <w:bookmarkStart w:id="838" w:name="_Toc165107085"/>
      <w:r/>
      <w:bookmarkStart w:id="839" w:name="_Toc165107357"/>
      <w:r/>
      <w:bookmarkStart w:id="840" w:name="_Toc165107625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24925" cy="5286375"/>
                <wp:effectExtent l="19050" t="19050" r="28575" b="28575"/>
                <wp:docPr id="5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rcRect l="17635" t="17029" r="27625" b="10869"/>
                        <a:stretch/>
                      </pic:blipFill>
                      <pic:spPr bwMode="auto">
                        <a:xfrm>
                          <a:off x="0" y="0"/>
                          <a:ext cx="8924925" cy="52863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702.8pt;height:416.2pt;mso-wrap-distance-left:0.0pt;mso-wrap-distance-top:0.0pt;mso-wrap-distance-right:0.0pt;mso-wrap-distance-bottom:0.0pt;" strokecolor="#000000" strokeweight="0.75pt">
                <v:path textboxrect="0,0,0,0"/>
                <v:imagedata r:id="rId53" o:title=""/>
              </v:shape>
            </w:pict>
          </mc:Fallback>
        </mc:AlternateContent>
      </w:r>
      <w:bookmarkEnd w:id="817"/>
      <w:r/>
      <w:bookmarkEnd w:id="818"/>
      <w:r/>
      <w:bookmarkEnd w:id="819"/>
      <w:r/>
      <w:bookmarkEnd w:id="820"/>
      <w:r/>
      <w:bookmarkEnd w:id="821"/>
      <w:r/>
      <w:bookmarkEnd w:id="822"/>
      <w:r/>
      <w:bookmarkEnd w:id="823"/>
      <w:r/>
      <w:bookmarkEnd w:id="824"/>
      <w:r/>
      <w:bookmarkEnd w:id="825"/>
      <w:r/>
      <w:bookmarkEnd w:id="826"/>
      <w:r/>
      <w:bookmarkEnd w:id="827"/>
      <w:r/>
      <w:bookmarkEnd w:id="828"/>
      <w:r/>
      <w:bookmarkEnd w:id="829"/>
      <w:r/>
      <w:bookmarkEnd w:id="830"/>
      <w:r/>
      <w:bookmarkEnd w:id="831"/>
      <w:r/>
      <w:bookmarkEnd w:id="832"/>
      <w:r/>
      <w:bookmarkEnd w:id="833"/>
      <w:r/>
      <w:bookmarkEnd w:id="834"/>
      <w:r/>
      <w:bookmarkEnd w:id="835"/>
      <w:r/>
      <w:bookmarkEnd w:id="836"/>
      <w:r/>
      <w:bookmarkEnd w:id="837"/>
      <w:r/>
      <w:bookmarkEnd w:id="838"/>
      <w:r/>
      <w:bookmarkEnd w:id="839"/>
      <w:r/>
      <w:bookmarkEnd w:id="840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30. Тепловая схема котельной с. Гора-Подол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841" w:name="_Toc165020450"/>
      <w:r/>
      <w:bookmarkStart w:id="842" w:name="_Toc165020746"/>
      <w:r/>
      <w:bookmarkStart w:id="843" w:name="_Toc165021048"/>
      <w:r/>
      <w:bookmarkStart w:id="844" w:name="_Toc165021350"/>
      <w:r/>
      <w:bookmarkStart w:id="845" w:name="_Toc165021646"/>
      <w:r/>
      <w:bookmarkStart w:id="846" w:name="_Toc165021948"/>
      <w:r/>
      <w:bookmarkStart w:id="847" w:name="_Toc165022990"/>
      <w:r/>
      <w:bookmarkStart w:id="848" w:name="_Toc165023286"/>
      <w:r/>
      <w:bookmarkStart w:id="849" w:name="_Toc165024451"/>
      <w:r/>
      <w:bookmarkStart w:id="850" w:name="_Toc165024747"/>
      <w:r/>
      <w:bookmarkStart w:id="851" w:name="_Toc165025037"/>
      <w:r/>
      <w:bookmarkStart w:id="852" w:name="_Toc165025329"/>
      <w:r/>
      <w:bookmarkStart w:id="853" w:name="_Toc165025625"/>
      <w:r/>
      <w:bookmarkStart w:id="854" w:name="_Toc165026067"/>
      <w:r/>
      <w:bookmarkStart w:id="855" w:name="_Toc165026357"/>
      <w:r/>
      <w:bookmarkStart w:id="856" w:name="_Toc165105463"/>
      <w:r/>
      <w:bookmarkStart w:id="857" w:name="_Toc165105730"/>
      <w:r/>
      <w:bookmarkStart w:id="858" w:name="_Toc165105999"/>
      <w:r/>
      <w:bookmarkStart w:id="859" w:name="_Toc165106269"/>
      <w:r/>
      <w:bookmarkStart w:id="860" w:name="_Toc165106544"/>
      <w:r/>
      <w:bookmarkStart w:id="861" w:name="_Toc165106815"/>
      <w:r/>
      <w:bookmarkStart w:id="862" w:name="_Toc165107086"/>
      <w:r/>
      <w:bookmarkStart w:id="863" w:name="_Toc165107358"/>
      <w:r/>
      <w:bookmarkStart w:id="864" w:name="_Toc165107626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63025" cy="5543550"/>
                <wp:effectExtent l="19050" t="19050" r="28575" b="19050"/>
                <wp:docPr id="5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rcRect l="18018" t="17754" r="28745" b="15724"/>
                        <a:stretch/>
                      </pic:blipFill>
                      <pic:spPr bwMode="auto">
                        <a:xfrm>
                          <a:off x="0" y="0"/>
                          <a:ext cx="8963025" cy="55435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705.8pt;height:436.5pt;mso-wrap-distance-left:0.0pt;mso-wrap-distance-top:0.0pt;mso-wrap-distance-right:0.0pt;mso-wrap-distance-bottom:0.0pt;" strokecolor="#000000" strokeweight="0.75pt">
                <v:path textboxrect="0,0,0,0"/>
                <v:imagedata r:id="rId54" o:title=""/>
              </v:shape>
            </w:pict>
          </mc:Fallback>
        </mc:AlternateContent>
      </w:r>
      <w:bookmarkEnd w:id="841"/>
      <w:r/>
      <w:bookmarkEnd w:id="842"/>
      <w:r/>
      <w:bookmarkEnd w:id="843"/>
      <w:r/>
      <w:bookmarkEnd w:id="844"/>
      <w:r/>
      <w:bookmarkEnd w:id="845"/>
      <w:r/>
      <w:bookmarkEnd w:id="846"/>
      <w:r/>
      <w:bookmarkEnd w:id="847"/>
      <w:r/>
      <w:bookmarkEnd w:id="848"/>
      <w:r/>
      <w:bookmarkEnd w:id="849"/>
      <w:r/>
      <w:bookmarkEnd w:id="850"/>
      <w:r/>
      <w:bookmarkEnd w:id="851"/>
      <w:r/>
      <w:bookmarkEnd w:id="852"/>
      <w:r/>
      <w:bookmarkEnd w:id="853"/>
      <w:r/>
      <w:bookmarkEnd w:id="854"/>
      <w:r/>
      <w:bookmarkEnd w:id="855"/>
      <w:r/>
      <w:bookmarkEnd w:id="856"/>
      <w:r/>
      <w:bookmarkEnd w:id="857"/>
      <w:r/>
      <w:bookmarkEnd w:id="858"/>
      <w:r/>
      <w:bookmarkEnd w:id="859"/>
      <w:r/>
      <w:bookmarkEnd w:id="860"/>
      <w:r/>
      <w:bookmarkEnd w:id="861"/>
      <w:r/>
      <w:bookmarkEnd w:id="862"/>
      <w:r/>
      <w:bookmarkEnd w:id="863"/>
      <w:r/>
      <w:bookmarkEnd w:id="864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31. Тепловая схема котельной пос. Горьковский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865" w:name="_Toc165020451"/>
      <w:r/>
      <w:bookmarkStart w:id="866" w:name="_Toc165020747"/>
      <w:r/>
      <w:bookmarkStart w:id="867" w:name="_Toc165021049"/>
      <w:r/>
      <w:bookmarkStart w:id="868" w:name="_Toc165021351"/>
      <w:r/>
      <w:bookmarkStart w:id="869" w:name="_Toc165021647"/>
      <w:r/>
      <w:bookmarkStart w:id="870" w:name="_Toc165021949"/>
      <w:r/>
      <w:bookmarkStart w:id="871" w:name="_Toc165022991"/>
      <w:r/>
      <w:bookmarkStart w:id="872" w:name="_Toc165023287"/>
      <w:r/>
      <w:bookmarkStart w:id="873" w:name="_Toc165024452"/>
      <w:r/>
      <w:bookmarkStart w:id="874" w:name="_Toc165024748"/>
      <w:r/>
      <w:bookmarkStart w:id="875" w:name="_Toc165025038"/>
      <w:r/>
      <w:bookmarkStart w:id="876" w:name="_Toc165025330"/>
      <w:r/>
      <w:bookmarkStart w:id="877" w:name="_Toc165025626"/>
      <w:r/>
      <w:bookmarkStart w:id="878" w:name="_Toc165026068"/>
      <w:r/>
      <w:bookmarkStart w:id="879" w:name="_Toc165026358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886825" cy="5229225"/>
                <wp:effectExtent l="19050" t="19050" r="28575" b="28575"/>
                <wp:docPr id="54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rcRect l="33740" t="17392" r="5912" b="7448"/>
                        <a:stretch/>
                      </pic:blipFill>
                      <pic:spPr bwMode="auto">
                        <a:xfrm>
                          <a:off x="0" y="0"/>
                          <a:ext cx="8886825" cy="52292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699.8pt;height:411.8pt;mso-wrap-distance-left:0.0pt;mso-wrap-distance-top:0.0pt;mso-wrap-distance-right:0.0pt;mso-wrap-distance-bottom:0.0pt;" strokecolor="#000000" strokeweight="0.75pt">
                <v:path textboxrect="0,0,0,0"/>
                <v:imagedata r:id="rId55" o:title=""/>
              </v:shape>
            </w:pict>
          </mc:Fallback>
        </mc:AlternateContent>
      </w:r>
      <w:bookmarkEnd w:id="865"/>
      <w:r/>
      <w:bookmarkEnd w:id="866"/>
      <w:r/>
      <w:bookmarkEnd w:id="867"/>
      <w:r/>
      <w:bookmarkEnd w:id="868"/>
      <w:r/>
      <w:bookmarkEnd w:id="869"/>
      <w:r/>
      <w:bookmarkEnd w:id="870"/>
      <w:r/>
      <w:bookmarkEnd w:id="871"/>
      <w:r/>
      <w:bookmarkEnd w:id="872"/>
      <w:r/>
      <w:bookmarkEnd w:id="873"/>
      <w:r/>
      <w:bookmarkEnd w:id="874"/>
      <w:r/>
      <w:bookmarkEnd w:id="875"/>
      <w:r/>
      <w:bookmarkEnd w:id="876"/>
      <w:r/>
      <w:bookmarkEnd w:id="877"/>
      <w:r/>
      <w:bookmarkEnd w:id="878"/>
      <w:r/>
      <w:bookmarkEnd w:id="879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32. Тепловая схема котельной с. Дорогощь (школа)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880" w:name="_Toc165020452"/>
      <w:r/>
      <w:bookmarkStart w:id="881" w:name="_Toc165020748"/>
      <w:r/>
      <w:bookmarkStart w:id="882" w:name="_Toc165021050"/>
      <w:r/>
      <w:bookmarkStart w:id="883" w:name="_Toc165021352"/>
      <w:r/>
      <w:bookmarkStart w:id="884" w:name="_Toc165021648"/>
      <w:r/>
      <w:bookmarkStart w:id="885" w:name="_Toc165021950"/>
      <w:r/>
      <w:bookmarkStart w:id="886" w:name="_Toc165022992"/>
      <w:r/>
      <w:bookmarkStart w:id="887" w:name="_Toc165023288"/>
      <w:r/>
      <w:bookmarkStart w:id="888" w:name="_Toc165024453"/>
      <w:r/>
      <w:bookmarkStart w:id="889" w:name="_Toc165024749"/>
      <w:r/>
      <w:bookmarkStart w:id="890" w:name="_Toc165025039"/>
      <w:r/>
      <w:bookmarkStart w:id="891" w:name="_Toc165025331"/>
      <w:r/>
      <w:bookmarkStart w:id="892" w:name="_Toc165025627"/>
      <w:r/>
      <w:bookmarkStart w:id="893" w:name="_Toc165026069"/>
      <w:r/>
      <w:bookmarkStart w:id="894" w:name="_Toc165026359"/>
      <w:r/>
      <w:bookmarkStart w:id="895" w:name="_Toc165105465"/>
      <w:r/>
      <w:bookmarkStart w:id="896" w:name="_Toc165105732"/>
      <w:r/>
      <w:bookmarkStart w:id="897" w:name="_Toc165106001"/>
      <w:r/>
      <w:bookmarkStart w:id="898" w:name="_Toc165106271"/>
      <w:r/>
      <w:bookmarkStart w:id="899" w:name="_Toc165106546"/>
      <w:r/>
      <w:bookmarkStart w:id="900" w:name="_Toc165106817"/>
      <w:r/>
      <w:bookmarkStart w:id="901" w:name="_Toc165107088"/>
      <w:r/>
      <w:bookmarkStart w:id="902" w:name="_Toc165107359"/>
      <w:r/>
      <w:bookmarkStart w:id="903" w:name="_Toc165107627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05875" cy="5514975"/>
                <wp:effectExtent l="19050" t="19050" r="28575" b="28575"/>
                <wp:docPr id="55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rcRect l="15393" t="15581" r="26230" b="9804"/>
                        <a:stretch/>
                      </pic:blipFill>
                      <pic:spPr bwMode="auto">
                        <a:xfrm>
                          <a:off x="0" y="0"/>
                          <a:ext cx="8905875" cy="55149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701.2pt;height:434.2pt;mso-wrap-distance-left:0.0pt;mso-wrap-distance-top:0.0pt;mso-wrap-distance-right:0.0pt;mso-wrap-distance-bottom:0.0pt;" strokecolor="#000000" strokeweight="0.75pt">
                <v:path textboxrect="0,0,0,0"/>
                <v:imagedata r:id="rId56" o:title=""/>
              </v:shape>
            </w:pict>
          </mc:Fallback>
        </mc:AlternateContent>
      </w:r>
      <w:bookmarkEnd w:id="880"/>
      <w:r/>
      <w:bookmarkEnd w:id="881"/>
      <w:r/>
      <w:bookmarkEnd w:id="882"/>
      <w:r/>
      <w:bookmarkEnd w:id="883"/>
      <w:r/>
      <w:bookmarkEnd w:id="884"/>
      <w:r/>
      <w:bookmarkEnd w:id="885"/>
      <w:r/>
      <w:bookmarkEnd w:id="886"/>
      <w:r/>
      <w:bookmarkEnd w:id="887"/>
      <w:r/>
      <w:bookmarkEnd w:id="888"/>
      <w:r/>
      <w:bookmarkEnd w:id="889"/>
      <w:r/>
      <w:bookmarkEnd w:id="890"/>
      <w:r/>
      <w:bookmarkEnd w:id="891"/>
      <w:r/>
      <w:bookmarkEnd w:id="892"/>
      <w:r/>
      <w:bookmarkEnd w:id="893"/>
      <w:r/>
      <w:bookmarkEnd w:id="894"/>
      <w:r/>
      <w:bookmarkEnd w:id="895"/>
      <w:r/>
      <w:bookmarkEnd w:id="896"/>
      <w:r/>
      <w:bookmarkEnd w:id="897"/>
      <w:r/>
      <w:bookmarkEnd w:id="898"/>
      <w:r/>
      <w:bookmarkEnd w:id="899"/>
      <w:r/>
      <w:bookmarkEnd w:id="900"/>
      <w:r/>
      <w:bookmarkEnd w:id="901"/>
      <w:r/>
      <w:bookmarkEnd w:id="902"/>
      <w:r/>
      <w:bookmarkEnd w:id="903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33. Тепловая схема котельной Кирпичный завод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904" w:name="_Toc165020453"/>
      <w:r/>
      <w:bookmarkStart w:id="905" w:name="_Toc165020749"/>
      <w:r/>
      <w:bookmarkStart w:id="906" w:name="_Toc165021051"/>
      <w:r/>
      <w:bookmarkStart w:id="907" w:name="_Toc165021353"/>
      <w:r/>
      <w:bookmarkStart w:id="908" w:name="_Toc165021649"/>
      <w:r/>
      <w:bookmarkStart w:id="909" w:name="_Toc165021951"/>
      <w:r/>
      <w:bookmarkStart w:id="910" w:name="_Toc165022993"/>
      <w:r/>
      <w:bookmarkStart w:id="911" w:name="_Toc165023289"/>
      <w:r/>
      <w:bookmarkStart w:id="912" w:name="_Toc165024454"/>
      <w:r/>
      <w:bookmarkStart w:id="913" w:name="_Toc165024750"/>
      <w:r/>
      <w:bookmarkStart w:id="914" w:name="_Toc165025040"/>
      <w:r/>
      <w:bookmarkStart w:id="915" w:name="_Toc165025332"/>
      <w:r/>
      <w:bookmarkStart w:id="916" w:name="_Toc165025628"/>
      <w:r/>
      <w:bookmarkStart w:id="917" w:name="_Toc165026070"/>
      <w:r/>
      <w:bookmarkStart w:id="918" w:name="_Toc165026360"/>
      <w:r/>
      <w:bookmarkStart w:id="919" w:name="_Toc165105466"/>
      <w:r/>
      <w:bookmarkStart w:id="920" w:name="_Toc165105733"/>
      <w:r/>
      <w:bookmarkStart w:id="921" w:name="_Toc165106002"/>
      <w:r/>
      <w:bookmarkStart w:id="922" w:name="_Toc165106272"/>
      <w:r/>
      <w:bookmarkStart w:id="923" w:name="_Toc165106547"/>
      <w:r/>
      <w:bookmarkStart w:id="924" w:name="_Toc165106818"/>
      <w:r/>
      <w:bookmarkStart w:id="925" w:name="_Toc165107089"/>
      <w:r/>
      <w:bookmarkStart w:id="926" w:name="_Toc165107360"/>
      <w:r/>
      <w:bookmarkStart w:id="927" w:name="_Toc165107628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610600" cy="5457825"/>
                <wp:effectExtent l="19050" t="19050" r="19050" b="28575"/>
                <wp:docPr id="56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rcRect l="14984" t="12318" r="20822" b="6703"/>
                        <a:stretch/>
                      </pic:blipFill>
                      <pic:spPr bwMode="auto">
                        <a:xfrm>
                          <a:off x="0" y="0"/>
                          <a:ext cx="8610600" cy="54578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678.0pt;height:429.8pt;mso-wrap-distance-left:0.0pt;mso-wrap-distance-top:0.0pt;mso-wrap-distance-right:0.0pt;mso-wrap-distance-bottom:0.0pt;" strokecolor="#000000" strokeweight="0.75pt">
                <v:path textboxrect="0,0,0,0"/>
                <v:imagedata r:id="rId57" o:title=""/>
              </v:shape>
            </w:pict>
          </mc:Fallback>
        </mc:AlternateContent>
      </w:r>
      <w:bookmarkEnd w:id="904"/>
      <w:r/>
      <w:bookmarkEnd w:id="905"/>
      <w:r/>
      <w:bookmarkEnd w:id="906"/>
      <w:r/>
      <w:bookmarkEnd w:id="907"/>
      <w:r/>
      <w:bookmarkEnd w:id="908"/>
      <w:r/>
      <w:bookmarkEnd w:id="909"/>
      <w:r/>
      <w:bookmarkEnd w:id="910"/>
      <w:r/>
      <w:bookmarkEnd w:id="911"/>
      <w:r/>
      <w:bookmarkEnd w:id="912"/>
      <w:r/>
      <w:bookmarkEnd w:id="913"/>
      <w:r/>
      <w:bookmarkEnd w:id="914"/>
      <w:r/>
      <w:bookmarkEnd w:id="915"/>
      <w:r/>
      <w:bookmarkEnd w:id="916"/>
      <w:r/>
      <w:bookmarkEnd w:id="917"/>
      <w:r/>
      <w:bookmarkEnd w:id="918"/>
      <w:r/>
      <w:bookmarkEnd w:id="919"/>
      <w:r/>
      <w:bookmarkEnd w:id="920"/>
      <w:r/>
      <w:bookmarkEnd w:id="921"/>
      <w:r/>
      <w:bookmarkEnd w:id="922"/>
      <w:r/>
      <w:bookmarkEnd w:id="923"/>
      <w:r/>
      <w:bookmarkEnd w:id="924"/>
      <w:r/>
      <w:bookmarkEnd w:id="925"/>
      <w:r/>
      <w:bookmarkEnd w:id="926"/>
      <w:r/>
      <w:bookmarkEnd w:id="927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34. Тепловая схема котельной Луначарского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928" w:name="_Toc165020454"/>
      <w:r/>
      <w:bookmarkStart w:id="929" w:name="_Toc165020750"/>
      <w:r/>
      <w:bookmarkStart w:id="930" w:name="_Toc165021052"/>
      <w:r/>
      <w:bookmarkStart w:id="931" w:name="_Toc165021354"/>
      <w:r/>
      <w:bookmarkStart w:id="932" w:name="_Toc165021650"/>
      <w:r/>
      <w:bookmarkStart w:id="933" w:name="_Toc165021952"/>
      <w:r/>
      <w:bookmarkStart w:id="934" w:name="_Toc165022994"/>
      <w:r/>
      <w:bookmarkStart w:id="935" w:name="_Toc165023290"/>
      <w:r/>
      <w:bookmarkStart w:id="936" w:name="_Toc165024455"/>
      <w:r/>
      <w:bookmarkStart w:id="937" w:name="_Toc165024751"/>
      <w:r/>
      <w:bookmarkStart w:id="938" w:name="_Toc165025041"/>
      <w:r/>
      <w:bookmarkStart w:id="939" w:name="_Toc165025333"/>
      <w:r/>
      <w:bookmarkStart w:id="940" w:name="_Toc165025629"/>
      <w:r/>
      <w:bookmarkStart w:id="941" w:name="_Toc165026071"/>
      <w:r/>
      <w:bookmarkStart w:id="942" w:name="_Toc165026361"/>
      <w:r/>
      <w:bookmarkStart w:id="943" w:name="_Toc165105467"/>
      <w:r/>
      <w:bookmarkStart w:id="944" w:name="_Toc165105734"/>
      <w:r/>
      <w:bookmarkStart w:id="945" w:name="_Toc165106003"/>
      <w:r/>
      <w:bookmarkStart w:id="946" w:name="_Toc165106273"/>
      <w:r/>
      <w:bookmarkStart w:id="947" w:name="_Toc165106548"/>
      <w:r/>
      <w:bookmarkStart w:id="948" w:name="_Toc165106819"/>
      <w:r/>
      <w:bookmarkStart w:id="949" w:name="_Toc165107090"/>
      <w:r/>
      <w:bookmarkStart w:id="950" w:name="_Toc165107361"/>
      <w:r/>
      <w:bookmarkStart w:id="951" w:name="_Toc165107629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810625" cy="5429250"/>
                <wp:effectExtent l="19050" t="19050" r="28575" b="19050"/>
                <wp:docPr id="57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rcRect l="20387" t="20653" r="26299" b="10325"/>
                        <a:stretch/>
                      </pic:blipFill>
                      <pic:spPr bwMode="auto">
                        <a:xfrm>
                          <a:off x="0" y="0"/>
                          <a:ext cx="8810625" cy="54292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693.8pt;height:427.5pt;mso-wrap-distance-left:0.0pt;mso-wrap-distance-top:0.0pt;mso-wrap-distance-right:0.0pt;mso-wrap-distance-bottom:0.0pt;" strokecolor="#000000" strokeweight="0.75pt">
                <v:path textboxrect="0,0,0,0"/>
                <v:imagedata r:id="rId58" o:title=""/>
              </v:shape>
            </w:pict>
          </mc:Fallback>
        </mc:AlternateContent>
      </w:r>
      <w:bookmarkEnd w:id="928"/>
      <w:r/>
      <w:bookmarkEnd w:id="929"/>
      <w:r/>
      <w:bookmarkEnd w:id="930"/>
      <w:r/>
      <w:bookmarkEnd w:id="931"/>
      <w:r/>
      <w:bookmarkEnd w:id="932"/>
      <w:r/>
      <w:bookmarkEnd w:id="933"/>
      <w:r/>
      <w:bookmarkEnd w:id="934"/>
      <w:r/>
      <w:bookmarkEnd w:id="935"/>
      <w:r/>
      <w:bookmarkEnd w:id="936"/>
      <w:r/>
      <w:bookmarkEnd w:id="937"/>
      <w:r/>
      <w:bookmarkEnd w:id="938"/>
      <w:r/>
      <w:bookmarkEnd w:id="939"/>
      <w:r/>
      <w:bookmarkEnd w:id="940"/>
      <w:r/>
      <w:bookmarkEnd w:id="941"/>
      <w:r/>
      <w:bookmarkEnd w:id="942"/>
      <w:r/>
      <w:bookmarkEnd w:id="943"/>
      <w:r/>
      <w:bookmarkEnd w:id="944"/>
      <w:r/>
      <w:bookmarkEnd w:id="945"/>
      <w:r/>
      <w:bookmarkEnd w:id="946"/>
      <w:r/>
      <w:bookmarkEnd w:id="947"/>
      <w:r/>
      <w:bookmarkEnd w:id="948"/>
      <w:r/>
      <w:bookmarkEnd w:id="949"/>
      <w:r/>
      <w:bookmarkEnd w:id="950"/>
      <w:r/>
      <w:bookmarkEnd w:id="951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35. Тепловая схема котельной с. Мокрая Орловка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372475" cy="5667375"/>
                <wp:effectExtent l="19050" t="19050" r="28575" b="28575"/>
                <wp:docPr id="5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rcRect l="38431" t="12318" r="28494" b="8792"/>
                        <a:stretch/>
                      </pic:blipFill>
                      <pic:spPr bwMode="auto">
                        <a:xfrm>
                          <a:off x="0" y="0"/>
                          <a:ext cx="8372475" cy="56673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659.2pt;height:446.2pt;mso-wrap-distance-left:0.0pt;mso-wrap-distance-top:0.0pt;mso-wrap-distance-right:0.0pt;mso-wrap-distance-bottom:0.0pt;" strokecolor="#000000" strokeweight="0.75pt">
                <v:path textboxrect="0,0,0,0"/>
                <v:imagedata r:id="rId59" o:title=""/>
              </v:shape>
            </w:pict>
          </mc:Fallback>
        </mc:AlternateConten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36. Тепловая схема котельной ОПБ (ТКУ)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bookmarkStart w:id="952" w:name="_Toc165020455"/>
      <w:r/>
      <w:bookmarkStart w:id="953" w:name="_Toc165020751"/>
      <w:r/>
      <w:bookmarkStart w:id="954" w:name="_Toc165021053"/>
      <w:r/>
      <w:bookmarkStart w:id="955" w:name="_Toc165021355"/>
      <w:r/>
      <w:bookmarkStart w:id="956" w:name="_Toc165021651"/>
      <w:r/>
      <w:bookmarkStart w:id="957" w:name="_Toc165021953"/>
      <w:r/>
      <w:bookmarkStart w:id="958" w:name="_Toc165022995"/>
      <w:r/>
      <w:bookmarkStart w:id="959" w:name="_Toc165023291"/>
      <w:r/>
      <w:bookmarkStart w:id="960" w:name="_Toc165024456"/>
      <w:r/>
      <w:bookmarkStart w:id="961" w:name="_Toc165024752"/>
      <w:r/>
      <w:bookmarkStart w:id="962" w:name="_Toc165025042"/>
      <w:r/>
      <w:bookmarkStart w:id="963" w:name="_Toc165025334"/>
      <w:r/>
      <w:bookmarkStart w:id="964" w:name="_Toc165025630"/>
      <w:r/>
      <w:bookmarkStart w:id="965" w:name="_Toc165026072"/>
      <w:r/>
      <w:bookmarkStart w:id="966" w:name="_Toc165026362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810625" cy="5181600"/>
                <wp:effectExtent l="19050" t="19050" r="28575" b="19050"/>
                <wp:docPr id="59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rcRect l="16718" t="13406" r="21584" b="9601"/>
                        <a:stretch/>
                      </pic:blipFill>
                      <pic:spPr bwMode="auto">
                        <a:xfrm>
                          <a:off x="0" y="0"/>
                          <a:ext cx="8810625" cy="51816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693.8pt;height:408.0pt;mso-wrap-distance-left:0.0pt;mso-wrap-distance-top:0.0pt;mso-wrap-distance-right:0.0pt;mso-wrap-distance-bottom:0.0pt;" strokecolor="#000000" strokeweight="0.75pt">
                <v:path textboxrect="0,0,0,0"/>
                <v:imagedata r:id="rId60" o:title=""/>
              </v:shape>
            </w:pict>
          </mc:Fallback>
        </mc:AlternateContent>
      </w:r>
      <w:bookmarkEnd w:id="952"/>
      <w:r/>
      <w:bookmarkEnd w:id="953"/>
      <w:r/>
      <w:bookmarkEnd w:id="954"/>
      <w:r/>
      <w:bookmarkEnd w:id="955"/>
      <w:r/>
      <w:bookmarkEnd w:id="956"/>
      <w:r/>
      <w:bookmarkEnd w:id="957"/>
      <w:r/>
      <w:bookmarkEnd w:id="958"/>
      <w:r/>
      <w:bookmarkEnd w:id="959"/>
      <w:r/>
      <w:bookmarkEnd w:id="960"/>
      <w:r/>
      <w:bookmarkEnd w:id="961"/>
      <w:r/>
      <w:bookmarkEnd w:id="962"/>
      <w:r/>
      <w:bookmarkEnd w:id="963"/>
      <w:r/>
      <w:bookmarkEnd w:id="964"/>
      <w:r/>
      <w:bookmarkEnd w:id="965"/>
      <w:r/>
      <w:bookmarkEnd w:id="966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37. Тепловая схема котельной Администрация района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967" w:name="_Toc165020456"/>
      <w:r/>
      <w:bookmarkStart w:id="968" w:name="_Toc165020752"/>
      <w:r/>
      <w:bookmarkStart w:id="969" w:name="_Toc165021054"/>
      <w:r/>
      <w:bookmarkStart w:id="970" w:name="_Toc165021356"/>
      <w:r/>
      <w:bookmarkStart w:id="971" w:name="_Toc165021652"/>
      <w:r/>
      <w:bookmarkStart w:id="972" w:name="_Toc165021954"/>
      <w:r/>
      <w:bookmarkStart w:id="973" w:name="_Toc165022996"/>
      <w:r/>
      <w:bookmarkStart w:id="974" w:name="_Toc165023292"/>
      <w:r/>
      <w:bookmarkStart w:id="975" w:name="_Toc165024457"/>
      <w:r/>
      <w:bookmarkStart w:id="976" w:name="_Toc165024753"/>
      <w:r/>
      <w:bookmarkStart w:id="977" w:name="_Toc165025043"/>
      <w:r/>
      <w:bookmarkStart w:id="978" w:name="_Toc165025335"/>
      <w:r/>
      <w:bookmarkStart w:id="979" w:name="_Toc165025631"/>
      <w:r/>
      <w:bookmarkStart w:id="980" w:name="_Toc165026073"/>
      <w:r/>
      <w:bookmarkStart w:id="981" w:name="_Toc165026363"/>
      <w:r/>
      <w:bookmarkStart w:id="982" w:name="_Toc165105469"/>
      <w:r/>
      <w:bookmarkStart w:id="983" w:name="_Toc165105736"/>
      <w:r/>
      <w:bookmarkStart w:id="984" w:name="_Toc165106005"/>
      <w:r/>
      <w:bookmarkStart w:id="985" w:name="_Toc165106275"/>
      <w:r/>
      <w:bookmarkStart w:id="986" w:name="_Toc165106550"/>
      <w:r/>
      <w:bookmarkStart w:id="987" w:name="_Toc165106821"/>
      <w:r/>
      <w:bookmarkStart w:id="988" w:name="_Toc165107092"/>
      <w:r/>
      <w:bookmarkStart w:id="989" w:name="_Toc165107362"/>
      <w:r/>
      <w:bookmarkStart w:id="990" w:name="_Toc165107630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848725" cy="5410200"/>
                <wp:effectExtent l="19050" t="19050" r="28575" b="19050"/>
                <wp:docPr id="60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rcRect l="36800" t="14131" r="5605" b="12861"/>
                        <a:stretch/>
                      </pic:blipFill>
                      <pic:spPr bwMode="auto">
                        <a:xfrm>
                          <a:off x="0" y="0"/>
                          <a:ext cx="8848725" cy="54102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696.8pt;height:426.0pt;mso-wrap-distance-left:0.0pt;mso-wrap-distance-top:0.0pt;mso-wrap-distance-right:0.0pt;mso-wrap-distance-bottom:0.0pt;" strokecolor="#000000" strokeweight="0.75pt">
                <v:path textboxrect="0,0,0,0"/>
                <v:imagedata r:id="rId61" o:title=""/>
              </v:shape>
            </w:pict>
          </mc:Fallback>
        </mc:AlternateContent>
      </w:r>
      <w:bookmarkEnd w:id="967"/>
      <w:r/>
      <w:bookmarkEnd w:id="968"/>
      <w:r/>
      <w:bookmarkEnd w:id="969"/>
      <w:r/>
      <w:bookmarkEnd w:id="970"/>
      <w:r/>
      <w:bookmarkEnd w:id="971"/>
      <w:r/>
      <w:bookmarkEnd w:id="972"/>
      <w:r/>
      <w:bookmarkEnd w:id="973"/>
      <w:r/>
      <w:bookmarkEnd w:id="974"/>
      <w:r/>
      <w:bookmarkEnd w:id="975"/>
      <w:r/>
      <w:bookmarkEnd w:id="976"/>
      <w:r/>
      <w:bookmarkEnd w:id="977"/>
      <w:r/>
      <w:bookmarkEnd w:id="978"/>
      <w:r/>
      <w:bookmarkEnd w:id="979"/>
      <w:r/>
      <w:bookmarkEnd w:id="980"/>
      <w:r/>
      <w:bookmarkEnd w:id="981"/>
      <w:r/>
      <w:bookmarkEnd w:id="982"/>
      <w:r/>
      <w:bookmarkEnd w:id="983"/>
      <w:r/>
      <w:bookmarkEnd w:id="984"/>
      <w:r/>
      <w:bookmarkEnd w:id="985"/>
      <w:r/>
      <w:bookmarkEnd w:id="986"/>
      <w:r/>
      <w:bookmarkEnd w:id="987"/>
      <w:r/>
      <w:bookmarkEnd w:id="988"/>
      <w:r/>
      <w:bookmarkEnd w:id="989"/>
      <w:r/>
      <w:bookmarkEnd w:id="990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38. Тепловая схема котельной с. Дорогощь (администрация)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991" w:name="_Toc165020457"/>
      <w:r/>
      <w:bookmarkStart w:id="992" w:name="_Toc165020753"/>
      <w:r/>
      <w:bookmarkStart w:id="993" w:name="_Toc165021055"/>
      <w:r/>
      <w:bookmarkStart w:id="994" w:name="_Toc165021357"/>
      <w:r/>
      <w:bookmarkStart w:id="995" w:name="_Toc165021653"/>
      <w:r/>
      <w:bookmarkStart w:id="996" w:name="_Toc165021955"/>
      <w:r/>
      <w:bookmarkStart w:id="997" w:name="_Toc165022997"/>
      <w:r/>
      <w:bookmarkStart w:id="998" w:name="_Toc165023293"/>
      <w:r/>
      <w:bookmarkStart w:id="999" w:name="_Toc165024458"/>
      <w:r/>
      <w:bookmarkStart w:id="1000" w:name="_Toc165024754"/>
      <w:r/>
      <w:bookmarkStart w:id="1001" w:name="_Toc165025044"/>
      <w:r/>
      <w:bookmarkStart w:id="1002" w:name="_Toc165025336"/>
      <w:r/>
      <w:bookmarkStart w:id="1003" w:name="_Toc165025632"/>
      <w:r/>
      <w:bookmarkStart w:id="1004" w:name="_Toc165026074"/>
      <w:r/>
      <w:bookmarkStart w:id="1005" w:name="_Toc165026364"/>
      <w:r/>
      <w:bookmarkStart w:id="1006" w:name="_Toc165105470"/>
      <w:r/>
      <w:bookmarkStart w:id="1007" w:name="_Toc165105737"/>
      <w:r/>
      <w:bookmarkStart w:id="1008" w:name="_Toc165106006"/>
      <w:r/>
      <w:bookmarkStart w:id="1009" w:name="_Toc165106276"/>
      <w:r/>
      <w:bookmarkStart w:id="1010" w:name="_Toc165106551"/>
      <w:r/>
      <w:bookmarkStart w:id="1011" w:name="_Toc165106822"/>
      <w:r/>
      <w:bookmarkStart w:id="1012" w:name="_Toc165107093"/>
      <w:r/>
      <w:bookmarkStart w:id="1013" w:name="_Toc165107363"/>
      <w:r/>
      <w:bookmarkStart w:id="1014" w:name="_Toc165107631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63025" cy="5286375"/>
                <wp:effectExtent l="19050" t="19050" r="28575" b="28575"/>
                <wp:docPr id="6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rcRect l="28032" t="18297" r="17000" b="12317"/>
                        <a:stretch/>
                      </pic:blipFill>
                      <pic:spPr bwMode="auto">
                        <a:xfrm>
                          <a:off x="0" y="0"/>
                          <a:ext cx="8963025" cy="52863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705.8pt;height:416.2pt;mso-wrap-distance-left:0.0pt;mso-wrap-distance-top:0.0pt;mso-wrap-distance-right:0.0pt;mso-wrap-distance-bottom:0.0pt;" strokecolor="#000000" strokeweight="0.75pt">
                <v:path textboxrect="0,0,0,0"/>
                <v:imagedata r:id="rId62" o:title=""/>
              </v:shape>
            </w:pict>
          </mc:Fallback>
        </mc:AlternateContent>
      </w:r>
      <w:bookmarkEnd w:id="991"/>
      <w:r/>
      <w:bookmarkEnd w:id="992"/>
      <w:r/>
      <w:bookmarkEnd w:id="993"/>
      <w:r/>
      <w:bookmarkEnd w:id="994"/>
      <w:r/>
      <w:bookmarkEnd w:id="995"/>
      <w:r/>
      <w:bookmarkEnd w:id="996"/>
      <w:r/>
      <w:bookmarkEnd w:id="997"/>
      <w:r/>
      <w:bookmarkEnd w:id="998"/>
      <w:r/>
      <w:bookmarkEnd w:id="999"/>
      <w:r/>
      <w:bookmarkEnd w:id="1000"/>
      <w:r/>
      <w:bookmarkEnd w:id="1001"/>
      <w:r/>
      <w:bookmarkEnd w:id="1002"/>
      <w:r/>
      <w:bookmarkEnd w:id="1003"/>
      <w:r/>
      <w:bookmarkEnd w:id="1004"/>
      <w:r/>
      <w:bookmarkEnd w:id="1005"/>
      <w:r/>
      <w:bookmarkEnd w:id="1006"/>
      <w:r/>
      <w:bookmarkEnd w:id="1007"/>
      <w:r/>
      <w:bookmarkEnd w:id="1008"/>
      <w:r/>
      <w:bookmarkEnd w:id="1009"/>
      <w:r/>
      <w:bookmarkEnd w:id="1010"/>
      <w:r/>
      <w:bookmarkEnd w:id="1011"/>
      <w:r/>
      <w:bookmarkEnd w:id="1012"/>
      <w:r/>
      <w:bookmarkEnd w:id="1013"/>
      <w:r/>
      <w:bookmarkEnd w:id="1014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39. Тепловая схема котельной ПНИ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1015" w:name="_Toc165020458"/>
      <w:r/>
      <w:bookmarkStart w:id="1016" w:name="_Toc165020754"/>
      <w:r/>
      <w:bookmarkStart w:id="1017" w:name="_Toc165021056"/>
      <w:r/>
      <w:bookmarkStart w:id="1018" w:name="_Toc165021358"/>
      <w:r/>
      <w:bookmarkStart w:id="1019" w:name="_Toc165021654"/>
      <w:r/>
      <w:bookmarkStart w:id="1020" w:name="_Toc165021956"/>
      <w:r/>
      <w:bookmarkStart w:id="1021" w:name="_Toc165022998"/>
      <w:r/>
      <w:bookmarkStart w:id="1022" w:name="_Toc165023294"/>
      <w:r/>
      <w:bookmarkStart w:id="1023" w:name="_Toc165024459"/>
      <w:r/>
      <w:bookmarkStart w:id="1024" w:name="_Toc165024755"/>
      <w:r/>
      <w:bookmarkStart w:id="1025" w:name="_Toc165025045"/>
      <w:r/>
      <w:bookmarkStart w:id="1026" w:name="_Toc165025337"/>
      <w:r/>
      <w:bookmarkStart w:id="1027" w:name="_Toc165025633"/>
      <w:r/>
      <w:bookmarkStart w:id="1028" w:name="_Toc165026075"/>
      <w:r/>
      <w:bookmarkStart w:id="1029" w:name="_Toc165026365"/>
      <w:r/>
      <w:bookmarkStart w:id="1030" w:name="_Toc165105471"/>
      <w:r/>
      <w:bookmarkStart w:id="1031" w:name="_Toc165105738"/>
      <w:r/>
      <w:bookmarkStart w:id="1032" w:name="_Toc165106007"/>
      <w:r/>
      <w:bookmarkStart w:id="1033" w:name="_Toc165106277"/>
      <w:r/>
      <w:bookmarkStart w:id="1034" w:name="_Toc165106552"/>
      <w:r/>
      <w:bookmarkStart w:id="1035" w:name="_Toc165106823"/>
      <w:r/>
      <w:bookmarkStart w:id="1036" w:name="_Toc165107094"/>
      <w:r/>
      <w:bookmarkStart w:id="1037" w:name="_Toc165107364"/>
      <w:r/>
      <w:bookmarkStart w:id="1038" w:name="_Toc165107632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82075" cy="5314950"/>
                <wp:effectExtent l="19050" t="19050" r="28575" b="19050"/>
                <wp:docPr id="6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rcRect l="27217" t="16303" r="10194" b="6703"/>
                        <a:stretch/>
                      </pic:blipFill>
                      <pic:spPr bwMode="auto">
                        <a:xfrm>
                          <a:off x="0" y="0"/>
                          <a:ext cx="8982075" cy="53149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707.2pt;height:418.5pt;mso-wrap-distance-left:0.0pt;mso-wrap-distance-top:0.0pt;mso-wrap-distance-right:0.0pt;mso-wrap-distance-bottom:0.0pt;" strokecolor="#000000" strokeweight="0.75pt">
                <v:path textboxrect="0,0,0,0"/>
                <v:imagedata r:id="rId63" o:title=""/>
              </v:shape>
            </w:pict>
          </mc:Fallback>
        </mc:AlternateContent>
      </w:r>
      <w:bookmarkEnd w:id="1015"/>
      <w:r/>
      <w:bookmarkEnd w:id="1016"/>
      <w:r/>
      <w:bookmarkEnd w:id="1017"/>
      <w:r/>
      <w:bookmarkEnd w:id="1018"/>
      <w:r/>
      <w:bookmarkEnd w:id="1019"/>
      <w:r/>
      <w:bookmarkEnd w:id="1020"/>
      <w:r/>
      <w:bookmarkEnd w:id="1021"/>
      <w:r/>
      <w:bookmarkEnd w:id="1022"/>
      <w:r/>
      <w:bookmarkEnd w:id="1023"/>
      <w:r/>
      <w:bookmarkEnd w:id="1024"/>
      <w:r/>
      <w:bookmarkEnd w:id="1025"/>
      <w:r/>
      <w:bookmarkEnd w:id="1026"/>
      <w:r/>
      <w:bookmarkEnd w:id="1027"/>
      <w:r/>
      <w:bookmarkEnd w:id="1028"/>
      <w:r/>
      <w:bookmarkEnd w:id="1029"/>
      <w:r/>
      <w:bookmarkEnd w:id="1030"/>
      <w:r/>
      <w:bookmarkEnd w:id="1031"/>
      <w:r/>
      <w:bookmarkEnd w:id="1032"/>
      <w:r/>
      <w:bookmarkEnd w:id="1033"/>
      <w:r/>
      <w:bookmarkEnd w:id="1034"/>
      <w:r/>
      <w:bookmarkEnd w:id="1035"/>
      <w:r/>
      <w:bookmarkEnd w:id="1036"/>
      <w:r/>
      <w:bookmarkEnd w:id="1037"/>
      <w:r/>
      <w:bookmarkEnd w:id="1038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40. Тепловая схема котельной с. Безымено</w:t>
      </w:r>
      <w:r/>
    </w:p>
    <w:p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/>
      <w:bookmarkStart w:id="1039" w:name="_Toc165020459"/>
      <w:r/>
      <w:bookmarkStart w:id="1040" w:name="_Toc165020755"/>
      <w:r/>
      <w:bookmarkStart w:id="1041" w:name="_Toc165021057"/>
      <w:r/>
      <w:bookmarkStart w:id="1042" w:name="_Toc165021359"/>
      <w:r/>
      <w:bookmarkStart w:id="1043" w:name="_Toc165021655"/>
      <w:r/>
      <w:bookmarkStart w:id="1044" w:name="_Toc165021957"/>
      <w:r/>
      <w:bookmarkStart w:id="1045" w:name="_Toc165022999"/>
      <w:r/>
      <w:bookmarkStart w:id="1046" w:name="_Toc165023295"/>
      <w:r/>
      <w:bookmarkStart w:id="1047" w:name="_Toc165024460"/>
      <w:r/>
      <w:bookmarkStart w:id="1048" w:name="_Toc165024756"/>
      <w:r/>
      <w:bookmarkStart w:id="1049" w:name="_Toc165025046"/>
      <w:r/>
      <w:bookmarkStart w:id="1050" w:name="_Toc165025338"/>
      <w:r/>
      <w:bookmarkStart w:id="1051" w:name="_Toc165025634"/>
      <w:r/>
      <w:bookmarkStart w:id="1052" w:name="_Toc165026076"/>
      <w:r/>
      <w:bookmarkStart w:id="1053" w:name="_Toc165026366"/>
      <w:r/>
      <w:bookmarkStart w:id="1054" w:name="_Toc165105472"/>
      <w:r/>
      <w:bookmarkStart w:id="1055" w:name="_Toc165105739"/>
      <w:r/>
      <w:bookmarkStart w:id="1056" w:name="_Toc165106008"/>
      <w:r/>
      <w:bookmarkStart w:id="1057" w:name="_Toc165106278"/>
      <w:r/>
      <w:bookmarkStart w:id="1058" w:name="_Toc165106553"/>
      <w:r/>
      <w:bookmarkStart w:id="1059" w:name="_Toc165106824"/>
      <w:r/>
      <w:bookmarkStart w:id="1060" w:name="_Toc165107095"/>
      <w:r/>
      <w:bookmarkStart w:id="1061" w:name="_Toc165107365"/>
      <w:r/>
      <w:bookmarkStart w:id="1062" w:name="_Toc165107633"/>
      <w:r>
        <w:rPr>
          <w:b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963025" cy="5438775"/>
                <wp:effectExtent l="19050" t="19050" r="28575" b="28575"/>
                <wp:docPr id="63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rcRect l="25484" t="14493" r="13028" b="7427"/>
                        <a:stretch/>
                      </pic:blipFill>
                      <pic:spPr bwMode="auto">
                        <a:xfrm>
                          <a:off x="0" y="0"/>
                          <a:ext cx="8963025" cy="5438774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705.8pt;height:428.2pt;mso-wrap-distance-left:0.0pt;mso-wrap-distance-top:0.0pt;mso-wrap-distance-right:0.0pt;mso-wrap-distance-bottom:0.0pt;" strokecolor="#000000" strokeweight="0.75pt">
                <v:path textboxrect="0,0,0,0"/>
                <v:imagedata r:id="rId64" o:title=""/>
              </v:shape>
            </w:pict>
          </mc:Fallback>
        </mc:AlternateContent>
      </w:r>
      <w:bookmarkEnd w:id="1039"/>
      <w:r/>
      <w:bookmarkEnd w:id="1040"/>
      <w:r/>
      <w:bookmarkEnd w:id="1041"/>
      <w:r/>
      <w:bookmarkEnd w:id="1042"/>
      <w:r/>
      <w:bookmarkEnd w:id="1043"/>
      <w:r/>
      <w:bookmarkEnd w:id="1044"/>
      <w:r/>
      <w:bookmarkEnd w:id="1045"/>
      <w:r/>
      <w:bookmarkEnd w:id="1046"/>
      <w:r/>
      <w:bookmarkEnd w:id="1047"/>
      <w:r/>
      <w:bookmarkEnd w:id="1048"/>
      <w:r/>
      <w:bookmarkEnd w:id="1049"/>
      <w:r/>
      <w:bookmarkEnd w:id="1050"/>
      <w:r/>
      <w:bookmarkEnd w:id="1051"/>
      <w:r/>
      <w:bookmarkEnd w:id="1052"/>
      <w:r/>
      <w:bookmarkEnd w:id="1053"/>
      <w:r/>
      <w:bookmarkEnd w:id="1054"/>
      <w:r/>
      <w:bookmarkEnd w:id="1055"/>
      <w:r/>
      <w:bookmarkEnd w:id="1056"/>
      <w:r/>
      <w:bookmarkEnd w:id="1057"/>
      <w:r/>
      <w:bookmarkEnd w:id="1058"/>
      <w:r/>
      <w:bookmarkEnd w:id="1059"/>
      <w:r/>
      <w:bookmarkEnd w:id="1060"/>
      <w:r/>
      <w:bookmarkEnd w:id="1061"/>
      <w:r/>
      <w:bookmarkEnd w:id="1062"/>
      <w:r/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41. Тепловая схема котельной с. Смородино</w:t>
      </w:r>
      <w:r/>
    </w:p>
    <w:p>
      <w:pPr>
        <w:jc w:val="center"/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bookmarkStart w:id="1063" w:name="_Toc165020460"/>
      <w:r/>
      <w:bookmarkStart w:id="1064" w:name="_Toc165020756"/>
      <w:r/>
      <w:bookmarkStart w:id="1065" w:name="_Toc165021058"/>
      <w:r/>
      <w:bookmarkStart w:id="1066" w:name="_Toc165021360"/>
      <w:r/>
      <w:bookmarkStart w:id="1067" w:name="_Toc165021656"/>
      <w:r/>
      <w:bookmarkStart w:id="1068" w:name="_Toc165021958"/>
      <w:r/>
      <w:bookmarkStart w:id="1069" w:name="_Toc165023000"/>
      <w:r/>
      <w:bookmarkStart w:id="1070" w:name="_Toc165023296"/>
      <w:r/>
      <w:bookmarkStart w:id="1071" w:name="_Toc165024461"/>
      <w:r/>
      <w:bookmarkStart w:id="1072" w:name="_Toc165024757"/>
      <w:r/>
      <w:bookmarkStart w:id="1073" w:name="_Toc165025047"/>
      <w:r/>
      <w:bookmarkStart w:id="1074" w:name="_Toc165025339"/>
      <w:r/>
      <w:bookmarkStart w:id="1075" w:name="_Toc165025635"/>
      <w:r/>
      <w:bookmarkStart w:id="1076" w:name="_Toc165026077"/>
      <w:r/>
      <w:bookmarkStart w:id="1077" w:name="_Toc165026367"/>
      <w:r/>
      <w:bookmarkStart w:id="1078" w:name="_Toc165105473"/>
      <w:r/>
      <w:bookmarkStart w:id="1079" w:name="_Toc165105740"/>
      <w:r/>
      <w:bookmarkStart w:id="1080" w:name="_Toc165106009"/>
      <w:r/>
      <w:bookmarkStart w:id="1081" w:name="_Toc165106279"/>
      <w:r/>
      <w:bookmarkStart w:id="1082" w:name="_Toc165106554"/>
      <w:r/>
      <w:bookmarkStart w:id="1083" w:name="_Toc165106825"/>
      <w:r/>
      <w:bookmarkStart w:id="1084" w:name="_Toc165107096"/>
      <w:r/>
      <w:bookmarkStart w:id="1085" w:name="_Toc165107366"/>
      <w:r/>
      <w:bookmarkStart w:id="1086" w:name="_Toc165107634"/>
      <w:r>
        <w:rPr>
          <w:b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222885</wp:posOffset>
                </wp:positionV>
                <wp:extent cx="9071610" cy="5511800"/>
                <wp:effectExtent l="19050" t="19050" r="15240" b="12700"/>
                <wp:wrapSquare wrapText="bothSides"/>
                <wp:docPr id="64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rcRect l="40875" t="28442" r="31601" b="17754"/>
                        <a:stretch/>
                      </pic:blipFill>
                      <pic:spPr bwMode="auto">
                        <a:xfrm>
                          <a:off x="0" y="0"/>
                          <a:ext cx="9071610" cy="5511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position:absolute;z-index:251672576;o:allowoverlap:true;o:allowincell:true;mso-position-horizontal-relative:text;margin-left:0.1pt;mso-position-horizontal:absolute;mso-position-vertical-relative:text;margin-top:17.6pt;mso-position-vertical:absolute;width:714.3pt;height:434.0pt;mso-wrap-distance-left:9.0pt;mso-wrap-distance-top:0.0pt;mso-wrap-distance-right:9.0pt;mso-wrap-distance-bottom:0.0pt;" strokecolor="#000000" strokeweight="0.75pt">
                <v:path textboxrect="0,0,0,0"/>
                <w10:wrap type="square"/>
                <v:imagedata r:id="rId65" o:title=""/>
              </v:shape>
            </w:pict>
          </mc:Fallback>
        </mc:AlternateContent>
      </w:r>
      <w:bookmarkEnd w:id="1063"/>
      <w:r/>
      <w:bookmarkEnd w:id="1064"/>
      <w:r/>
      <w:bookmarkEnd w:id="1065"/>
      <w:r/>
      <w:bookmarkEnd w:id="1066"/>
      <w:r/>
      <w:bookmarkEnd w:id="1067"/>
      <w:r/>
      <w:bookmarkEnd w:id="1068"/>
      <w:r/>
      <w:bookmarkEnd w:id="1069"/>
      <w:r/>
      <w:bookmarkEnd w:id="1070"/>
      <w:r/>
      <w:bookmarkEnd w:id="1071"/>
      <w:r/>
      <w:bookmarkEnd w:id="1072"/>
      <w:r/>
      <w:bookmarkEnd w:id="1073"/>
      <w:r/>
      <w:bookmarkEnd w:id="1074"/>
      <w:r/>
      <w:bookmarkEnd w:id="1075"/>
      <w:r/>
      <w:bookmarkEnd w:id="1076"/>
      <w:r/>
      <w:bookmarkEnd w:id="1077"/>
      <w:r/>
      <w:bookmarkEnd w:id="1078"/>
      <w:r/>
      <w:bookmarkEnd w:id="1079"/>
      <w:r/>
      <w:bookmarkEnd w:id="1080"/>
      <w:r/>
      <w:bookmarkEnd w:id="1081"/>
      <w:r/>
      <w:bookmarkEnd w:id="1082"/>
      <w:r/>
      <w:bookmarkEnd w:id="1083"/>
      <w:r/>
      <w:bookmarkEnd w:id="1084"/>
      <w:r/>
      <w:bookmarkEnd w:id="1085"/>
      <w:r/>
      <w:bookmarkEnd w:id="1086"/>
      <w:r>
        <w:rPr>
          <w:b/>
          <w:sz w:val="28"/>
          <w:szCs w:val="28"/>
        </w:rPr>
        <w:t xml:space="preserve">Рисунок 42. Тепловая схема котельной «Шухова»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087" w:name="_Toc135990351"/>
      <w:r/>
      <w:bookmarkStart w:id="1088" w:name="_Toc136333172"/>
      <w:r/>
      <w:bookmarkStart w:id="1089" w:name="_Toc136338501"/>
      <w:r/>
      <w:bookmarkStart w:id="1090" w:name="_Toc136855190"/>
      <w:r/>
      <w:bookmarkStart w:id="1091" w:name="_Toc165025340"/>
      <w:r/>
      <w:bookmarkStart w:id="1092" w:name="_Toc167875558"/>
      <w:r/>
      <w:bookmarkStart w:id="1093" w:name="_Toc167875812"/>
      <w:r>
        <w:t xml:space="preserve">1.2.7.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1087"/>
      <w:r/>
      <w:bookmarkEnd w:id="1088"/>
      <w:r/>
      <w:bookmarkEnd w:id="1089"/>
      <w:r/>
      <w:bookmarkEnd w:id="1090"/>
      <w:r/>
      <w:bookmarkEnd w:id="1091"/>
      <w:r/>
      <w:bookmarkEnd w:id="1092"/>
      <w:r/>
      <w:bookmarkEnd w:id="109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Основной задачей регулирования отпуска тепловой энергии в системах теплоснабжения является поддержание заданной температуры воздуха </w:t>
      </w:r>
      <w:r>
        <w:rPr>
          <w:sz w:val="28"/>
          <w:szCs w:val="28"/>
        </w:rPr>
        <w:br/>
        <w:t xml:space="preserve">в отапливаемых помещениях при изменяющихся в течение отопительного сезона внешних климатических условиях и заданной температуры горячей воды, поступающей в системы горячего водоснабжения при изменяющемся </w:t>
      </w:r>
      <w:r>
        <w:rPr>
          <w:sz w:val="28"/>
          <w:szCs w:val="28"/>
        </w:rPr>
        <w:br/>
        <w:t xml:space="preserve">в течение суток расходе этой воды.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тепловых сетей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закрытой системой теплоснабжения принято качественное регулирование отпуска тепловой энергии по температурному </w:t>
      </w:r>
      <w:r>
        <w:rPr>
          <w:sz w:val="28"/>
          <w:szCs w:val="28"/>
        </w:rPr>
        <w:t xml:space="preserve">графику 95-70°С. Качественное регулирование предполагает изменение температуры теплоносителя без изменения его расхода. Расчетная температура наружного воздуха принята -23°С.Утвержденный температурный график отпуска тепловой энергии представлен в таблице 4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4</w:t>
      </w:r>
      <w:r>
        <w:rPr>
          <w:sz w:val="28"/>
          <w:szCs w:val="28"/>
        </w:rPr>
        <w:t xml:space="preserve">9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Температурный график отпуска тепловой энергии от котельных</w:t>
      </w:r>
      <w:r/>
    </w:p>
    <w:p>
      <w:pPr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9" w:type="pct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66"/>
        <w:gridCol w:w="3166"/>
        <w:gridCol w:w="3451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rPr>
                <w:b/>
                <w:spacing w:val="-1"/>
              </w:rPr>
              <w:t xml:space="preserve">Температура </w:t>
            </w:r>
            <w:r>
              <w:rPr>
                <w:b/>
                <w:spacing w:val="-2"/>
              </w:rPr>
              <w:t xml:space="preserve">наружного воздуха, </w:t>
            </w:r>
            <w:r>
              <w:rPr>
                <w:b/>
                <w:spacing w:val="-2"/>
                <w:vertAlign w:val="superscript"/>
              </w:rPr>
              <w:t xml:space="preserve">о</w:t>
            </w:r>
            <w:r>
              <w:rPr>
                <w:b/>
                <w:spacing w:val="-2"/>
              </w:rPr>
              <w:t xml:space="preserve">С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rPr>
                <w:b/>
                <w:spacing w:val="-1"/>
              </w:rPr>
              <w:t xml:space="preserve">Температура </w:t>
            </w:r>
            <w:r>
              <w:rPr>
                <w:b/>
                <w:spacing w:val="-2"/>
              </w:rPr>
              <w:t xml:space="preserve">прямой сетевой </w:t>
            </w:r>
            <w:r>
              <w:rPr>
                <w:b/>
                <w:spacing w:val="1"/>
              </w:rPr>
              <w:t xml:space="preserve">в</w:t>
            </w:r>
            <w:r>
              <w:rPr>
                <w:b/>
                <w:spacing w:val="-5"/>
              </w:rPr>
              <w:t xml:space="preserve">о</w:t>
            </w:r>
            <w:r>
              <w:rPr>
                <w:b/>
                <w:spacing w:val="-1"/>
              </w:rPr>
              <w:t xml:space="preserve">д</w:t>
            </w:r>
            <w:r>
              <w:rPr>
                <w:b/>
              </w:rPr>
              <w:t xml:space="preserve">ы, </w:t>
            </w:r>
            <w:r>
              <w:rPr>
                <w:b/>
                <w:spacing w:val="-2"/>
                <w:vertAlign w:val="superscript"/>
              </w:rPr>
              <w:t xml:space="preserve">о</w:t>
            </w:r>
            <w:r>
              <w:rPr>
                <w:b/>
                <w:spacing w:val="-2"/>
              </w:rPr>
              <w:t xml:space="preserve">С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rPr>
                <w:b/>
                <w:spacing w:val="-1"/>
              </w:rPr>
              <w:t xml:space="preserve">Температура </w:t>
            </w:r>
            <w:r>
              <w:rPr>
                <w:b/>
                <w:spacing w:val="-3"/>
              </w:rPr>
              <w:t xml:space="preserve">обратной </w:t>
            </w:r>
            <w:r>
              <w:rPr>
                <w:b/>
                <w:spacing w:val="-2"/>
              </w:rPr>
              <w:t xml:space="preserve">сетевой </w:t>
            </w:r>
            <w:r>
              <w:rPr>
                <w:b/>
                <w:spacing w:val="-1"/>
              </w:rPr>
              <w:t xml:space="preserve">воды, </w:t>
            </w:r>
            <w:r>
              <w:rPr>
                <w:b/>
                <w:spacing w:val="-2"/>
                <w:vertAlign w:val="superscript"/>
              </w:rPr>
              <w:t xml:space="preserve">о</w:t>
            </w:r>
            <w:r>
              <w:rPr>
                <w:b/>
                <w:spacing w:val="-2"/>
              </w:rPr>
              <w:t xml:space="preserve">С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43,0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37,5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45,0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38,0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47,0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39,0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47,7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39,8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50,0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41,6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52,0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43,0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54,0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44,0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55,3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45,0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56,9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45,9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58,0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47,0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-2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60,5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48,0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62,0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49,0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-4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64,0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50,0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65,6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51,6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-6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67,0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52,0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-7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69,0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53,0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-8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70,3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54,6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-9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72,2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56,0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74,1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57,0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-11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75,7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58,0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-12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77,5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59,0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79,0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60,0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-14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81,0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61,0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82,3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62,2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-16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83,0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63,0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-17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85,0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64,0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-18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87,5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65,0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-19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89,0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66,0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-20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90,3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67,1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-21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92,4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68,0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-22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94,0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69,0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474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-23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687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95,0</w:t>
            </w:r>
            <w:r/>
          </w:p>
        </w:tc>
        <w:tc>
          <w:tcPr>
            <w:shd w:val="clear" w:color="auto" w:fill="auto"/>
            <w:tcBorders>
              <w:top w:val="single" w:color="000000" w:sz="5" w:space="0"/>
              <w:left w:val="single" w:color="000000" w:sz="5" w:space="0"/>
              <w:bottom w:val="single" w:color="000000" w:sz="5" w:space="0"/>
              <w:right w:val="single" w:color="000000" w:sz="5" w:space="0"/>
            </w:tcBorders>
            <w:tcW w:w="1839" w:type="pct"/>
            <w:vAlign w:val="center"/>
            <w:textDirection w:val="lrTb"/>
            <w:noWrap w:val="false"/>
          </w:tcPr>
          <w:p>
            <w:pPr>
              <w:pStyle w:val="945"/>
              <w:ind w:firstLine="6"/>
              <w:jc w:val="center"/>
            </w:pPr>
            <w:r>
              <w:t xml:space="preserve">70,0</w:t>
            </w:r>
            <w:r/>
          </w:p>
        </w:tc>
      </w:tr>
    </w:tbl>
    <w:p>
      <w:pPr>
        <w:contextualSpacing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Фактический отпуск теплоносителя для нужд отопления в тепловые сети происходит по температурному графику 95/70.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Режим работы теплофикационного оборудования котельной организуется в со</w:t>
      </w:r>
      <w:r>
        <w:rPr>
          <w:sz w:val="28"/>
          <w:szCs w:val="28"/>
        </w:rPr>
        <w:t xml:space="preserve">ответствии с заданием оператора. Температура сетевой воды в подающих трубопроводах соответствует утвержденному для системы теплоснабжения температурному графику и задается по усредненной температуре наружного воздуха, определяемой оператором тепловой сети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зависимости от климатических условий и других факторов согласно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п. 4.11.1 ПТЭ.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Температурный график теплоносителя 95-70°С был принят на стадии проектирования источников тепловой энергии и проходит ежегодное переутверждение. 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094" w:name="_Toc135990352"/>
      <w:r/>
      <w:bookmarkStart w:id="1095" w:name="_Toc136333173"/>
      <w:r/>
      <w:bookmarkStart w:id="1096" w:name="_Toc136338502"/>
      <w:r/>
      <w:bookmarkStart w:id="1097" w:name="_Toc136855191"/>
      <w:r/>
      <w:bookmarkStart w:id="1098" w:name="_Toc165025341"/>
      <w:r/>
      <w:bookmarkStart w:id="1099" w:name="_Toc167875559"/>
      <w:r/>
      <w:bookmarkStart w:id="1100" w:name="_Toc167875813"/>
      <w:r>
        <w:t xml:space="preserve">1.2.8. Среднегодовая загрузка оборудования</w:t>
      </w:r>
      <w:bookmarkEnd w:id="1094"/>
      <w:r/>
      <w:bookmarkEnd w:id="1095"/>
      <w:r/>
      <w:bookmarkEnd w:id="1096"/>
      <w:r/>
      <w:bookmarkEnd w:id="1097"/>
      <w:r/>
      <w:bookmarkEnd w:id="1098"/>
      <w:r/>
      <w:bookmarkEnd w:id="1099"/>
      <w:r/>
      <w:bookmarkEnd w:id="110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Сведения по среднегодовой загрузке теплофикационного оборудования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</w:t>
      </w:r>
      <w:r>
        <w:rPr>
          <w:sz w:val="28"/>
          <w:szCs w:val="28"/>
        </w:rPr>
        <w:t xml:space="preserve">руга представлены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50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на рисунке 23.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50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Сведения по среднегодовой загрузке теплофикационного оборудования котельных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spacing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427"/>
        <w:gridCol w:w="1566"/>
        <w:gridCol w:w="1690"/>
        <w:gridCol w:w="1583"/>
        <w:gridCol w:w="639"/>
        <w:gridCol w:w="1665"/>
      </w:tblGrid>
      <w:tr>
        <w:trPr>
          <w:trHeight w:val="454"/>
          <w:tblHeader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Наименование</w:t>
            </w:r>
            <w:r/>
          </w:p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 котельной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Установленная мощность, Гкал/ч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Присоединенная нагрузка, Гкал/ч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Нагрузка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br/>
            </w:r>
            <w:r>
              <w:rPr>
                <w:b/>
              </w:rPr>
              <w:t xml:space="preserve">на собственные </w:t>
            </w:r>
            <w:r/>
          </w:p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и хоз.нужды, Гкал/ч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КПД,</w:t>
            </w:r>
            <w:r/>
          </w:p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%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b/>
              </w:rPr>
            </w:pPr>
            <w:r>
              <w:rPr>
                <w:b/>
              </w:rPr>
              <w:t xml:space="preserve">Загрузка среднегодовая, %</w:t>
            </w:r>
            <w:r/>
          </w:p>
        </w:tc>
      </w:tr>
      <w:tr>
        <w:trPr>
          <w:trHeight w:val="131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Луначарского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3,2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0,026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88,0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49,0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ПНИ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</w:t>
            </w:r>
            <w:r>
              <w:rPr>
                <w:sz w:val="24"/>
                <w:szCs w:val="24"/>
              </w:rPr>
              <w:t xml:space="preserve">4</w:t>
            </w: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</w:t>
            </w: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89,5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78,8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Шухова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</w:t>
            </w:r>
            <w:r>
              <w:rPr>
                <w:sz w:val="24"/>
                <w:szCs w:val="24"/>
              </w:rPr>
              <w:t xml:space="preserve">911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0,015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78,6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</w:t>
            </w:r>
            <w:r/>
          </w:p>
          <w:p>
            <w:pPr>
              <w:ind w:left="-84" w:right="-130"/>
              <w:jc w:val="center"/>
            </w:pPr>
            <w:r>
              <w:t xml:space="preserve">ОПБ ТКУ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664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0,005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85,8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с.Замостье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0,150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0,076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06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51,1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Головчино (поселок)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0,862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</w:t>
            </w:r>
            <w:r>
              <w:rPr>
                <w:sz w:val="24"/>
                <w:szCs w:val="24"/>
              </w:rPr>
              <w:t xml:space="preserve">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48,2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Головчино (школа)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0,484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0,003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</w:t>
            </w:r>
            <w:r>
              <w:rPr>
                <w:sz w:val="24"/>
                <w:szCs w:val="24"/>
              </w:rPr>
              <w:t xml:space="preserve">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44,3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Головчино (больница)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0,175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  <w:t xml:space="preserve">0,0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70,4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п. Горьковский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0,291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>
              <w:rPr>
                <w:sz w:val="24"/>
                <w:szCs w:val="24"/>
              </w:rPr>
              <w:t xml:space="preserve">0,0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17,1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Доброе (школа)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506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98,1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Безымено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0,656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0,006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89,3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32,0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</w:t>
            </w:r>
            <w:r/>
          </w:p>
          <w:p>
            <w:pPr>
              <w:ind w:left="-84" w:right="-130"/>
              <w:jc w:val="center"/>
            </w:pPr>
            <w:r>
              <w:t xml:space="preserve">с. Гора-Подол (школа)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453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0,004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88,0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17,7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с. Гора-Подол (администрация)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0,0004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91,7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57,1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Козинка ТКУ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879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0,007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</w:t>
            </w:r>
            <w:r>
              <w:rPr>
                <w:sz w:val="24"/>
                <w:szCs w:val="24"/>
              </w:rPr>
              <w:t xml:space="preserve">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61,0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Кирпичный завод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0,088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0,001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91,5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52,4</w:t>
            </w:r>
            <w:r/>
          </w:p>
        </w:tc>
      </w:tr>
      <w:tr>
        <w:trPr>
          <w:trHeight w:val="7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Смородино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</w:t>
            </w:r>
            <w:r>
              <w:rPr>
                <w:sz w:val="24"/>
                <w:szCs w:val="24"/>
              </w:rPr>
              <w:t xml:space="preserve">25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0,003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87,</w:t>
            </w: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21,8</w:t>
            </w:r>
            <w:r/>
          </w:p>
        </w:tc>
      </w:tr>
      <w:tr>
        <w:trPr>
          <w:trHeight w:val="454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Администрация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0,333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85,5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98,8</w:t>
            </w:r>
            <w:r/>
          </w:p>
        </w:tc>
      </w:tr>
      <w:tr>
        <w:trPr>
          <w:trHeight w:val="162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Котельной</w:t>
            </w:r>
            <w:r/>
          </w:p>
          <w:p>
            <w:pPr>
              <w:ind w:left="-84" w:right="-130"/>
              <w:jc w:val="center"/>
            </w:pPr>
            <w:r>
              <w:t xml:space="preserve">с. Мокрая Орловка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0,384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32,7</w:t>
            </w:r>
            <w:r/>
          </w:p>
        </w:tc>
      </w:tr>
      <w:tr>
        <w:trPr>
          <w:trHeight w:val="295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0,188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  <w:t xml:space="preserve">,000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85,5</w:t>
            </w:r>
            <w:r/>
          </w:p>
        </w:tc>
      </w:tr>
      <w:tr>
        <w:trPr>
          <w:trHeight w:val="16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</w:pPr>
            <w:r>
              <w:t xml:space="preserve">Котельная </w:t>
            </w:r>
            <w:r/>
          </w:p>
          <w:p>
            <w:pPr>
              <w:ind w:left="-84" w:right="-130"/>
              <w:jc w:val="center"/>
            </w:pPr>
            <w:r>
              <w:t xml:space="preserve">с. Дорогощь (</w:t>
            </w:r>
            <w:r>
              <w:t xml:space="preserve">детский сад</w:t>
            </w:r>
            <w:r>
              <w:t xml:space="preserve">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>
              <w:rPr>
                <w:sz w:val="24"/>
                <w:szCs w:val="24"/>
              </w:rPr>
              <w:t xml:space="preserve">,000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</w:t>
            </w:r>
            <w:r>
              <w:rPr>
                <w:sz w:val="24"/>
                <w:szCs w:val="24"/>
              </w:rPr>
              <w:t xml:space="preserve">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36,0</w:t>
            </w:r>
            <w:r/>
          </w:p>
        </w:tc>
      </w:tr>
      <w:tr>
        <w:trPr>
          <w:trHeight w:val="16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ТКУ</w:t>
            </w:r>
            <w:r/>
          </w:p>
          <w:p>
            <w:pPr>
              <w:jc w:val="center"/>
            </w:pPr>
            <w:r>
              <w:t xml:space="preserve">с. Замостье (Радуга)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0,328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0,285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87,0</w:t>
            </w:r>
            <w:r/>
          </w:p>
        </w:tc>
      </w:tr>
      <w:tr>
        <w:trPr>
          <w:trHeight w:val="16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ТКУ</w:t>
            </w:r>
            <w:r/>
          </w:p>
          <w:p>
            <w:pPr>
              <w:jc w:val="center"/>
            </w:pPr>
            <w:r>
              <w:t xml:space="preserve">ФОК Ледовая арена</w:t>
            </w:r>
            <w:r/>
          </w:p>
        </w:tc>
        <w:tc>
          <w:tcPr>
            <w:tcW w:w="818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  <w:tc>
          <w:tcPr>
            <w:tcW w:w="883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0,963</w:t>
            </w:r>
            <w:r/>
          </w:p>
        </w:tc>
        <w:tc>
          <w:tcPr>
            <w:tcW w:w="827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</w:t>
            </w:r>
            <w:r/>
          </w:p>
        </w:tc>
        <w:tc>
          <w:tcPr>
            <w:tcW w:w="334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92,0</w:t>
            </w:r>
            <w:r/>
          </w:p>
        </w:tc>
        <w:tc>
          <w:tcPr>
            <w:tcW w:w="870" w:type="pct"/>
            <w:vAlign w:val="center"/>
            <w:textDirection w:val="lrTb"/>
            <w:noWrap w:val="false"/>
          </w:tcPr>
          <w:p>
            <w:pPr>
              <w:ind w:left="-84" w:right="-13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77,0</w:t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4"/>
          <w:szCs w:val="24"/>
        </w:rPr>
      </w:pPr>
      <w:r>
        <w:rPr>
          <w:b/>
          <w:sz w:val="24"/>
          <w:szCs w:val="24"/>
        </w:rPr>
      </w:r>
      <w:r/>
    </w:p>
    <w:p>
      <w:pPr>
        <w:jc w:val="center"/>
        <w:tabs>
          <w:tab w:val="left" w:pos="1845" w:leader="none"/>
        </w:tabs>
        <w:rPr>
          <w:b/>
          <w:sz w:val="24"/>
          <w:szCs w:val="24"/>
        </w:rPr>
      </w:pPr>
      <w:r>
        <w:drawing>
          <wp:inline distT="0" distB="0" distL="0" distR="0">
            <wp:extent cx="5937123" cy="4280027"/>
            <wp:effectExtent l="12192" t="6096" r="3810" b="127"/>
            <wp:docPr id="65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43. Среднегодовая загрузка котельных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округа, в процентах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01" w:name="_Toc135990353"/>
      <w:r/>
      <w:bookmarkStart w:id="1102" w:name="_Toc136333174"/>
      <w:r/>
      <w:bookmarkStart w:id="1103" w:name="_Toc136338503"/>
      <w:r/>
      <w:bookmarkStart w:id="1104" w:name="_Toc136855192"/>
      <w:r/>
      <w:bookmarkStart w:id="1105" w:name="_Toc165025342"/>
      <w:r/>
      <w:bookmarkStart w:id="1106" w:name="_Toc167875560"/>
      <w:r/>
      <w:bookmarkStart w:id="1107" w:name="_Toc167875814"/>
      <w:r>
        <w:rPr>
          <w:szCs w:val="28"/>
        </w:rPr>
        <w:t xml:space="preserve">1.2.9. Способы учета тепла, отпущенного в тепловые сети</w:t>
      </w:r>
      <w:bookmarkEnd w:id="1101"/>
      <w:r/>
      <w:bookmarkEnd w:id="1102"/>
      <w:r/>
      <w:bookmarkEnd w:id="1103"/>
      <w:r/>
      <w:bookmarkEnd w:id="1104"/>
      <w:r/>
      <w:bookmarkEnd w:id="1105"/>
      <w:r/>
      <w:bookmarkEnd w:id="1106"/>
      <w:r/>
      <w:bookmarkEnd w:id="110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Определение объема фактически отпущенной тепловой энергии осуществляется на основании показаний приборов учета тепловой энергии. </w:t>
      </w:r>
      <w:r>
        <w:rPr>
          <w:sz w:val="28"/>
          <w:szCs w:val="28"/>
        </w:rPr>
        <w:br/>
        <w:t xml:space="preserve">На котельных имеются как коммерческие приборы учета, так и технические. Все коммерческие приборы учета проходят периодические поверки. Каждый прибор смонтирован в соответствии с согласованным проектом.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08" w:name="_Toc135990354"/>
      <w:r/>
      <w:bookmarkStart w:id="1109" w:name="_Toc136333175"/>
      <w:r/>
      <w:bookmarkStart w:id="1110" w:name="_Toc136338504"/>
      <w:r/>
      <w:bookmarkStart w:id="1111" w:name="_Toc136855193"/>
      <w:r/>
      <w:bookmarkStart w:id="1112" w:name="_Toc165025343"/>
      <w:r/>
      <w:bookmarkStart w:id="1113" w:name="_Toc167875561"/>
      <w:r/>
      <w:bookmarkStart w:id="1114" w:name="_Toc167875815"/>
      <w:r>
        <w:rPr>
          <w:szCs w:val="28"/>
        </w:rPr>
        <w:t xml:space="preserve">1.2.10. Статистика отказов и восстановлений оборудования источников тепловой энергии</w:t>
      </w:r>
      <w:bookmarkEnd w:id="1108"/>
      <w:r/>
      <w:bookmarkEnd w:id="1109"/>
      <w:r/>
      <w:bookmarkEnd w:id="1110"/>
      <w:r/>
      <w:bookmarkEnd w:id="1111"/>
      <w:r/>
      <w:bookmarkEnd w:id="1112"/>
      <w:r/>
      <w:bookmarkEnd w:id="1113"/>
      <w:r/>
      <w:bookmarkEnd w:id="111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Энергетические объекты характеризуются различными состояниями: рабочим, работоспособным, резервным, отказа, аварийного ремонта, простоя, предупредительного ремонта.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Отказ (повреждение) – это нарушение работоспособности объекта, </w:t>
      </w:r>
      <w:r>
        <w:rPr>
          <w:sz w:val="28"/>
          <w:szCs w:val="28"/>
        </w:rPr>
        <w:br/>
        <w:t xml:space="preserve">т.е. система или элемент перестает выполнять целиком или частично свои функции. Приведенное определение отказа является качественным.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Отказом называется событие, заключающееся в переходе объекта </w:t>
      </w:r>
      <w:r>
        <w:rPr>
          <w:sz w:val="28"/>
          <w:szCs w:val="28"/>
        </w:rPr>
        <w:br/>
        <w:t xml:space="preserve">с одного уровня работоспособности или функционирования на другой, более низкий, или в полностью неработоспособное состояние.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Нарушением работоспособного состояния называется выход хотя </w:t>
      </w:r>
      <w:r>
        <w:rPr>
          <w:sz w:val="28"/>
          <w:szCs w:val="28"/>
        </w:rPr>
        <w:br/>
        <w:t xml:space="preserve">бы одного заданного параметра за установленный допуск.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 условию работы потребителей допускается определенное отклонение параметров от их номинальных значений.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Авария – это опасное техногенное происшествие, создающее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объекте, определённой территории угрозу жизни и здоровью людей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приводящее к разрушению зданий, сооружений, оборудования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транспортных средств, нарушению производственного и транспортного процесса, а также нанесению ущерба окружающей природной среде.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15" w:name="_Toc135990355"/>
      <w:r/>
      <w:bookmarkStart w:id="1116" w:name="_Toc136333176"/>
      <w:r/>
      <w:bookmarkStart w:id="1117" w:name="_Toc136338505"/>
      <w:r/>
      <w:bookmarkStart w:id="1118" w:name="_Toc136855194"/>
      <w:r/>
      <w:bookmarkStart w:id="1119" w:name="_Toc165025344"/>
      <w:r/>
      <w:bookmarkStart w:id="1120" w:name="_Toc167875562"/>
      <w:r/>
      <w:bookmarkStart w:id="1121" w:name="_Toc167875816"/>
      <w:r>
        <w:rPr>
          <w:szCs w:val="28"/>
        </w:rPr>
        <w:t xml:space="preserve">1.2.11. Предписания надзорных органов по запрещению дальнейшей эксплуатации оборудования источников тепловой энергии</w:t>
      </w:r>
      <w:bookmarkEnd w:id="1115"/>
      <w:r/>
      <w:bookmarkEnd w:id="1116"/>
      <w:r/>
      <w:bookmarkEnd w:id="1117"/>
      <w:r/>
      <w:bookmarkEnd w:id="1118"/>
      <w:r/>
      <w:bookmarkEnd w:id="1119"/>
      <w:r/>
      <w:bookmarkEnd w:id="1120"/>
      <w:r/>
      <w:bookmarkEnd w:id="112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информацией, предоставленной теплоснабжающей организацией для актуализации схемы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предписания надзорных органов по запрещению дальнейшей эксплуатации оборудования источников теплоснабжения отсутствуют.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22" w:name="_Toc136855195"/>
      <w:r/>
      <w:bookmarkStart w:id="1123" w:name="_Toc165025345"/>
      <w:r/>
      <w:bookmarkStart w:id="1124" w:name="_Toc167875563"/>
      <w:r/>
      <w:bookmarkStart w:id="1125" w:name="_Toc167875817"/>
      <w:r>
        <w:rPr>
          <w:szCs w:val="28"/>
        </w:rPr>
        <w:t xml:space="preserve">1.2.12. Перечень источников тепловой энергии и (или) оборудовани</w:t>
      </w:r>
      <w:r>
        <w:rPr>
          <w:szCs w:val="28"/>
        </w:rPr>
        <w:t xml:space="preserve">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</w:t>
      </w:r>
      <w:r>
        <w:rPr>
          <w:szCs w:val="28"/>
        </w:rPr>
        <w:br/>
        <w:t xml:space="preserve">в целях обеспечения надежного теплоснабжения потребителей</w:t>
      </w:r>
      <w:bookmarkEnd w:id="1122"/>
      <w:r/>
      <w:bookmarkEnd w:id="1123"/>
      <w:r/>
      <w:bookmarkEnd w:id="1124"/>
      <w:r/>
      <w:bookmarkEnd w:id="112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информацией, предоставленной теплоснабжающей организацией данные источники отсутствуют.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126" w:name="_Toc136855196"/>
      <w:r/>
      <w:bookmarkStart w:id="1127" w:name="_Toc165025346"/>
      <w:r/>
      <w:bookmarkStart w:id="1128" w:name="_Toc167875564"/>
      <w:r/>
      <w:bookmarkStart w:id="1129" w:name="_Toc167875818"/>
      <w:r/>
      <w:bookmarkStart w:id="1130" w:name="_Toc135990356"/>
      <w:r/>
      <w:bookmarkStart w:id="1131" w:name="_Toc136333177"/>
      <w:r/>
      <w:bookmarkStart w:id="1132" w:name="_Toc136338506"/>
      <w:r>
        <w:rPr>
          <w:sz w:val="28"/>
          <w:szCs w:val="28"/>
        </w:rPr>
        <w:t xml:space="preserve">Часть 3. Тепловые сети, сооружения на них</w:t>
      </w:r>
      <w:bookmarkEnd w:id="1126"/>
      <w:r/>
      <w:bookmarkEnd w:id="1127"/>
      <w:r/>
      <w:bookmarkEnd w:id="1128"/>
      <w:r/>
      <w:bookmarkEnd w:id="1129"/>
      <w:r/>
      <w:bookmarkEnd w:id="1130"/>
      <w:r/>
      <w:bookmarkEnd w:id="1131"/>
      <w:r/>
      <w:bookmarkEnd w:id="1132"/>
      <w:r/>
      <w:r/>
    </w:p>
    <w:p>
      <w:pPr>
        <w:ind w:firstLine="709"/>
        <w:jc w:val="both"/>
        <w:rPr>
          <w:sz w:val="28"/>
          <w:szCs w:val="28"/>
        </w:rPr>
      </w:pPr>
      <w:r/>
      <w:bookmarkStart w:id="1133" w:name="_Toc136855197"/>
      <w:r/>
      <w:bookmarkStart w:id="1134" w:name="_Toc165025347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в характеристиках тепловых сетей и </w:t>
      </w:r>
      <w:r>
        <w:rPr>
          <w:sz w:val="28"/>
          <w:szCs w:val="28"/>
        </w:rPr>
        <w:t xml:space="preserve">сооружениях</w:t>
      </w:r>
      <w:r>
        <w:rPr>
          <w:sz w:val="28"/>
          <w:szCs w:val="28"/>
        </w:rPr>
        <w:t xml:space="preserve"> на них зафиксированных за период, предшествующий актуализации схемы теплоснабжения, не произошло.</w:t>
      </w:r>
      <w:bookmarkEnd w:id="1133"/>
      <w:r/>
      <w:bookmarkEnd w:id="1134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35" w:name="_Toc135990357"/>
      <w:r/>
      <w:bookmarkStart w:id="1136" w:name="_Toc136333178"/>
      <w:r/>
      <w:bookmarkStart w:id="1137" w:name="_Toc136338507"/>
      <w:r/>
      <w:bookmarkStart w:id="1138" w:name="_Toc165025348"/>
      <w:r/>
      <w:bookmarkStart w:id="1139" w:name="_Toc136855198"/>
      <w:r/>
      <w:bookmarkStart w:id="1140" w:name="_Toc167875565"/>
      <w:r/>
      <w:bookmarkStart w:id="1141" w:name="_Toc167875819"/>
      <w:r>
        <w:rPr>
          <w:szCs w:val="28"/>
        </w:rPr>
        <w:t xml:space="preserve">1.3.1. </w:t>
      </w:r>
      <w:bookmarkEnd w:id="1135"/>
      <w:r/>
      <w:bookmarkEnd w:id="1136"/>
      <w:r/>
      <w:bookmarkEnd w:id="1137"/>
      <w:r>
        <w:rPr>
          <w:szCs w:val="28"/>
        </w:rPr>
        <w:t xml:space="preserve">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</w:t>
      </w:r>
      <w:bookmarkStart w:id="1142" w:name="_Toc165025349"/>
      <w:r/>
      <w:bookmarkEnd w:id="1138"/>
      <w:r>
        <w:rPr>
          <w:szCs w:val="28"/>
        </w:rPr>
        <w:t xml:space="preserve"> </w:t>
      </w:r>
      <w:r>
        <w:rPr>
          <w:szCs w:val="28"/>
        </w:rPr>
        <w:br/>
      </w:r>
      <w:r>
        <w:rPr>
          <w:szCs w:val="28"/>
        </w:rPr>
        <w:t xml:space="preserve">или промышленный объект с выделением сетей горячего водоснабжения</w:t>
      </w:r>
      <w:bookmarkEnd w:id="1139"/>
      <w:r/>
      <w:bookmarkEnd w:id="1140"/>
      <w:r/>
      <w:bookmarkEnd w:id="1141"/>
      <w:r/>
      <w:bookmarkEnd w:id="114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Централизованное теплоснабжение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производится от 20 источников теплоснабжения.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балансе АО «Грайворон-теплоэнерго» находятся котельные: Котельная Луначарского, Котельная Шухова, Котельная ПНИ, Котельная </w:t>
      </w:r>
      <w:r>
        <w:rPr>
          <w:sz w:val="28"/>
          <w:szCs w:val="28"/>
        </w:rPr>
        <w:t xml:space="preserve">Администрация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Котельная Кирпичный завод, Котельная ОПБ ТКУ, Котельная с. Гора-Подол (школа), Котельная с. Гора-Подол (администрация), Котельная с. Безымено, Котельная п. Горьковский, Котельная с. Доброе (школа), Котельная с. Дорогощь (школа), Котельная </w:t>
      </w:r>
      <w:r>
        <w:rPr>
          <w:sz w:val="28"/>
          <w:szCs w:val="28"/>
        </w:rPr>
        <w:br/>
        <w:t xml:space="preserve">с. Дорогощь (детский сад), Котельная с. Козинка ТКУ, Котельной с. Мокрая Орловка, Котельная с. Смородино, Котельная с.Замостье, Котельная </w:t>
      </w:r>
      <w:r>
        <w:rPr>
          <w:sz w:val="28"/>
          <w:szCs w:val="28"/>
        </w:rPr>
        <w:br/>
        <w:t xml:space="preserve">с. Головчино (поселок), Котельная с. Головчино (школа), Котельная </w:t>
      </w:r>
      <w:r>
        <w:rPr>
          <w:sz w:val="28"/>
          <w:szCs w:val="28"/>
        </w:rPr>
        <w:br/>
        <w:t xml:space="preserve">с. Головчино (больница).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Тепловые сети всех данных котельных находятся на балансе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АО «Грайворон-теплоэнерго».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143" w:name="_Toc135990358"/>
      <w:r/>
      <w:bookmarkStart w:id="1144" w:name="_Toc136333179"/>
      <w:r/>
      <w:bookmarkStart w:id="1145" w:name="_Toc136338508"/>
      <w:r/>
      <w:bookmarkStart w:id="1146" w:name="_Toc136855199"/>
      <w:r/>
      <w:bookmarkStart w:id="1147" w:name="_Toc165025350"/>
      <w:r/>
      <w:bookmarkStart w:id="1148" w:name="_Toc167875566"/>
      <w:r/>
      <w:bookmarkStart w:id="1149" w:name="_Toc167875820"/>
      <w:r>
        <w:rPr>
          <w:szCs w:val="28"/>
        </w:rPr>
        <w:t xml:space="preserve">1.3.2. </w:t>
      </w:r>
      <w:bookmarkEnd w:id="1143"/>
      <w:r/>
      <w:bookmarkEnd w:id="1144"/>
      <w:r/>
      <w:bookmarkEnd w:id="1145"/>
      <w:r>
        <w:rPr>
          <w:szCs w:val="28"/>
        </w:rPr>
        <w:t xml:space="preserve">Карты (схемы) тепловых сетей в зонах действия источников тепловой энергии</w:t>
      </w:r>
      <w:bookmarkEnd w:id="1146"/>
      <w:r/>
      <w:bookmarkEnd w:id="1147"/>
      <w:r/>
      <w:bookmarkEnd w:id="1148"/>
      <w:r/>
      <w:bookmarkEnd w:id="114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Система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закрытая, зависимая. Регулирование отпуска тепловой энергии – качественное, путём изменения температуры сетевой воды в подающем трубопроводе. Тепловые сети тупиковые, двухтрубные.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Схемы тепловых сетей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на рисунках 24-42.</w:t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Луначарского предст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4.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Луначарского тупиковые, двухтрубные. Система теплоснабжения закрытая, с зависимым подключением потребителей.</w:t>
      </w:r>
      <w:r/>
    </w:p>
    <w:p>
      <w:pPr>
        <w:jc w:val="both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86850" cy="4924425"/>
                <wp:effectExtent l="19050" t="19050" r="19050" b="28575"/>
                <wp:docPr id="66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4153" t="13812" r="17110" b="8563"/>
                        <a:stretch/>
                      </pic:blipFill>
                      <pic:spPr bwMode="auto">
                        <a:xfrm>
                          <a:off x="0" y="0"/>
                          <a:ext cx="9086850" cy="49244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715.5pt;height:387.8pt;mso-wrap-distance-left:0.0pt;mso-wrap-distance-top:0.0pt;mso-wrap-distance-right:0.0pt;mso-wrap-distance-bottom:0.0pt;" strokecolor="#000000" strokeweight="0.75pt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44. Схема тепловых сетей котельной Луначарского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Шухова представлена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5.Тепловые сети котельной Шухова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48700" cy="5105400"/>
                <wp:effectExtent l="19050" t="19050" r="19050" b="1905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14931" t="18231" r="31569" b="13811"/>
                        <a:stretch/>
                      </pic:blipFill>
                      <pic:spPr bwMode="auto">
                        <a:xfrm>
                          <a:off x="0" y="0"/>
                          <a:ext cx="8648700" cy="51054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681.0pt;height:402.0pt;mso-wrap-distance-left:0.0pt;mso-wrap-distance-top:0.0pt;mso-wrap-distance-right:0.0pt;mso-wrap-distance-bottom:0.0pt;" strokecolor="#000000" strokeweight="0.75pt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45. Схема тепловых сетей котельной Шухова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Схема тепловых сетей котельной ПНИ представлена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6.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ПНИ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62975" cy="4857750"/>
                <wp:effectExtent l="19050" t="19050" r="28575" b="19050"/>
                <wp:docPr id="68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rcRect l="22084" t="15138" r="18976" b="10504"/>
                        <a:stretch/>
                      </pic:blipFill>
                      <pic:spPr bwMode="auto">
                        <a:xfrm>
                          <a:off x="0" y="0"/>
                          <a:ext cx="8562975" cy="48577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674.2pt;height:382.5pt;mso-wrap-distance-left:0.0pt;mso-wrap-distance-top:0.0pt;mso-wrap-distance-right:0.0pt;mso-wrap-distance-bottom:0.0pt;" strokecolor="#000000" strokeweight="0.75pt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46. Схема тепловых сетей котельной ПНИ </w:t>
      </w:r>
      <w:r/>
    </w:p>
    <w:p>
      <w:pPr>
        <w:spacing w:after="160" w:line="259" w:lineRule="auto"/>
      </w:pPr>
      <w: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7.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62975" cy="4829175"/>
                <wp:effectExtent l="19050" t="19050" r="28575" b="28575"/>
                <wp:docPr id="6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rcRect l="34526" t="25415" r="13997" b="11326"/>
                        <a:stretch/>
                      </pic:blipFill>
                      <pic:spPr bwMode="auto">
                        <a:xfrm>
                          <a:off x="0" y="0"/>
                          <a:ext cx="8562975" cy="48291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674.2pt;height:380.2pt;mso-wrap-distance-left:0.0pt;mso-wrap-distance-top:0.0pt;mso-wrap-distance-right:0.0pt;mso-wrap-distance-bottom:0.0pt;" strokecolor="#000000" strokeweight="0.75pt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jc w:val="center"/>
        <w:rPr>
          <w:sz w:val="24"/>
          <w:szCs w:val="24"/>
        </w:rPr>
      </w:pPr>
      <w:r>
        <w:rPr>
          <w:b/>
          <w:sz w:val="28"/>
          <w:szCs w:val="28"/>
        </w:rPr>
        <w:t xml:space="preserve">Рисунок 47. Схема тепловых сетей котельной Администрация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4"/>
          <w:szCs w:val="24"/>
        </w:rPr>
        <w:br w:type="page" w:clear="all"/>
      </w:r>
      <w:r>
        <w:rPr>
          <w:sz w:val="28"/>
          <w:szCs w:val="28"/>
        </w:rPr>
        <w:t xml:space="preserve">Схема тепловых сетей котельной ОПБ </w:t>
      </w:r>
      <w:r>
        <w:rPr>
          <w:sz w:val="28"/>
          <w:szCs w:val="28"/>
        </w:rPr>
        <w:t xml:space="preserve">ТКУ</w:t>
      </w:r>
      <w:r>
        <w:rPr>
          <w:sz w:val="28"/>
          <w:szCs w:val="28"/>
        </w:rPr>
        <w:t xml:space="preserve"> представлена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8.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ОПБ ТКУ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67750" cy="5010150"/>
                <wp:effectExtent l="19050" t="19050" r="19050" b="19050"/>
                <wp:docPr id="70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rcRect l="25349" t="17403" r="23018" b="14641"/>
                        <a:stretch/>
                      </pic:blipFill>
                      <pic:spPr bwMode="auto">
                        <a:xfrm>
                          <a:off x="0" y="0"/>
                          <a:ext cx="8667750" cy="5010149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682.5pt;height:394.5pt;mso-wrap-distance-left:0.0pt;mso-wrap-distance-top:0.0pt;mso-wrap-distance-right:0.0pt;mso-wrap-distance-bottom:0.0pt;" strokecolor="#000000" strokeweight="0.75pt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48. Схема тепловых сетей котельной ОПБ ТКУ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Козинка представлена на рисунке 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9.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с. Козинка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43900" cy="5086350"/>
                <wp:effectExtent l="19050" t="19050" r="19050" b="19050"/>
                <wp:docPr id="7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rcRect l="26904" t="20995" r="21462" b="13260"/>
                        <a:stretch/>
                      </pic:blipFill>
                      <pic:spPr bwMode="auto">
                        <a:xfrm>
                          <a:off x="0" y="0"/>
                          <a:ext cx="8343900" cy="50863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657.0pt;height:400.5pt;mso-wrap-distance-left:0.0pt;mso-wrap-distance-top:0.0pt;mso-wrap-distance-right:0.0pt;mso-wrap-distance-bottom:0.0pt;" strokecolor="#000000" strokeweight="0.75pt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Рисунок 49. Схема тепловых сетей котельной с. Козинка</w:t>
      </w: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. Гора-Подол (школа)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0.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. Гора-Подол (школа)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105775" cy="4876800"/>
                <wp:effectExtent l="19050" t="19050" r="28575" b="19050"/>
                <wp:docPr id="7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rcRect l="24417" t="23756" r="22706" b="9391"/>
                        <a:stretch/>
                      </pic:blipFill>
                      <pic:spPr bwMode="auto">
                        <a:xfrm>
                          <a:off x="0" y="0"/>
                          <a:ext cx="8105775" cy="4876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638.2pt;height:384.0pt;mso-wrap-distance-left:0.0pt;mso-wrap-distance-top:0.0pt;mso-wrap-distance-right:0.0pt;mso-wrap-distance-bottom:0.0pt;" strokecolor="#000000" strokeweight="0.75pt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Рисунок 50. Схема тепловых сетей котельной с. Гора-Подол (школа)</w:t>
      </w: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Гора-Подол (администрация)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1. Тепловые сети котельной с. Гора-Подол (администрация)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467725" cy="4962525"/>
                <wp:effectExtent l="19050" t="19050" r="28575" b="28575"/>
                <wp:docPr id="73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26537" t="21739" r="19470" b="11232"/>
                        <a:stretch/>
                      </pic:blipFill>
                      <pic:spPr bwMode="auto">
                        <a:xfrm>
                          <a:off x="0" y="0"/>
                          <a:ext cx="8467725" cy="49625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666.8pt;height:390.8pt;mso-wrap-distance-left:0.0pt;mso-wrap-distance-top:0.0pt;mso-wrap-distance-right:0.0pt;mso-wrap-distance-bottom:0.0pt;" strokecolor="#000000" strokeweight="0.75pt">
                <v:path textboxrect="0,0,0,0"/>
                <v:imagedata r:id="rId30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51. Схема тепловых сетей котельной с. Гора-Подол (администрация)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Кирпичный завод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2. Тепловые сети котельной Кирпичный завод тупиковые, двухтрубные. Система теплоснабжения закрытая, с зависимым подключением потребителей.</w:t>
      </w:r>
      <w:r/>
    </w:p>
    <w:p>
      <w:pPr>
        <w:ind w:firstLine="709"/>
        <w:jc w:val="both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05825" cy="5133975"/>
                <wp:effectExtent l="19050" t="19050" r="28575" b="28575"/>
                <wp:docPr id="74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16951" t="13812" r="20528" b="7182"/>
                        <a:stretch/>
                      </pic:blipFill>
                      <pic:spPr bwMode="auto">
                        <a:xfrm>
                          <a:off x="0" y="0"/>
                          <a:ext cx="8505825" cy="51339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669.8pt;height:404.2pt;mso-wrap-distance-left:0.0pt;mso-wrap-distance-top:0.0pt;mso-wrap-distance-right:0.0pt;mso-wrap-distance-bottom:0.0pt;" strokecolor="#000000" strokeweight="0.75pt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52. Схема тепловых сетей котельной Кирпичный завод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sz w:val="28"/>
          <w:szCs w:val="28"/>
        </w:rPr>
        <w:t xml:space="preserve">Схема тепловых сетей котельной с. Безымено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3.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с. Безымено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24850" cy="5133975"/>
                <wp:effectExtent l="19050" t="19050" r="19050" b="28575"/>
                <wp:docPr id="75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rcRect l="25349" t="20442" r="20373" b="9944"/>
                        <a:stretch/>
                      </pic:blipFill>
                      <pic:spPr bwMode="auto">
                        <a:xfrm>
                          <a:off x="0" y="0"/>
                          <a:ext cx="8324850" cy="51339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655.5pt;height:404.2pt;mso-wrap-distance-left:0.0pt;mso-wrap-distance-top:0.0pt;mso-wrap-distance-right:0.0pt;mso-wrap-distance-bottom:0.0pt;" strokecolor="#000000" strokeweight="0.75pt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Рисунок 53. Схема тепловых сетей котельной с. Безымено</w:t>
      </w: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Смородино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4.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с. Смородино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05800" cy="5095875"/>
                <wp:effectExtent l="19050" t="19050" r="19050" b="28575"/>
                <wp:docPr id="7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rcRect l="28223" t="19064" r="17882" b="11561"/>
                        <a:stretch/>
                      </pic:blipFill>
                      <pic:spPr bwMode="auto">
                        <a:xfrm>
                          <a:off x="0" y="0"/>
                          <a:ext cx="8305800" cy="50958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654.0pt;height:401.2pt;mso-wrap-distance-left:0.0pt;mso-wrap-distance-top:0.0pt;mso-wrap-distance-right:0.0pt;mso-wrap-distance-bottom:0.0pt;" strokecolor="#000000" strokeweight="0.75pt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54. Схема тепловых сетей котельной с. Смородино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. Мокрая Орловка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5.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. Мокрая Орловка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867775" cy="5181600"/>
                <wp:effectExtent l="19050" t="19050" r="28575" b="19050"/>
                <wp:docPr id="7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rcRect l="27522" t="15038" r="11418" b="9239"/>
                        <a:stretch/>
                      </pic:blipFill>
                      <pic:spPr bwMode="auto">
                        <a:xfrm>
                          <a:off x="0" y="0"/>
                          <a:ext cx="8867775" cy="51816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698.2pt;height:408.0pt;mso-wrap-distance-left:0.0pt;mso-wrap-distance-top:0.0pt;mso-wrap-distance-right:0.0pt;mso-wrap-distance-bottom:0.0pt;" strokecolor="#000000" strokeweight="0.75pt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55. Схема тепловых сетей котельной с. Мокрая Орловка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Головчино (поселок)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6.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  <w:t xml:space="preserve">с. Головчино (поселок)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4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591550" cy="4991100"/>
                <wp:effectExtent l="19050" t="19050" r="19050" b="19050"/>
                <wp:docPr id="78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rcRect l="29881" t="18297" r="16674" b="13950"/>
                        <a:stretch/>
                      </pic:blipFill>
                      <pic:spPr bwMode="auto">
                        <a:xfrm>
                          <a:off x="0" y="0"/>
                          <a:ext cx="8591550" cy="49911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676.5pt;height:393.0pt;mso-wrap-distance-left:0.0pt;mso-wrap-distance-top:0.0pt;mso-wrap-distance-right:0.0pt;mso-wrap-distance-bottom:0.0pt;" strokecolor="#000000" strokeweight="0.75pt">
                <v:path textboxrect="0,0,0,0"/>
                <v:imagedata r:id="rId35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56. Схема тепловых сетей котельной с. Головчино (поселок)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Головчино (больница)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7.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  <w:t xml:space="preserve">с. Головчино (больница)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10600" cy="4981575"/>
                <wp:effectExtent l="19050" t="19050" r="19050" b="28575"/>
                <wp:docPr id="79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rcRect l="26231" t="22464" r="19470" b="8513"/>
                        <a:stretch/>
                      </pic:blipFill>
                      <pic:spPr bwMode="auto">
                        <a:xfrm>
                          <a:off x="0" y="0"/>
                          <a:ext cx="8610600" cy="49815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678.0pt;height:392.2pt;mso-wrap-distance-left:0.0pt;mso-wrap-distance-top:0.0pt;mso-wrap-distance-right:0.0pt;mso-wrap-distance-bottom:0.0pt;" strokecolor="#000000" strokeweight="0.75pt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57. Схема тепловых сетей котельной с. Головчино (больница)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Головчино (школа)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8.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  <w:t xml:space="preserve">с. Головчино (школа)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67750" cy="5048250"/>
                <wp:effectExtent l="19050" t="19050" r="19050" b="19050"/>
                <wp:docPr id="80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rcRect l="18983" t="13950" r="20388" b="9601"/>
                        <a:stretch/>
                      </pic:blipFill>
                      <pic:spPr bwMode="auto">
                        <a:xfrm>
                          <a:off x="0" y="0"/>
                          <a:ext cx="8667750" cy="50482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682.5pt;height:397.5pt;mso-wrap-distance-left:0.0pt;mso-wrap-distance-top:0.0pt;mso-wrap-distance-right:0.0pt;mso-wrap-distance-bottom:0.0pt;" strokecolor="#000000" strokeweight="0.75pt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58. Схема тепловых сетей котельной с. Головчино (школа)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п. Горьковский представлена на рисунке 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9. Тепловые сети котельной </w:t>
      </w:r>
      <w:r>
        <w:rPr>
          <w:sz w:val="28"/>
          <w:szCs w:val="28"/>
        </w:rPr>
        <w:br/>
        <w:t xml:space="preserve">п. Горьковский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048750" cy="5048250"/>
                <wp:effectExtent l="19050" t="19050" r="19050" b="19050"/>
                <wp:docPr id="8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rcRect l="30479" t="14674" r="15698" b="16304"/>
                        <a:stretch/>
                      </pic:blipFill>
                      <pic:spPr bwMode="auto">
                        <a:xfrm>
                          <a:off x="0" y="0"/>
                          <a:ext cx="9048750" cy="50482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712.5pt;height:397.5pt;mso-wrap-distance-left:0.0pt;mso-wrap-distance-top:0.0pt;mso-wrap-distance-right:0.0pt;mso-wrap-distance-bottom:0.0pt;" strokecolor="#000000" strokeweight="0.75pt">
                <v:path textboxrect="0,0,0,0"/>
                <v:imagedata r:id="rId38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59. Схема тепловых сетей котельной п. Горьковский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Схема тепловых сетей котельной с. Дорогощь (администрация) представлена на рисунке 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0.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с. Дорогощь (администрация)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29650" cy="4981575"/>
                <wp:effectExtent l="19050" t="19050" r="19050" b="28575"/>
                <wp:docPr id="82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rcRect l="18663" t="13812" r="18195" b="7734"/>
                        <a:stretch/>
                      </pic:blipFill>
                      <pic:spPr bwMode="auto">
                        <a:xfrm>
                          <a:off x="0" y="0"/>
                          <a:ext cx="8629650" cy="49815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679.5pt;height:392.2pt;mso-wrap-distance-left:0.0pt;mso-wrap-distance-top:0.0pt;mso-wrap-distance-right:0.0pt;mso-wrap-distance-bottom:0.0pt;" strokecolor="#000000" strokeweight="0.75pt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60. Схема тепловых сетей котельной с. Дорогощь (администрация)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sz w:val="28"/>
          <w:szCs w:val="28"/>
        </w:rPr>
        <w:t xml:space="preserve">Схема тепловых сетей котельной с. Дорогощь (школа) представлена на рисунке 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1. Тепловые сети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Дорогощь (школа)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4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705850" cy="5153025"/>
                <wp:effectExtent l="19050" t="19050" r="19050" b="28575"/>
                <wp:docPr id="8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rcRect l="21173" t="22658" r="24177" b="9221"/>
                        <a:stretch/>
                      </pic:blipFill>
                      <pic:spPr bwMode="auto">
                        <a:xfrm>
                          <a:off x="0" y="0"/>
                          <a:ext cx="8705850" cy="5153024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685.5pt;height:405.8pt;mso-wrap-distance-left:0.0pt;mso-wrap-distance-top:0.0pt;mso-wrap-distance-right:0.0pt;mso-wrap-distance-bottom:0.0pt;" strokecolor="#000000" strokeweight="0.75pt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61. Схема тепловых сетей котельной с. Дорогощь (школа)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>
        <w:rPr>
          <w:sz w:val="28"/>
          <w:szCs w:val="28"/>
        </w:rPr>
        <w:t xml:space="preserve">Схема тепловых сетей котельной с. </w:t>
      </w:r>
      <w:r>
        <w:rPr>
          <w:sz w:val="28"/>
          <w:szCs w:val="28"/>
        </w:rPr>
        <w:t xml:space="preserve">Доброе</w:t>
      </w:r>
      <w:r>
        <w:rPr>
          <w:sz w:val="28"/>
          <w:szCs w:val="28"/>
        </w:rPr>
        <w:t xml:space="preserve"> (школа) представлена на рисунке 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</w:t>
      </w:r>
      <w:r>
        <w:rPr>
          <w:sz w:val="28"/>
          <w:szCs w:val="28"/>
        </w:rPr>
        <w:t xml:space="preserve">Доброе</w:t>
      </w:r>
      <w:r>
        <w:rPr>
          <w:sz w:val="28"/>
          <w:szCs w:val="28"/>
        </w:rPr>
        <w:t xml:space="preserve"> (школа)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sz w:val="24"/>
          <w:szCs w:val="24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343900" cy="4981575"/>
                <wp:effectExtent l="19050" t="19050" r="19050" b="28575"/>
                <wp:docPr id="84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rcRect l="20490" t="13950" r="17329" b="7863"/>
                        <a:stretch/>
                      </pic:blipFill>
                      <pic:spPr bwMode="auto">
                        <a:xfrm>
                          <a:off x="0" y="0"/>
                          <a:ext cx="8343900" cy="4981575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657.0pt;height:392.2pt;mso-wrap-distance-left:0.0pt;mso-wrap-distance-top:0.0pt;mso-wrap-distance-right:0.0pt;mso-wrap-distance-bottom:0.0pt;" strokecolor="#000000" strokeweight="0.75pt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62. Схема тепловых сетей котельной с. Доброе (школа)</w:t>
      </w:r>
      <w:r>
        <w:rPr>
          <w:b/>
          <w:sz w:val="28"/>
          <w:szCs w:val="28"/>
        </w:rPr>
        <w:br w:type="page" w:clear="all"/>
      </w:r>
      <w:r/>
    </w:p>
    <w:p>
      <w:pPr>
        <w:ind w:firstLine="709"/>
        <w:jc w:val="both"/>
        <w:rPr>
          <w:b/>
          <w:sz w:val="24"/>
          <w:szCs w:val="24"/>
        </w:rPr>
      </w:pPr>
      <w:r>
        <w:rPr>
          <w:sz w:val="28"/>
          <w:szCs w:val="28"/>
        </w:rPr>
        <w:t xml:space="preserve">Схема тепловых сетей котельной с. Замостье представлена на рисунке </w:t>
      </w:r>
      <w:r>
        <w:rPr>
          <w:sz w:val="28"/>
          <w:szCs w:val="28"/>
        </w:rPr>
        <w:t xml:space="preserve">63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Тепловые сети котельной Замостье тупиковые, двухтрубные. Система теплоснабжения закрытая, с зависимым подключением потребителей.</w:t>
      </w:r>
      <w:r/>
    </w:p>
    <w:p>
      <w:pPr>
        <w:jc w:val="center"/>
        <w:rPr>
          <w:b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629650" cy="5143500"/>
                <wp:effectExtent l="19050" t="19050" r="19050" b="19050"/>
                <wp:docPr id="85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rcRect l="24942" t="20833" r="20795" b="11232"/>
                        <a:stretch/>
                      </pic:blipFill>
                      <pic:spPr bwMode="auto">
                        <a:xfrm>
                          <a:off x="0" y="0"/>
                          <a:ext cx="8629650" cy="51435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679.5pt;height:405.0pt;mso-wrap-distance-left:0.0pt;mso-wrap-distance-top:0.0pt;mso-wrap-distance-right:0.0pt;mso-wrap-distance-bottom:0.0pt;" strokecolor="#000000" strokeweight="0.75pt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 xml:space="preserve">Рисунок 63. Схема тепловых сетей котельной с. Замостье</w:t>
      </w:r>
      <w:bookmarkStart w:id="1150" w:name="_Toc136855200"/>
      <w:r/>
      <w:bookmarkStart w:id="1151" w:name="_Toc165025351"/>
      <w:r>
        <w:rPr>
          <w:shd w:val="clear" w:color="auto" w:fill="ffffff"/>
        </w:rPr>
        <w:br w:type="page" w:clear="all"/>
      </w:r>
      <w:bookmarkStart w:id="1152" w:name="_Toc167875567"/>
      <w:r/>
      <w:bookmarkStart w:id="1153" w:name="_Toc167875821"/>
      <w:r>
        <w:rPr>
          <w:b/>
          <w:sz w:val="28"/>
          <w:szCs w:val="28"/>
          <w:shd w:val="clear" w:color="auto" w:fill="ffffff"/>
        </w:rPr>
        <w:t xml:space="preserve">1.3.3. Параметры тепловых сетей, включая год начала эксплуатации, т</w:t>
      </w:r>
      <w:r>
        <w:rPr>
          <w:b/>
          <w:sz w:val="28"/>
          <w:szCs w:val="28"/>
          <w:shd w:val="clear" w:color="auto" w:fill="ffffff"/>
        </w:rPr>
        <w:t xml:space="preserve">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1150"/>
      <w:r/>
      <w:bookmarkEnd w:id="1151"/>
      <w:r/>
      <w:bookmarkEnd w:id="1152"/>
      <w:r/>
      <w:bookmarkEnd w:id="1153"/>
      <w:r/>
      <w:r/>
    </w:p>
    <w:p>
      <w:pPr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Луначарского представлены в таблице </w:t>
      </w:r>
      <w:r>
        <w:rPr>
          <w:sz w:val="28"/>
          <w:szCs w:val="28"/>
        </w:rPr>
        <w:t xml:space="preserve">51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51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Луначарского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4111"/>
        <w:gridCol w:w="1523"/>
        <w:gridCol w:w="2165"/>
        <w:gridCol w:w="2042"/>
        <w:gridCol w:w="2318"/>
        <w:gridCol w:w="1038"/>
        <w:gridCol w:w="2155"/>
      </w:tblGrid>
      <w:tr>
        <w:trPr>
          <w:trHeight w:val="619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304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3922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</w:tr>
      <w:tr>
        <w:trPr>
          <w:trHeight w:val="15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кот-ТК-1а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8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ТК-1а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2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ТК-4а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159; 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20; 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2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ТК-4а - ж/д ул. Мира, 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ТК-4а - ТК-4г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6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ТК-4г - ж/д ул. Жукова, 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5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ТК-4а - ТК-4ж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ТК-4ж - Администрация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ТК-4ж - ТК-4д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2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ТК-4д - ТК-4в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ТК-4в - Ясли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ТК-4д - ТК-4б (старая кот.)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ТК-4б (старая кот.) - ТК-4е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0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ТК-4е - Прачка (д/с)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9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ТК-4е - Детский сад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7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Мировой суд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0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ж/д ул. Мира, 44а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4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ТК-6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4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ТК-6 -ТК-6/1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ТК-6/1 -Библиотека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ТК-6/1 - ТК-6а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7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 - Кинотеатр </w:t>
            </w:r>
            <w:r>
              <w:rPr>
                <w:color w:val="000000"/>
              </w:rPr>
              <w:t xml:space="preserve">«</w:t>
            </w:r>
            <w:r>
              <w:rPr>
                <w:color w:val="000000"/>
              </w:rPr>
              <w:t xml:space="preserve">Космос</w:t>
            </w:r>
            <w:r>
              <w:rPr>
                <w:color w:val="000000"/>
              </w:rPr>
              <w:t xml:space="preserve">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Кинотеатр </w:t>
            </w:r>
            <w:r>
              <w:rPr>
                <w:color w:val="000000"/>
              </w:rPr>
              <w:t xml:space="preserve">«</w:t>
            </w:r>
            <w:r>
              <w:rPr>
                <w:color w:val="000000"/>
              </w:rPr>
              <w:t xml:space="preserve">Космос</w:t>
            </w:r>
            <w:r>
              <w:rPr>
                <w:color w:val="000000"/>
              </w:rPr>
              <w:t xml:space="preserve">»</w:t>
            </w:r>
            <w:r>
              <w:rPr>
                <w:color w:val="000000"/>
              </w:rPr>
              <w:t xml:space="preserve"> - ТК-7б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0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ТК-7б - Магазин, Общество охот.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и рыболовов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3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ТК-7б - МФЦ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 - ТК-6б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ТК-6б - ТК-6в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8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ТК-6в-Пенс. фонд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8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ТК-6б - ТК-6ж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3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ТК-6ж- кот. санаторий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санаторий - ТК-6г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1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санаторий - ТК-6д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5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ТК-6д - Детский санаторий 1 ввод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7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ТК-6д - Детский санаторий 2 ввод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ТК-6г - прачечная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ТК-6г - корп. санатория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7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ТК-6г - ТК-6е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ТК-6е -Налоговая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6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ТК-6е - Библиотека (дет)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1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ТК-7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1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ТК-7 - ж/д ул. Мира, 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108; 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45; 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Мира, 42 -ж/д ул. Мира, 42а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9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ТК-7 - ТК-8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9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ТК-8 - ЦЗН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4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ТК-8 - Ростелеком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ТК-8 - ТК-9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9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ТК-9 - дворец спорта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2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ТК-9 - ТК-10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1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ТК-10 - ТК-10а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7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ТК-10а - ж/д ул. Мира, 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ТК-10а - ТК-10г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ТК-10г - ТК-10б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ТК-10б - ул. Мира, 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5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ТК-10б - ТК-10в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0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ТК-10в - ж/д ул. Мира, 26а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ТК-10в - ж/д ул. Мира, 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ТК-10г - ТК-11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8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ТК-11 - Школа искусств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ТК-11 - ТК-12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ТК-12 -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8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ТК-12 - ФМС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11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ФМС-гараж ФМС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ФМС - ж/д ул. Мира, 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6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ТК-12 - ТК-14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0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ТК-14 - ТК-15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54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ТК-15 - Банк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5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ТК-15 - Гаражи ОСБ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ТК-15 - ТК-16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ТК-16 - ТК-17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ТК-17 - ТК-17а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8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ТК-17а - ООО ГПК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 здании ООО ГПК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32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ТК-17а - Почта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ТК-17 - ТК-18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ТК-18 - ж/д ул. Антонова, 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56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Антонова, 1 </w:t>
            </w:r>
            <w:r>
              <w:rPr>
                <w:color w:val="000000"/>
              </w:rPr>
              <w:t xml:space="preserve">–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ж/д ул. Ленина, 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6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65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55" w:type="pct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2" w:type="pc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Шухова представлены в таблице </w:t>
      </w:r>
      <w:r>
        <w:rPr>
          <w:sz w:val="28"/>
          <w:szCs w:val="28"/>
        </w:rPr>
        <w:t xml:space="preserve">52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52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Шухова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919" w:type="pct"/>
        <w:tblInd w:w="25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860"/>
        <w:gridCol w:w="1565"/>
        <w:gridCol w:w="2045"/>
        <w:gridCol w:w="2335"/>
        <w:gridCol w:w="2139"/>
        <w:gridCol w:w="1084"/>
        <w:gridCol w:w="2075"/>
      </w:tblGrid>
      <w:tr>
        <w:trPr>
          <w:trHeight w:val="320"/>
          <w:tblHeader/>
        </w:trPr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58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ВСЕГО</w:t>
            </w:r>
            <w:r/>
          </w:p>
        </w:tc>
        <w:tc>
          <w:tcPr>
            <w:tcW w:w="518" w:type="pct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W w:w="677" w:type="pct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1079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</w:tr>
      <w:tr>
        <w:trPr>
          <w:trHeight w:val="58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8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ТК-1а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105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ТК-1а - ТК-1в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107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ТК-1в - ТК-1 Гостехнадзор, ЖКУ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ТК-1в - ТК-1б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319"/>
        </w:trPr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ТК-1б - Россельхоз центр; </w:t>
            </w:r>
            <w:r/>
          </w:p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Центр ЖКУ «Грайворонский»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85"/>
        </w:trPr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ТК-1б - Редакция «Родной край»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176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ТК-3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273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238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ТК-3а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91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 - Школа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 - ТК-3б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97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ТК-3б - ОМВД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ТК-3б - Торговый центр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180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47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47"/>
        </w:trPr>
        <w:tc>
          <w:tcPr>
            <w:shd w:val="clear" w:color="auto" w:fill="auto"/>
            <w:tcW w:w="127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ТК-5</w:t>
            </w:r>
            <w:r/>
          </w:p>
        </w:tc>
        <w:tc>
          <w:tcPr>
            <w:tcW w:w="518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tcW w:w="67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W w:w="773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708" w:type="pct"/>
            <w:vAlign w:val="center"/>
            <w:textDirection w:val="lrTb"/>
            <w:noWrap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59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1994</w:t>
            </w:r>
            <w:r/>
          </w:p>
        </w:tc>
        <w:tc>
          <w:tcPr>
            <w:shd w:val="clear" w:color="auto" w:fill="auto"/>
            <w:tcW w:w="687" w:type="pct"/>
            <w:vAlign w:val="center"/>
            <w:textDirection w:val="lrTb"/>
            <w:noWrap w:val="false"/>
          </w:tcPr>
          <w:p>
            <w:pPr>
              <w:ind w:left="-107" w:right="-13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</w:t>
      </w:r>
      <w:r>
        <w:rPr>
          <w:sz w:val="28"/>
          <w:szCs w:val="28"/>
        </w:rPr>
        <w:t xml:space="preserve">и ГВС </w:t>
      </w:r>
      <w:r>
        <w:rPr>
          <w:sz w:val="28"/>
          <w:szCs w:val="28"/>
        </w:rPr>
        <w:t xml:space="preserve">от котельной ПНИ представлены в таблице </w:t>
      </w:r>
      <w:r>
        <w:rPr>
          <w:sz w:val="28"/>
          <w:szCs w:val="28"/>
        </w:rPr>
        <w:t xml:space="preserve">53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53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</w:t>
      </w:r>
      <w:r>
        <w:rPr>
          <w:b/>
          <w:sz w:val="28"/>
          <w:szCs w:val="28"/>
        </w:rPr>
        <w:t xml:space="preserve"> и ГВС</w:t>
      </w:r>
      <w:r>
        <w:rPr>
          <w:b/>
          <w:sz w:val="28"/>
          <w:szCs w:val="28"/>
        </w:rPr>
        <w:t xml:space="preserve"> котельной ПНИ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977" w:type="pct"/>
        <w:jc w:val="center"/>
        <w:tblLook w:val="04A0" w:firstRow="1" w:lastRow="0" w:firstColumn="1" w:lastColumn="0" w:noHBand="0" w:noVBand="1"/>
      </w:tblPr>
      <w:tblGrid>
        <w:gridCol w:w="3001"/>
        <w:gridCol w:w="3325"/>
        <w:gridCol w:w="1821"/>
        <w:gridCol w:w="2576"/>
        <w:gridCol w:w="1507"/>
        <w:gridCol w:w="1281"/>
        <w:gridCol w:w="1770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</w:t>
            </w:r>
            <w:r/>
          </w:p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1040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88" w:type="pct"/>
            <w:vAlign w:val="center"/>
            <w:vMerge w:val="restart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отопл-76; ГВС-57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96" w:type="pct"/>
            <w:vAlign w:val="center"/>
            <w:vMerge w:val="restart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843" w:type="pct"/>
            <w:vAlign w:val="center"/>
            <w:vMerge w:val="restart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93" w:type="pct"/>
            <w:vAlign w:val="center"/>
            <w:vMerge w:val="restart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19" w:type="pct"/>
            <w:vAlign w:val="center"/>
            <w:vMerge w:val="restart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79" w:type="pct"/>
            <w:vAlign w:val="center"/>
            <w:vMerge w:val="restart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ж/д ул. Заводская, 2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088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96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843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93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419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579" w:type="pct"/>
            <w:vAlign w:val="center"/>
            <w:vMerge w:val="continue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ж/д ул. Урицкого, 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отопл-108; ГВС-57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тяжелый блок; кухня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Лечебный корпус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159; ГВС: 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159; ГВС: 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159; ГВС: под -108; обр-76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159; ГВС: 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ТК-4а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159; ГВС: 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ТК-4а - ж/д ул. Кирвера, 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89 ГВС: под -57; обр-32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ж/д ул. Кирова, 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133; ГВС: под -108; обр-89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ж/д ул. Кирова, 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 ГВС: под -45; обр-32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ТК-6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под -108; обр-89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ж/д ул. Кирова, 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 ГВС: под -45; обр-32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ТК-7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89; ГВС: 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ТК-7 - ж/д ул. Кирова, 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 ГВС: под -45; обр-32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3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</w:t>
      </w:r>
      <w:r>
        <w:rPr>
          <w:sz w:val="28"/>
          <w:szCs w:val="28"/>
        </w:rPr>
        <w:t xml:space="preserve"> и ГВС</w:t>
      </w:r>
      <w:r>
        <w:rPr>
          <w:sz w:val="28"/>
          <w:szCs w:val="28"/>
        </w:rPr>
        <w:t xml:space="preserve"> от котельной ОПБ представлены в таблице 5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</w:t>
      </w:r>
      <w:r>
        <w:rPr>
          <w:b/>
          <w:sz w:val="28"/>
          <w:szCs w:val="28"/>
        </w:rPr>
        <w:t xml:space="preserve"> и ГВС</w:t>
      </w:r>
      <w:r>
        <w:rPr>
          <w:b/>
          <w:sz w:val="28"/>
          <w:szCs w:val="28"/>
        </w:rPr>
        <w:t xml:space="preserve"> котельной ОПБ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304"/>
        <w:gridCol w:w="2444"/>
        <w:gridCol w:w="2023"/>
        <w:gridCol w:w="2561"/>
        <w:gridCol w:w="2008"/>
        <w:gridCol w:w="900"/>
        <w:gridCol w:w="2112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547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старая котельная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старая котельная - прачечная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пластик 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старая котельная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 -57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ТК-9 - Пищеблок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 -57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ТК-2 - 4-е отделение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 - 25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ТК-7 - Главный корпус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пластик 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ТК-7 - ТК-8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 - 45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ТК-8 - Баня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 - 32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ТК-3а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 - Административный корпус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Административный корпус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40; ГВС: 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108; ГВС: 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Лечебное 2-е отделение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ТК-6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76; ГВС: 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ТК-5а - Мастерские,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32; ГВС: под - 20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ТК-6а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76; ГВС: 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 – физ. кабинет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под-20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 - 3-е отделение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57; ГВС: 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гаражи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6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9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4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3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79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Администрация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таблице 5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5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</w:t>
      </w:r>
      <w:r>
        <w:rPr>
          <w:b/>
          <w:sz w:val="28"/>
          <w:szCs w:val="28"/>
        </w:rPr>
        <w:t xml:space="preserve">а</w:t>
      </w:r>
      <w:r>
        <w:rPr>
          <w:b/>
          <w:sz w:val="28"/>
          <w:szCs w:val="28"/>
        </w:rPr>
        <w:t xml:space="preserve">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872" w:type="pct"/>
        <w:tblInd w:w="392" w:type="dxa"/>
        <w:tblLook w:val="04A0" w:firstRow="1" w:lastRow="0" w:firstColumn="1" w:lastColumn="0" w:noHBand="0" w:noVBand="1"/>
      </w:tblPr>
      <w:tblGrid>
        <w:gridCol w:w="3265"/>
        <w:gridCol w:w="1394"/>
        <w:gridCol w:w="2567"/>
        <w:gridCol w:w="2423"/>
        <w:gridCol w:w="2007"/>
        <w:gridCol w:w="1179"/>
        <w:gridCol w:w="2124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Россельхозбанк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Гаражи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сеть; 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Гаражи - Спортзал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администрация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8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4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0" w:type="pct"/>
            <w:vAlign w:val="center"/>
            <w:textDirection w:val="lrTb"/>
            <w:noWrap w:val="false"/>
          </w:tcPr>
          <w:p>
            <w:pPr>
              <w:ind w:left="-107" w:right="-114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ОПБ ТКУ представлены в таблице 5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</w:t>
      </w:r>
      <w:r>
        <w:rPr>
          <w:b/>
          <w:sz w:val="28"/>
          <w:szCs w:val="28"/>
        </w:rPr>
        <w:t xml:space="preserve">с. </w:t>
      </w:r>
      <w:r>
        <w:rPr>
          <w:b/>
          <w:sz w:val="28"/>
          <w:szCs w:val="28"/>
        </w:rPr>
        <w:t xml:space="preserve">Замостье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654"/>
        <w:gridCol w:w="1372"/>
        <w:gridCol w:w="2591"/>
        <w:gridCol w:w="2423"/>
        <w:gridCol w:w="2008"/>
        <w:gridCol w:w="1161"/>
        <w:gridCol w:w="2143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ДК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Козинка ТКУ представлены в таблице 5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Козинка ТКУ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805"/>
        <w:gridCol w:w="1677"/>
        <w:gridCol w:w="2442"/>
        <w:gridCol w:w="2396"/>
        <w:gridCol w:w="1894"/>
        <w:gridCol w:w="1026"/>
        <w:gridCol w:w="2112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581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ж/д ул. Центральная, 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Центральная, 15 – </w:t>
            </w:r>
            <w:r/>
          </w:p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Центральная, 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Центральная, 15 – </w:t>
            </w:r>
            <w:r/>
          </w:p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ж/д ул. Центральная, 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Школа (1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Школа (2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39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Детский реабилитационный центр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5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0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7" w:type="pct"/>
            <w:vAlign w:val="center"/>
            <w:textDirection w:val="lrTb"/>
            <w:noWrap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8" w:type="pct"/>
            <w:vAlign w:val="center"/>
            <w:textDirection w:val="lrTb"/>
            <w:noWrap w:val="false"/>
          </w:tcPr>
          <w:p>
            <w:pPr>
              <w:ind w:left="-107" w:right="-12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Гора-Подол (школа) представлены в таблице 5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Гора-Подол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55"/>
        <w:gridCol w:w="1677"/>
        <w:gridCol w:w="2287"/>
        <w:gridCol w:w="2591"/>
        <w:gridCol w:w="1980"/>
        <w:gridCol w:w="1022"/>
        <w:gridCol w:w="2140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133; 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4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Гора-Подол (администрация) представлены в таблице 5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5</w:t>
      </w:r>
      <w:r>
        <w:rPr>
          <w:sz w:val="28"/>
          <w:szCs w:val="28"/>
        </w:rPr>
        <w:t xml:space="preserve">9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Гора-Подол (администрация)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871"/>
        <w:gridCol w:w="1314"/>
        <w:gridCol w:w="2585"/>
        <w:gridCol w:w="2469"/>
        <w:gridCol w:w="2008"/>
        <w:gridCol w:w="1032"/>
        <w:gridCol w:w="2073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1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8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2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6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1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8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2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6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1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администрация с. Гора-Подол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8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2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6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1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ФАП, почта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8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42" w:type="pct"/>
            <w:vAlign w:val="center"/>
            <w:textDirection w:val="lrTb"/>
            <w:noWrap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6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" w:type="pct"/>
            <w:vAlign w:val="center"/>
            <w:textDirection w:val="lrTb"/>
            <w:noWrap w:val="false"/>
          </w:tcPr>
          <w:p>
            <w:pPr>
              <w:ind w:left="-107" w:right="-18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Кирпичный завод представлены в таблице </w:t>
      </w:r>
      <w:r>
        <w:rPr>
          <w:sz w:val="28"/>
          <w:szCs w:val="28"/>
        </w:rPr>
        <w:t xml:space="preserve">60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60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Кирпичный завод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654"/>
        <w:gridCol w:w="1308"/>
        <w:gridCol w:w="2383"/>
        <w:gridCol w:w="2401"/>
        <w:gridCol w:w="2008"/>
        <w:gridCol w:w="1446"/>
        <w:gridCol w:w="2152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ж/д ул. Тарана, 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Безымено представлены в таблице </w:t>
      </w:r>
      <w:r>
        <w:rPr>
          <w:sz w:val="28"/>
          <w:szCs w:val="28"/>
        </w:rPr>
        <w:t xml:space="preserve">61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61</w:t>
      </w:r>
      <w:r/>
    </w:p>
    <w:p>
      <w:pPr>
        <w:ind w:firstLine="709"/>
        <w:jc w:val="right"/>
        <w:rPr>
          <w:sz w:val="10"/>
          <w:szCs w:val="10"/>
        </w:rPr>
      </w:pPr>
      <w:r>
        <w:rPr>
          <w:sz w:val="10"/>
          <w:szCs w:val="10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Безымено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10"/>
          <w:szCs w:val="10"/>
        </w:rPr>
      </w:pPr>
      <w:r>
        <w:rPr>
          <w:b/>
          <w:sz w:val="10"/>
          <w:szCs w:val="10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653"/>
        <w:gridCol w:w="1680"/>
        <w:gridCol w:w="2103"/>
        <w:gridCol w:w="2469"/>
        <w:gridCol w:w="1913"/>
        <w:gridCol w:w="1406"/>
        <w:gridCol w:w="2128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566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Администрация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ФАП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ДК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Школа -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ж/д ул. Октябрьская, 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5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4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8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Смородино представлены в таблице </w:t>
      </w:r>
      <w:r>
        <w:rPr>
          <w:sz w:val="28"/>
          <w:szCs w:val="28"/>
        </w:rPr>
        <w:t xml:space="preserve">62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62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Смородино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449"/>
        <w:gridCol w:w="1151"/>
        <w:gridCol w:w="2877"/>
        <w:gridCol w:w="2269"/>
        <w:gridCol w:w="1974"/>
        <w:gridCol w:w="1443"/>
        <w:gridCol w:w="2189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466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Мастерская,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Администрация с. Смородино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Школа, д/с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Ф.А.П.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2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ДК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3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1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Мокрая Орловка представлены в таблице </w:t>
      </w:r>
      <w:r>
        <w:rPr>
          <w:sz w:val="28"/>
          <w:szCs w:val="28"/>
        </w:rPr>
        <w:t xml:space="preserve">63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63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Мокрая Орловка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341"/>
        <w:gridCol w:w="1667"/>
        <w:gridCol w:w="2380"/>
        <w:gridCol w:w="2515"/>
        <w:gridCol w:w="1983"/>
        <w:gridCol w:w="1326"/>
        <w:gridCol w:w="2140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Дом ветеранов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8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Спортзал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43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9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6" w:type="pct"/>
            <w:vAlign w:val="center"/>
            <w:textDirection w:val="lrTb"/>
            <w:noWrap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32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7" w:type="pct"/>
            <w:vAlign w:val="center"/>
            <w:textDirection w:val="lrTb"/>
            <w:noWrap w:val="false"/>
          </w:tcPr>
          <w:p>
            <w:pPr>
              <w:ind w:left="-107" w:right="-11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  <w:highlight w:val="red"/>
        </w:rPr>
      </w:pPr>
      <w:r>
        <w:rPr>
          <w:sz w:val="28"/>
          <w:szCs w:val="28"/>
        </w:rPr>
        <w:t xml:space="preserve">Параметры тепловых сетей от котельной с. Головчино (поселок) представлены в таблице 6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>
        <w:rPr>
          <w:sz w:val="28"/>
          <w:szCs w:val="28"/>
        </w:rPr>
        <w:t xml:space="preserve">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Головчино (поселок)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4112"/>
        <w:gridCol w:w="1219"/>
        <w:gridCol w:w="2287"/>
        <w:gridCol w:w="2287"/>
        <w:gridCol w:w="2134"/>
        <w:gridCol w:w="1253"/>
        <w:gridCol w:w="2060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1486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врезка задвижки Ду-80 (1)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Врезка задвижки Ду-80 (1) - ТК-6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ИП Гаджиев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ИП Ильина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административное здание сах. Комбинат «Большевик»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ТК-2 - Центр культурного развития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Врезка задвижки Ду-80 - АТС, почта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ФОК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ТК-6 - место врезки задвижки Ду-80 (2)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36 - подземная, 86 - надземная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канал; 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ТК-7 - Школа (1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- ТК-8 - Школа (2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пластик 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врезки задвижки Ду-80 (2) - место расхода сети между ж/д ул. Школьная 1А и ж/д ул. Школьная 2А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расхода сети между ж/д ул. Школьная 1А и ж/д ул. Школьная 2А - ТК-10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Тк-10 - ж/д ул. Школьная, 1А (2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ТК-10 - ТК-9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ТК-9 - ж/д ул. Школьная, 1А (1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место расхода сети между ж/д ул. Школьная 1А и ж/д ул. Школьная 2А - ТК-11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ТК-11 - ж/д ул. Школьная, 2А (1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ТК-11 - ТК-12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ТК-12 - ж/д ул. Школьная, 2А (2 ввод)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39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ТК-12 - ж/д ул. Школьная, 3А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7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5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95" w:type="pct"/>
            <w:vAlign w:val="center"/>
            <w:textDirection w:val="lrTb"/>
            <w:noWrap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8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1" w:type="pct"/>
            <w:vAlign w:val="center"/>
            <w:textDirection w:val="lrTb"/>
            <w:noWrap w:val="false"/>
          </w:tcPr>
          <w:p>
            <w:pPr>
              <w:ind w:left="-107" w:right="-3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Головчино (боль</w:t>
      </w:r>
      <w:r>
        <w:rPr>
          <w:sz w:val="28"/>
          <w:szCs w:val="28"/>
        </w:rPr>
        <w:t xml:space="preserve">ница) представлены в таблице 6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>
        <w:rPr>
          <w:sz w:val="28"/>
          <w:szCs w:val="28"/>
        </w:rPr>
        <w:t xml:space="preserve">5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Головчино (больница)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801"/>
        <w:gridCol w:w="1689"/>
        <w:gridCol w:w="2413"/>
        <w:gridCol w:w="2419"/>
        <w:gridCol w:w="2260"/>
        <w:gridCol w:w="1225"/>
        <w:gridCol w:w="2545"/>
      </w:tblGrid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238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ТК-5 - Поликлиника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Лаборатория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ТК-3 - 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ТК-4 - Больница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5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8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3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</w:t>
      </w:r>
      <w:r>
        <w:rPr>
          <w:sz w:val="28"/>
          <w:szCs w:val="28"/>
        </w:rPr>
        <w:t xml:space="preserve">с. Головчино ТКУ (школа)</w:t>
      </w:r>
      <w:r>
        <w:rPr>
          <w:sz w:val="28"/>
          <w:szCs w:val="28"/>
        </w:rPr>
        <w:t xml:space="preserve"> представлены в таблице 6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/>
    </w:p>
    <w:p>
      <w:pPr>
        <w:jc w:val="right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аблица 6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3012"/>
        <w:gridCol w:w="1750"/>
        <w:gridCol w:w="2484"/>
        <w:gridCol w:w="2502"/>
        <w:gridCol w:w="2094"/>
        <w:gridCol w:w="1508"/>
        <w:gridCol w:w="2002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183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сеть; 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8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Теплица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15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</w:t>
      </w:r>
      <w:r>
        <w:rPr>
          <w:sz w:val="28"/>
          <w:szCs w:val="28"/>
        </w:rPr>
        <w:t xml:space="preserve">п. Горьковский </w:t>
      </w:r>
      <w:r>
        <w:rPr>
          <w:sz w:val="28"/>
          <w:szCs w:val="28"/>
        </w:rPr>
        <w:t xml:space="preserve">представлены в таблице 6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>
        <w:rPr>
          <w:sz w:val="28"/>
          <w:szCs w:val="28"/>
        </w:rPr>
        <w:t xml:space="preserve">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п. Горьковский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2643"/>
        <w:gridCol w:w="1765"/>
        <w:gridCol w:w="2518"/>
        <w:gridCol w:w="2220"/>
        <w:gridCol w:w="2432"/>
        <w:gridCol w:w="1511"/>
        <w:gridCol w:w="2263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320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159; 133; 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30; 154; 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Школа - 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Гараж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61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Мастерская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5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0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3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2" w:type="pct"/>
            <w:vAlign w:val="center"/>
            <w:textDirection w:val="lrTb"/>
            <w:noWrap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2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ind w:left="-107" w:right="-188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Дорогощь (д/сад) представлены в таблице 6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6</w:t>
      </w:r>
      <w:r>
        <w:rPr>
          <w:sz w:val="28"/>
          <w:szCs w:val="28"/>
        </w:rPr>
        <w:t xml:space="preserve">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Дорогощь (д/сад)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2732"/>
        <w:gridCol w:w="1769"/>
        <w:gridCol w:w="2459"/>
        <w:gridCol w:w="2217"/>
        <w:gridCol w:w="2380"/>
        <w:gridCol w:w="1529"/>
        <w:gridCol w:w="2266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9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детский сад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0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Дорогощь (школа) представлены в таблице 6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аблица 6</w:t>
      </w:r>
      <w:r>
        <w:rPr>
          <w:sz w:val="28"/>
          <w:szCs w:val="28"/>
        </w:rPr>
        <w:t xml:space="preserve">9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Дорогощь (</w:t>
      </w:r>
      <w:r>
        <w:rPr>
          <w:sz w:val="28"/>
          <w:szCs w:val="28"/>
        </w:rPr>
        <w:t xml:space="preserve">школа</w:t>
      </w:r>
      <w:r>
        <w:rPr>
          <w:b/>
          <w:sz w:val="28"/>
          <w:szCs w:val="28"/>
        </w:rPr>
        <w:t xml:space="preserve">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695"/>
        <w:gridCol w:w="1753"/>
        <w:gridCol w:w="2739"/>
        <w:gridCol w:w="1987"/>
        <w:gridCol w:w="2426"/>
        <w:gridCol w:w="1495"/>
        <w:gridCol w:w="2257"/>
      </w:tblGrid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8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2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 </w:t>
            </w:r>
            <w:r/>
          </w:p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0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8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5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8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2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0" w:type="pct"/>
            <w:vAlign w:val="center"/>
            <w:textDirection w:val="lrTb"/>
            <w:noWrap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8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5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8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школа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2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0" w:type="pct"/>
            <w:vAlign w:val="center"/>
            <w:textDirection w:val="lrTb"/>
            <w:noWrap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8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5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8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Школа - ж/д ул. Первомайская, 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2" w:type="pct"/>
            <w:vAlign w:val="center"/>
            <w:textDirection w:val="lrTb"/>
            <w:noWrap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90" w:type="pct"/>
            <w:vAlign w:val="center"/>
            <w:textDirection w:val="lrTb"/>
            <w:noWrap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87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5" w:type="pct"/>
            <w:vAlign w:val="center"/>
            <w:textDirection w:val="lrTb"/>
            <w:noWrap w:val="false"/>
          </w:tcPr>
          <w:p>
            <w:pPr>
              <w:ind w:left="-107" w:right="-145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Параметры тепловых сетей от котельной с. Доброе (школа) представлены в таблице </w:t>
      </w:r>
      <w:r>
        <w:rPr>
          <w:sz w:val="28"/>
          <w:szCs w:val="28"/>
        </w:rPr>
        <w:t xml:space="preserve">70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70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Параметры тепловых сетей котельной с. </w:t>
      </w:r>
      <w:r>
        <w:rPr>
          <w:b/>
          <w:sz w:val="28"/>
          <w:szCs w:val="28"/>
        </w:rPr>
        <w:t xml:space="preserve">Доброе</w:t>
      </w:r>
      <w:r>
        <w:rPr>
          <w:b/>
          <w:sz w:val="28"/>
          <w:szCs w:val="28"/>
        </w:rPr>
        <w:t xml:space="preserve">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41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21"/>
        <w:gridCol w:w="3167"/>
        <w:gridCol w:w="3164"/>
        <w:gridCol w:w="2303"/>
        <w:gridCol w:w="1532"/>
        <w:gridCol w:w="1217"/>
        <w:gridCol w:w="2374"/>
      </w:tblGrid>
      <w:tr>
        <w:trPr>
          <w:trHeight w:val="20"/>
          <w:tblHeader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№ участка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Диаметр, мм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Протяжённость</w:t>
            </w:r>
            <w:r/>
          </w:p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в двухтрубном исчислении, м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прокладки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Тип теплоизоляции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ввода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Год последнего капитального ремонта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ВСЕГО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71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кот. - ТК-1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114; ГВС: под-65; обр -50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надземная тепловая сеть; непроходной канал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2012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Мастерские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38; ГВС: 25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2012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ТК-1 - ТК-2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114; ГВС: под-65; обр -50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14,5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2012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Теплица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45; ГВС: 02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8,5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2012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56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ТК-2 - Школа</w:t>
            </w:r>
            <w:r/>
          </w:p>
        </w:tc>
        <w:tc>
          <w:tcPr>
            <w:shd w:val="clear" w:color="auto" w:fill="auto"/>
            <w:tcW w:w="102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отопл: 89; ГВС: под - 50; обр - 15</w:t>
            </w:r>
            <w:r/>
          </w:p>
        </w:tc>
        <w:tc>
          <w:tcPr>
            <w:shd w:val="clear" w:color="auto" w:fill="auto"/>
            <w:tcW w:w="1022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31</w:t>
            </w:r>
            <w:r/>
          </w:p>
        </w:tc>
        <w:tc>
          <w:tcPr>
            <w:shd w:val="clear" w:color="auto" w:fill="auto"/>
            <w:tcW w:w="744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непроходной канал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Минвата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2012</w:t>
            </w:r>
            <w:r/>
          </w:p>
        </w:tc>
        <w:tc>
          <w:tcPr>
            <w:shd w:val="clear" w:color="auto" w:fill="auto"/>
            <w:tcW w:w="767" w:type="pct"/>
            <w:vAlign w:val="center"/>
            <w:textDirection w:val="lrTb"/>
            <w:noWrap w:val="false"/>
          </w:tcPr>
          <w:p>
            <w:pPr>
              <w:ind w:left="-107" w:right="-51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</w:t>
            </w:r>
            <w:r/>
          </w:p>
        </w:tc>
      </w:tr>
    </w:tbl>
    <w:p>
      <w:r/>
      <w:r/>
    </w:p>
    <w:p>
      <w:pPr>
        <w:rPr>
          <w:b/>
          <w:bCs/>
          <w:sz w:val="28"/>
          <w:szCs w:val="26"/>
          <w:shd w:val="clear" w:color="auto" w:fill="ffffff"/>
          <w:lang w:eastAsia="en-US"/>
        </w:rPr>
      </w:pPr>
      <w:r/>
      <w:bookmarkStart w:id="1154" w:name="_Toc135990359"/>
      <w:r/>
      <w:bookmarkStart w:id="1155" w:name="_Toc136333180"/>
      <w:r/>
      <w:bookmarkStart w:id="1156" w:name="_Toc136338509"/>
      <w:r/>
      <w:bookmarkStart w:id="1157" w:name="_Toc136855201"/>
      <w:r/>
      <w:bookmarkStart w:id="1158" w:name="_Toc165025352"/>
      <w:r/>
      <w:bookmarkStart w:id="1159" w:name="_Toc167875568"/>
      <w:r/>
      <w:bookmarkStart w:id="1160" w:name="_Toc167875822"/>
      <w:r>
        <w:rPr>
          <w:shd w:val="clear" w:color="auto" w:fill="ffffff"/>
        </w:rPr>
        <w:br w:type="page" w:clear="all"/>
      </w:r>
      <w:r/>
    </w:p>
    <w:p>
      <w:pPr>
        <w:pStyle w:val="876"/>
        <w:jc w:val="center"/>
        <w:spacing w:before="0" w:after="0"/>
        <w:rPr>
          <w:shd w:val="clear" w:color="auto" w:fill="ffffff"/>
        </w:rPr>
      </w:pPr>
      <w:r>
        <w:rPr>
          <w:shd w:val="clear" w:color="auto" w:fill="ffffff"/>
        </w:rPr>
      </w:r>
      <w:r/>
    </w:p>
    <w:p>
      <w:pPr>
        <w:pStyle w:val="876"/>
        <w:jc w:val="center"/>
        <w:spacing w:before="0" w:after="0"/>
        <w:rPr>
          <w:shd w:val="clear" w:color="auto" w:fill="ffffff"/>
        </w:rPr>
      </w:pPr>
      <w:r>
        <w:rPr>
          <w:shd w:val="clear" w:color="auto" w:fill="ffffff"/>
        </w:rPr>
        <w:t xml:space="preserve">1.3.4. </w:t>
      </w:r>
      <w:bookmarkEnd w:id="1154"/>
      <w:r/>
      <w:bookmarkEnd w:id="1155"/>
      <w:r/>
      <w:bookmarkEnd w:id="1156"/>
      <w:r>
        <w:rPr>
          <w:shd w:val="clear" w:color="auto" w:fill="ffffff"/>
        </w:rPr>
        <w:t xml:space="preserve">Описание типов и количества секционирующей и регулирующей арматуры на тепловых сетях</w:t>
      </w:r>
      <w:bookmarkEnd w:id="1157"/>
      <w:r/>
      <w:bookmarkEnd w:id="1158"/>
      <w:r/>
      <w:bookmarkEnd w:id="1159"/>
      <w:r/>
      <w:bookmarkEnd w:id="1160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Луначарского представлены в таблице </w:t>
      </w:r>
      <w:r>
        <w:rPr>
          <w:sz w:val="28"/>
          <w:szCs w:val="28"/>
        </w:rPr>
        <w:t xml:space="preserve">71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аблица </w:t>
      </w:r>
      <w:r>
        <w:rPr>
          <w:sz w:val="28"/>
          <w:szCs w:val="28"/>
        </w:rPr>
        <w:t xml:space="preserve">71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Луначарского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46" w:type="pct"/>
        <w:tblLayout w:type="fixed"/>
        <w:tblLook w:val="04A0" w:firstRow="1" w:lastRow="0" w:firstColumn="1" w:lastColumn="0" w:noHBand="0" w:noVBand="1"/>
      </w:tblPr>
      <w:tblGrid>
        <w:gridCol w:w="1002"/>
        <w:gridCol w:w="1005"/>
        <w:gridCol w:w="723"/>
        <w:gridCol w:w="972"/>
        <w:gridCol w:w="753"/>
        <w:gridCol w:w="866"/>
        <w:gridCol w:w="1005"/>
        <w:gridCol w:w="866"/>
        <w:gridCol w:w="1033"/>
        <w:gridCol w:w="1014"/>
        <w:gridCol w:w="1008"/>
        <w:gridCol w:w="969"/>
        <w:gridCol w:w="723"/>
        <w:gridCol w:w="762"/>
        <w:gridCol w:w="963"/>
        <w:gridCol w:w="726"/>
        <w:gridCol w:w="796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2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1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Компенсаторы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Дренажные краны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80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Насосы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50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Перемычки</w:t>
            </w:r>
            <w:r/>
          </w:p>
        </w:tc>
      </w:tr>
      <w:tr>
        <w:trPr>
          <w:trHeight w:val="23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gridSpan w:val="4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т</w:t>
            </w:r>
            <w:r>
              <w:rPr>
                <w:b/>
              </w:rPr>
              <w:t xml:space="preserve">ип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э</w:t>
            </w:r>
            <w:r>
              <w:rPr>
                <w:b/>
              </w:rPr>
              <w:t xml:space="preserve">лектрическая мощность, кВт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в</w:t>
            </w:r>
            <w:r>
              <w:rPr>
                <w:b/>
              </w:rPr>
              <w:t xml:space="preserve">ид зап</w:t>
            </w:r>
            <w:r>
              <w:rPr>
                <w:b/>
              </w:rPr>
              <w:t xml:space="preserve">орн</w:t>
            </w:r>
            <w:r>
              <w:rPr>
                <w:b/>
              </w:rPr>
              <w:t xml:space="preserve">ого органа</w:t>
            </w:r>
            <w:r/>
          </w:p>
        </w:tc>
      </w:tr>
      <w:tr>
        <w:trPr>
          <w:trHeight w:val="23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cantSplit/>
          <w:trHeight w:val="1134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ручным 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электроприводом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гидроприводом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trHeight w:val="20"/>
        </w:trPr>
        <w:tc>
          <w:tcPr>
            <w:gridSpan w:val="17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5000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котельная Луначарского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ТК-4а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ТК-4ж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ТК-4д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ТК-4б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ТК-4е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ТК-6/1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ТК-6б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ТК-6д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ТК-7б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ТК-10а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ТК-10б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ТК-10г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ТК-10в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3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ТК-17а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ПНИ представлены в таблице </w:t>
      </w:r>
      <w:r>
        <w:rPr>
          <w:sz w:val="28"/>
          <w:szCs w:val="28"/>
        </w:rPr>
        <w:t xml:space="preserve">72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72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на тепловых сетях Котельной ПНИ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109"/>
        <w:gridCol w:w="1452"/>
        <w:gridCol w:w="1107"/>
        <w:gridCol w:w="1370"/>
        <w:gridCol w:w="1365"/>
        <w:gridCol w:w="1927"/>
        <w:gridCol w:w="850"/>
        <w:gridCol w:w="567"/>
        <w:gridCol w:w="851"/>
        <w:gridCol w:w="567"/>
        <w:gridCol w:w="709"/>
        <w:gridCol w:w="708"/>
        <w:gridCol w:w="392"/>
        <w:gridCol w:w="459"/>
        <w:gridCol w:w="623"/>
        <w:gridCol w:w="648"/>
        <w:gridCol w:w="648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2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Компенсаторы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Дренажные краны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147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Насосы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129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Перемычки</w:t>
            </w:r>
            <w:r/>
          </w:p>
        </w:tc>
      </w:tr>
      <w:tr>
        <w:trPr>
          <w:trHeight w:val="23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52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gridSpan w:val="4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7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9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2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т</w:t>
            </w:r>
            <w:r>
              <w:rPr>
                <w:b/>
              </w:rPr>
              <w:t xml:space="preserve">ип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9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>
              <w:rPr>
                <w:b/>
              </w:rPr>
              <w:t xml:space="preserve">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3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э</w:t>
            </w:r>
            <w:r>
              <w:rPr>
                <w:b/>
              </w:rPr>
              <w:t xml:space="preserve">лектрическая мощность, кВт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в</w:t>
            </w:r>
            <w:r>
              <w:rPr>
                <w:b/>
              </w:rPr>
              <w:t xml:space="preserve">ид запорного органа</w:t>
            </w:r>
            <w:r/>
          </w:p>
        </w:tc>
      </w:tr>
      <w:tr>
        <w:trPr>
          <w:trHeight w:val="23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5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7" w:type="dxa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66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cantSplit/>
          <w:trHeight w:val="113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5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7" w:type="dxa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70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ручным 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65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электро 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2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гидро- приводом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2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3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trHeight w:val="20"/>
        </w:trPr>
        <w:tc>
          <w:tcPr>
            <w:gridSpan w:val="17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15352" w:type="dxa"/>
            <w:vAlign w:val="center"/>
            <w:textDirection w:val="lrTb"/>
            <w:noWrap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ПНИ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ТК-4а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09" w:type="dxa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5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0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7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6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2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6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0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92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59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Шухова представлены в таблице </w:t>
      </w:r>
      <w:r>
        <w:rPr>
          <w:sz w:val="28"/>
          <w:szCs w:val="28"/>
        </w:rPr>
        <w:t xml:space="preserve">73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73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Шухова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4946" w:type="pct"/>
        <w:tblLayout w:type="fixed"/>
        <w:tblLook w:val="04A0" w:firstRow="1" w:lastRow="0" w:firstColumn="1" w:lastColumn="0" w:noHBand="0" w:noVBand="1"/>
      </w:tblPr>
      <w:tblGrid>
        <w:gridCol w:w="1123"/>
        <w:gridCol w:w="1008"/>
        <w:gridCol w:w="656"/>
        <w:gridCol w:w="881"/>
        <w:gridCol w:w="668"/>
        <w:gridCol w:w="665"/>
        <w:gridCol w:w="43"/>
        <w:gridCol w:w="1090"/>
        <w:gridCol w:w="875"/>
        <w:gridCol w:w="1096"/>
        <w:gridCol w:w="27"/>
        <w:gridCol w:w="1078"/>
        <w:gridCol w:w="1112"/>
        <w:gridCol w:w="954"/>
        <w:gridCol w:w="705"/>
        <w:gridCol w:w="705"/>
        <w:gridCol w:w="711"/>
        <w:gridCol w:w="996"/>
        <w:gridCol w:w="793"/>
      </w:tblGrid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6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2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Компенсаторы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2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Дренажные краны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Насосы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Перемычки</w:t>
            </w:r>
            <w:r/>
          </w:p>
        </w:tc>
      </w:tr>
      <w:tr>
        <w:trPr>
          <w:trHeight w:val="23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gridSpan w:val="5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5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9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6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4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т</w:t>
            </w:r>
            <w:r>
              <w:rPr>
                <w:b/>
              </w:rPr>
              <w:t xml:space="preserve">ип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э</w:t>
            </w:r>
            <w:r>
              <w:rPr>
                <w:b/>
              </w:rPr>
              <w:t xml:space="preserve">лектрическая мощность, кВт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в</w:t>
            </w:r>
            <w:r>
              <w:rPr>
                <w:b/>
              </w:rPr>
              <w:t xml:space="preserve">ид запорного органа</w:t>
            </w:r>
            <w:r/>
          </w:p>
        </w:tc>
      </w:tr>
      <w:tr>
        <w:trPr>
          <w:trHeight w:val="23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6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4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4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6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cantSplit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6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ручным 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0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электро приводом</w:t>
            </w:r>
            <w:r/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 гидро- приводом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9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gridSpan w:val="2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6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trHeight w:val="20"/>
        </w:trPr>
        <w:tc>
          <w:tcPr>
            <w:gridSpan w:val="19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5000" w:type="pct"/>
            <w:vAlign w:val="center"/>
            <w:textDirection w:val="lrTb"/>
            <w:noWrap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Шухова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ТК-3а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ТК-3б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37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ТК-1б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ТК-1а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1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19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7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5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6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14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3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</w:tbl>
    <w:p>
      <w:r/>
      <w:r/>
    </w:p>
    <w:p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ОПБ ТКУ представлены в таблице 7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</w:t>
      </w:r>
      <w:r/>
    </w:p>
    <w:p>
      <w:pPr>
        <w:jc w:val="right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ОПБ ТКУ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"/>
        <w:gridCol w:w="855"/>
        <w:gridCol w:w="855"/>
        <w:gridCol w:w="995"/>
        <w:gridCol w:w="852"/>
        <w:gridCol w:w="852"/>
        <w:gridCol w:w="855"/>
        <w:gridCol w:w="783"/>
        <w:gridCol w:w="880"/>
        <w:gridCol w:w="1025"/>
        <w:gridCol w:w="880"/>
        <w:gridCol w:w="1025"/>
        <w:gridCol w:w="461"/>
        <w:gridCol w:w="1022"/>
        <w:gridCol w:w="1213"/>
        <w:gridCol w:w="880"/>
        <w:gridCol w:w="883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28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145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5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Компенсаторы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6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Дренажные краны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6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Насосы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000000" w:sz="4" w:space="0"/>
            </w:tcBorders>
            <w:tcMar>
              <w:left w:w="15" w:type="dxa"/>
              <w:top w:w="15" w:type="dxa"/>
              <w:right w:w="15" w:type="dxa"/>
              <w:bottom w:w="0" w:type="dxa"/>
            </w:tcMar>
            <w:tcW w:w="5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Перемычки</w:t>
            </w:r>
            <w:r/>
          </w:p>
        </w:tc>
      </w:tr>
      <w:tr>
        <w:trPr>
          <w:trHeight w:val="23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gridSpan w:val="4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17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т</w:t>
            </w:r>
            <w:r>
              <w:rPr>
                <w:b/>
              </w:rPr>
              <w:t xml:space="preserve">ип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7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оличество, шт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э</w:t>
            </w:r>
            <w:r>
              <w:rPr>
                <w:b/>
              </w:rPr>
              <w:t xml:space="preserve">лектрическая мощность, кВт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диаметр, мм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1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в</w:t>
            </w:r>
            <w:r>
              <w:rPr>
                <w:b/>
              </w:rPr>
              <w:t xml:space="preserve">ид запорного </w:t>
            </w:r>
            <w:r/>
          </w:p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органа</w:t>
            </w:r>
            <w:r/>
          </w:p>
        </w:tc>
      </w:tr>
      <w:tr>
        <w:trPr>
          <w:trHeight w:val="23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restart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cantSplit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ind w:left="113" w:right="113"/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2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trHeight w:val="20"/>
        </w:trPr>
        <w:tc>
          <w:tcPr>
            <w:gridSpan w:val="17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tcW w:w="5000" w:type="pct"/>
            <w:vAlign w:val="center"/>
            <w:textDirection w:val="lrTb"/>
            <w:noWrap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котельная ТКУ ОПБ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28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ТК-3а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ТК-5а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28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ТК-6а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28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280" w:type="pct"/>
            <w:vAlign w:val="center"/>
            <w:vMerge w:val="restart"/>
            <w:textDirection w:val="lrTb"/>
            <w:noWrap/>
          </w:tcPr>
          <w:p>
            <w:pPr>
              <w:jc w:val="center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none" w:color="000000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8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5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8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52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3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0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9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 </w:t>
            </w:r>
            <w:r/>
          </w:p>
        </w:tc>
      </w:tr>
    </w:tbl>
    <w:p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с. Головчино (Поселок) представлены в таблице 7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5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с. Головчино (Поселок)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48"/>
        <w:gridCol w:w="1167"/>
        <w:gridCol w:w="1124"/>
        <w:gridCol w:w="1765"/>
        <w:gridCol w:w="1842"/>
        <w:gridCol w:w="1649"/>
        <w:gridCol w:w="1830"/>
        <w:gridCol w:w="1366"/>
        <w:gridCol w:w="1167"/>
        <w:gridCol w:w="1394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66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3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</w:tr>
      <w:tr>
        <w:trPr>
          <w:jc w:val="center"/>
          <w:trHeight w:val="230"/>
          <w:tblHeader/>
        </w:trPr>
        <w:tc>
          <w:tcPr>
            <w:tcW w:w="66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38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7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59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8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</w:tr>
      <w:tr>
        <w:trPr>
          <w:jc w:val="center"/>
          <w:trHeight w:val="230"/>
          <w:tblHeader/>
        </w:trPr>
        <w:tc>
          <w:tcPr>
            <w:tcW w:w="66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71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W w:w="596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45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5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jc w:val="center"/>
          <w:trHeight w:val="20"/>
          <w:tblHeader/>
        </w:trPr>
        <w:tc>
          <w:tcPr>
            <w:tcW w:w="66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596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45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5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ТК-10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ТК-11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6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ТК-12</w:t>
            </w:r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3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9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Головчино ТКУ (школа)</w:t>
      </w:r>
      <w:r>
        <w:rPr>
          <w:sz w:val="28"/>
          <w:szCs w:val="28"/>
        </w:rPr>
        <w:t xml:space="preserve"> представлены в таблице 7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60"/>
        <w:gridCol w:w="1179"/>
        <w:gridCol w:w="1124"/>
        <w:gridCol w:w="1805"/>
        <w:gridCol w:w="1987"/>
        <w:gridCol w:w="1397"/>
        <w:gridCol w:w="1842"/>
        <w:gridCol w:w="1376"/>
        <w:gridCol w:w="1179"/>
        <w:gridCol w:w="1403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67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Воздушники</w:t>
            </w:r>
            <w:r/>
          </w:p>
        </w:tc>
      </w:tr>
      <w:tr>
        <w:trPr>
          <w:jc w:val="center"/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5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</w:t>
            </w:r>
            <w:r>
              <w:rPr>
                <w:b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</w:t>
            </w:r>
            <w:r>
              <w:rPr>
                <w:b/>
              </w:rPr>
              <w:t xml:space="preserve">оличество (шт.)</w:t>
            </w:r>
            <w:r/>
          </w:p>
        </w:tc>
      </w:tr>
      <w:tr>
        <w:trPr>
          <w:jc w:val="center"/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ч</w:t>
            </w:r>
            <w:r>
              <w:rPr>
                <w:b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6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тальных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cantSplit/>
          <w:jc w:val="center"/>
          <w:trHeight w:val="2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5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6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7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8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67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588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</w:tbl>
    <w:p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Головчино (больница) представлены </w:t>
      </w:r>
      <w:r>
        <w:rPr>
          <w:sz w:val="28"/>
          <w:szCs w:val="28"/>
        </w:rPr>
        <w:t xml:space="preserve">в таблице 7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с. Головчино (больница)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60"/>
        <w:gridCol w:w="1179"/>
        <w:gridCol w:w="1124"/>
        <w:gridCol w:w="1784"/>
        <w:gridCol w:w="1759"/>
        <w:gridCol w:w="1646"/>
        <w:gridCol w:w="1842"/>
        <w:gridCol w:w="1376"/>
        <w:gridCol w:w="1179"/>
        <w:gridCol w:w="1403"/>
      </w:tblGrid>
      <w:tr>
        <w:trPr>
          <w:trHeight w:val="20"/>
          <w:tblHeader/>
        </w:trPr>
        <w:tc>
          <w:tcPr>
            <w:shd w:val="clear" w:color="auto" w:fill="auto"/>
            <w:tcW w:w="67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gridSpan w:val="4"/>
            <w:shd w:val="clear" w:color="auto" w:fill="auto"/>
            <w:tcW w:w="205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  <w:tc>
          <w:tcPr>
            <w:shd w:val="clear" w:color="auto" w:fill="auto"/>
            <w:tcW w:w="60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shd w:val="clear" w:color="auto" w:fill="auto"/>
            <w:tcW w:w="4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shd w:val="clear" w:color="auto" w:fill="auto"/>
            <w:tcW w:w="45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чугунных</w:t>
            </w:r>
            <w:r/>
          </w:p>
        </w:tc>
        <w:tc>
          <w:tcPr>
            <w:gridSpan w:val="3"/>
            <w:shd w:val="clear" w:color="auto" w:fill="auto"/>
            <w:tcW w:w="16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стальных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п. </w:t>
      </w:r>
      <w:r>
        <w:rPr>
          <w:sz w:val="28"/>
          <w:szCs w:val="28"/>
        </w:rPr>
        <w:t xml:space="preserve">Горьковский</w:t>
      </w:r>
      <w:r>
        <w:rPr>
          <w:sz w:val="28"/>
          <w:szCs w:val="28"/>
        </w:rPr>
        <w:t xml:space="preserve"> представлены в таблице 7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п. Горьковский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60"/>
        <w:gridCol w:w="1179"/>
        <w:gridCol w:w="1124"/>
        <w:gridCol w:w="1784"/>
        <w:gridCol w:w="1759"/>
        <w:gridCol w:w="1646"/>
        <w:gridCol w:w="1842"/>
        <w:gridCol w:w="1376"/>
        <w:gridCol w:w="1179"/>
        <w:gridCol w:w="1403"/>
      </w:tblGrid>
      <w:tr>
        <w:trPr>
          <w:trHeight w:val="20"/>
          <w:tblHeader/>
        </w:trPr>
        <w:tc>
          <w:tcPr>
            <w:shd w:val="clear" w:color="auto" w:fill="auto"/>
            <w:tcW w:w="67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5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6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cantSplit/>
          <w:trHeight w:val="20"/>
          <w:tblHeader/>
        </w:trPr>
        <w:tc>
          <w:tcPr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1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Доброе представлены в таблице 7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jc w:val="right"/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t xml:space="preserve">Таблица 7</w:t>
      </w:r>
      <w:r>
        <w:rPr>
          <w:sz w:val="28"/>
          <w:szCs w:val="28"/>
        </w:rPr>
        <w:t xml:space="preserve">9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 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тепловых сетях Котельной с. Доброе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290"/>
        <w:gridCol w:w="1581"/>
        <w:gridCol w:w="1544"/>
        <w:gridCol w:w="1603"/>
        <w:gridCol w:w="2011"/>
        <w:gridCol w:w="1750"/>
        <w:gridCol w:w="1541"/>
        <w:gridCol w:w="1400"/>
        <w:gridCol w:w="1204"/>
        <w:gridCol w:w="1428"/>
      </w:tblGrid>
      <w:tr>
        <w:trPr>
          <w:trHeight w:val="20"/>
          <w:tblHeader/>
        </w:trPr>
        <w:tc>
          <w:tcPr>
            <w:shd w:val="clear" w:color="auto" w:fill="auto"/>
            <w:tcW w:w="42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7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9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5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gridSpan w:val="4"/>
            <w:shd w:val="clear" w:color="auto" w:fill="auto"/>
            <w:tcW w:w="225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  <w:tc>
          <w:tcPr>
            <w:shd w:val="clear" w:color="auto" w:fill="auto"/>
            <w:tcW w:w="50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shd w:val="clear" w:color="auto" w:fill="auto"/>
            <w:tcW w:w="4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условный диаметр (мм)</w:t>
            </w:r>
            <w:r/>
          </w:p>
        </w:tc>
        <w:tc>
          <w:tcPr>
            <w:shd w:val="clear" w:color="auto" w:fill="auto"/>
            <w:tcW w:w="46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0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чугунных</w:t>
            </w:r>
            <w:r/>
          </w:p>
        </w:tc>
        <w:tc>
          <w:tcPr>
            <w:gridSpan w:val="3"/>
            <w:shd w:val="clear" w:color="auto" w:fill="auto"/>
            <w:tcW w:w="17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стальных</w:t>
            </w:r>
            <w:r/>
          </w:p>
        </w:tc>
        <w:tc>
          <w:tcPr>
            <w:tcW w:w="50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0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50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20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0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Безымено представлены в таблице </w:t>
      </w:r>
      <w:r>
        <w:rPr>
          <w:sz w:val="28"/>
          <w:szCs w:val="28"/>
        </w:rPr>
        <w:t xml:space="preserve">80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80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Безымено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257"/>
        <w:gridCol w:w="1750"/>
        <w:gridCol w:w="1130"/>
        <w:gridCol w:w="1578"/>
        <w:gridCol w:w="1578"/>
        <w:gridCol w:w="1501"/>
        <w:gridCol w:w="1750"/>
        <w:gridCol w:w="1529"/>
        <w:gridCol w:w="1750"/>
        <w:gridCol w:w="1529"/>
      </w:tblGrid>
      <w:tr>
        <w:trPr>
          <w:trHeight w:val="20"/>
          <w:tblHeader/>
        </w:trPr>
        <w:tc>
          <w:tcPr>
            <w:shd w:val="clear" w:color="auto" w:fill="auto"/>
            <w:tcW w:w="40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10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40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188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40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51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40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8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8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1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8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rPr>
          <w:sz w:val="12"/>
        </w:rPr>
      </w:pPr>
      <w:r>
        <w:rPr>
          <w:sz w:val="12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с. Гора-Подол (школа) представлены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таблице 81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81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Гора-Подол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834"/>
        <w:gridCol w:w="1369"/>
        <w:gridCol w:w="1124"/>
        <w:gridCol w:w="1790"/>
        <w:gridCol w:w="2079"/>
        <w:gridCol w:w="1873"/>
        <w:gridCol w:w="1581"/>
        <w:gridCol w:w="1277"/>
        <w:gridCol w:w="1154"/>
        <w:gridCol w:w="1271"/>
      </w:tblGrid>
      <w:tr>
        <w:trPr>
          <w:trHeight w:val="20"/>
          <w:tblHeader/>
        </w:trPr>
        <w:tc>
          <w:tcPr>
            <w:shd w:val="clear" w:color="auto" w:fill="auto"/>
            <w:tcW w:w="59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68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93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7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59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4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23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5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1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7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59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8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5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cantSplit/>
          <w:trHeight w:val="20"/>
          <w:tblHeader/>
        </w:trPr>
        <w:tc>
          <w:tcPr>
            <w:tcW w:w="59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4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67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61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5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97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4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597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4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5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4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Козинка (ТКУ) представлены в таблице </w:t>
      </w:r>
      <w:r>
        <w:rPr>
          <w:sz w:val="28"/>
          <w:szCs w:val="28"/>
        </w:rPr>
        <w:t xml:space="preserve">82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82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Козинка (ТКУ)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41"/>
        <w:gridCol w:w="1161"/>
        <w:gridCol w:w="1124"/>
        <w:gridCol w:w="1557"/>
        <w:gridCol w:w="2198"/>
        <w:gridCol w:w="1689"/>
        <w:gridCol w:w="1520"/>
        <w:gridCol w:w="1532"/>
        <w:gridCol w:w="1256"/>
        <w:gridCol w:w="1274"/>
      </w:tblGrid>
      <w:tr>
        <w:trPr>
          <w:trHeight w:val="20"/>
          <w:tblHeader/>
        </w:trPr>
        <w:tc>
          <w:tcPr>
            <w:shd w:val="clear" w:color="auto" w:fill="auto"/>
            <w:tcW w:w="66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51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99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7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1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49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9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40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77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49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0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49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0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65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71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Мокрая Орловка представлены в таблице </w:t>
      </w:r>
      <w:r>
        <w:rPr>
          <w:sz w:val="28"/>
          <w:szCs w:val="28"/>
        </w:rPr>
        <w:t xml:space="preserve">83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83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Мокрая Орловка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75"/>
        <w:gridCol w:w="1181"/>
        <w:gridCol w:w="1124"/>
        <w:gridCol w:w="1818"/>
        <w:gridCol w:w="1818"/>
        <w:gridCol w:w="1357"/>
        <w:gridCol w:w="2091"/>
        <w:gridCol w:w="1551"/>
        <w:gridCol w:w="1130"/>
        <w:gridCol w:w="1207"/>
      </w:tblGrid>
      <w:tr>
        <w:trPr>
          <w:trHeight w:val="20"/>
          <w:tblHeader/>
        </w:trPr>
        <w:tc>
          <w:tcPr>
            <w:shd w:val="clear" w:color="auto" w:fill="auto"/>
            <w:tcW w:w="676" w:type="pct"/>
            <w:vAlign w:val="center"/>
            <w:vMerge w:val="restart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377" w:type="pct"/>
            <w:vAlign w:val="center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185" w:type="pct"/>
            <w:vAlign w:val="center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762" w:type="pct"/>
            <w:vAlign w:val="center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85" w:type="pct"/>
            <w:vAlign w:val="center"/>
            <w:vMerge w:val="restart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1992" w:type="pct"/>
            <w:vAlign w:val="center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81" w:type="pct"/>
            <w:vAlign w:val="center"/>
            <w:vMerge w:val="restart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505" w:type="pct"/>
            <w:vAlign w:val="center"/>
            <w:vMerge w:val="restart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6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условный диаметр (мм)</w:t>
            </w:r>
            <w:r/>
          </w:p>
        </w:tc>
        <w:tc>
          <w:tcPr>
            <w:shd w:val="clear" w:color="auto" w:fill="auto"/>
            <w:tcW w:w="394" w:type="pct"/>
            <w:vAlign w:val="center"/>
            <w:vMerge w:val="restart"/>
            <w:textDirection w:val="lrTb"/>
            <w:noWrap w:val="false"/>
          </w:tcPr>
          <w:p>
            <w:pPr>
              <w:ind w:left="-64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62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8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0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W w:w="39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8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0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W w:w="39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6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50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таблице 8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</w:t>
      </w:r>
      <w:r>
        <w:rPr>
          <w:b/>
          <w:sz w:val="28"/>
          <w:szCs w:val="28"/>
        </w:rPr>
        <w:t xml:space="preserve">а</w:t>
      </w:r>
      <w:r>
        <w:rPr>
          <w:b/>
          <w:sz w:val="28"/>
          <w:szCs w:val="28"/>
        </w:rPr>
        <w:t xml:space="preserve">дминистрация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100"/>
        <w:gridCol w:w="1207"/>
        <w:gridCol w:w="1317"/>
        <w:gridCol w:w="1793"/>
        <w:gridCol w:w="1661"/>
        <w:gridCol w:w="1609"/>
        <w:gridCol w:w="1695"/>
        <w:gridCol w:w="1572"/>
        <w:gridCol w:w="1130"/>
        <w:gridCol w:w="1268"/>
      </w:tblGrid>
      <w:tr>
        <w:trPr>
          <w:trHeight w:val="20"/>
          <w:tblHeader/>
        </w:trPr>
        <w:tc>
          <w:tcPr>
            <w:shd w:val="clear" w:color="auto" w:fill="auto"/>
            <w:tcW w:w="6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6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78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9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7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55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51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6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2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6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55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1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52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55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1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9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5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Смородино представлены в таблице 8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5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Смородино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82"/>
        <w:gridCol w:w="1188"/>
        <w:gridCol w:w="1124"/>
        <w:gridCol w:w="1824"/>
        <w:gridCol w:w="2011"/>
        <w:gridCol w:w="1406"/>
        <w:gridCol w:w="1864"/>
        <w:gridCol w:w="1391"/>
        <w:gridCol w:w="1188"/>
        <w:gridCol w:w="1274"/>
      </w:tblGrid>
      <w:tr>
        <w:trPr>
          <w:trHeight w:val="20"/>
          <w:tblHeader/>
        </w:trPr>
        <w:tc>
          <w:tcPr>
            <w:shd w:val="clear" w:color="auto" w:fill="auto"/>
            <w:tcW w:w="67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5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0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8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7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8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70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0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6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8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8" w:type="pct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45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8" w:type="pct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5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Замостье представлены в таблице 8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Замостье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84"/>
        <w:gridCol w:w="1203"/>
        <w:gridCol w:w="1314"/>
        <w:gridCol w:w="1781"/>
        <w:gridCol w:w="1652"/>
        <w:gridCol w:w="1422"/>
        <w:gridCol w:w="1867"/>
        <w:gridCol w:w="1400"/>
        <w:gridCol w:w="1204"/>
        <w:gridCol w:w="1425"/>
      </w:tblGrid>
      <w:tr>
        <w:trPr>
          <w:trHeight w:val="20"/>
          <w:tblHeader/>
        </w:trPr>
        <w:tc>
          <w:tcPr>
            <w:shd w:val="clear" w:color="auto" w:fill="auto"/>
            <w:tcW w:w="67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0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6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5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0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6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Дорогощь (школа) представлены в таблице 8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Дорогощь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84"/>
        <w:gridCol w:w="1203"/>
        <w:gridCol w:w="1314"/>
        <w:gridCol w:w="1781"/>
        <w:gridCol w:w="1652"/>
        <w:gridCol w:w="1422"/>
        <w:gridCol w:w="1867"/>
        <w:gridCol w:w="1400"/>
        <w:gridCol w:w="1204"/>
        <w:gridCol w:w="1425"/>
      </w:tblGrid>
      <w:tr>
        <w:trPr>
          <w:trHeight w:val="20"/>
          <w:tblHeader/>
        </w:trPr>
        <w:tc>
          <w:tcPr>
            <w:shd w:val="clear" w:color="auto" w:fill="auto"/>
            <w:tcW w:w="67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40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6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5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0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6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приводом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</w:t>
            </w:r>
            <w:r>
              <w:rPr>
                <w:b/>
                <w:bCs/>
              </w:rPr>
              <w:t xml:space="preserve">-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привод</w:t>
            </w:r>
            <w:r>
              <w:rPr>
                <w:b/>
                <w:bCs/>
              </w:rPr>
              <w:t xml:space="preserve">ом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количестве и типах секционирующей и регулирующей арматуры на тепловых сетях Котельной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с. Дорогощь (детский сад) представлены в таблице 8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количестве и типах секционирующей и регулирующей арматуры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тепловых сетях Котельной с. Дорогощь (детский сад)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84"/>
        <w:gridCol w:w="1203"/>
        <w:gridCol w:w="1314"/>
        <w:gridCol w:w="1781"/>
        <w:gridCol w:w="1652"/>
        <w:gridCol w:w="1419"/>
        <w:gridCol w:w="1867"/>
        <w:gridCol w:w="1400"/>
        <w:gridCol w:w="1204"/>
        <w:gridCol w:w="1428"/>
      </w:tblGrid>
      <w:tr>
        <w:trPr>
          <w:trHeight w:val="20"/>
          <w:tblHeader/>
        </w:trPr>
        <w:tc>
          <w:tcPr>
            <w:shd w:val="clear" w:color="auto" w:fill="auto"/>
            <w:tcW w:w="67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5"/>
            <w:shd w:val="clear" w:color="auto" w:fill="auto"/>
            <w:tcW w:w="239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Задвижки</w:t>
            </w:r>
            <w:r/>
          </w:p>
        </w:tc>
        <w:tc>
          <w:tcPr>
            <w:gridSpan w:val="2"/>
            <w:shd w:val="clear" w:color="auto" w:fill="auto"/>
            <w:tcW w:w="106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Дренажная арматура</w:t>
            </w:r>
            <w:r/>
          </w:p>
        </w:tc>
        <w:tc>
          <w:tcPr>
            <w:gridSpan w:val="2"/>
            <w:shd w:val="clear" w:color="auto" w:fill="auto"/>
            <w:tcW w:w="8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Воздушники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gridSpan w:val="4"/>
            <w:shd w:val="clear" w:color="auto" w:fill="auto"/>
            <w:tcW w:w="200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60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  <w:tc>
          <w:tcPr>
            <w:shd w:val="clear" w:color="auto" w:fill="auto"/>
            <w:tcW w:w="39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</w:t>
            </w:r>
            <w:r>
              <w:rPr>
                <w:b/>
                <w:bCs/>
              </w:rPr>
              <w:t xml:space="preserve">словный диаметр (мм)</w:t>
            </w:r>
            <w:r/>
          </w:p>
        </w:tc>
        <w:tc>
          <w:tcPr>
            <w:shd w:val="clear" w:color="auto" w:fill="auto"/>
            <w:tcW w:w="46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</w:t>
            </w:r>
            <w:r>
              <w:rPr>
                <w:b/>
                <w:bCs/>
              </w:rPr>
              <w:t xml:space="preserve">оличество (шт.)</w:t>
            </w:r>
            <w:r/>
          </w:p>
        </w:tc>
      </w:tr>
      <w:tr>
        <w:trPr>
          <w:trHeight w:val="23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ч</w:t>
            </w:r>
            <w:r>
              <w:rPr>
                <w:b/>
                <w:bCs/>
              </w:rPr>
              <w:t xml:space="preserve">угунных</w:t>
            </w:r>
            <w:r/>
          </w:p>
        </w:tc>
        <w:tc>
          <w:tcPr>
            <w:gridSpan w:val="3"/>
            <w:shd w:val="clear" w:color="auto" w:fill="auto"/>
            <w:tcW w:w="1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</w:t>
            </w:r>
            <w:r>
              <w:rPr>
                <w:b/>
                <w:bCs/>
              </w:rPr>
              <w:t xml:space="preserve">тальных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  <w:tblHeader/>
        </w:trPr>
        <w:tc>
          <w:tcPr>
            <w:tcW w:w="6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ручным приводом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электро-приводом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 гидроприво</w:t>
            </w:r>
            <w:r>
              <w:rPr>
                <w:b/>
                <w:bCs/>
              </w:rPr>
              <w:t xml:space="preserve">-</w:t>
            </w:r>
            <w:r>
              <w:rPr>
                <w:b/>
                <w:bCs/>
              </w:rPr>
              <w:t xml:space="preserve">дом</w:t>
            </w:r>
            <w:r/>
          </w:p>
        </w:tc>
        <w:tc>
          <w:tcPr>
            <w:tcW w:w="60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9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</w:r>
            <w:r/>
          </w:p>
        </w:tc>
        <w:tc>
          <w:tcPr>
            <w:shd w:val="clear" w:color="auto" w:fill="auto"/>
            <w:tcW w:w="6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5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39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  <w:tc>
          <w:tcPr>
            <w:shd w:val="clear" w:color="auto" w:fill="auto"/>
            <w:tcW w:w="4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/>
            <w:r/>
          </w:p>
        </w:tc>
      </w:tr>
    </w:tbl>
    <w:p>
      <w:pPr>
        <w:pStyle w:val="876"/>
        <w:jc w:val="center"/>
        <w:spacing w:before="0" w:after="0"/>
        <w:rPr>
          <w:shd w:val="clear" w:color="auto" w:fill="ffffff"/>
        </w:rPr>
      </w:pPr>
      <w:r/>
      <w:bookmarkStart w:id="1161" w:name="_Toc136855202"/>
      <w:r/>
      <w:bookmarkStart w:id="1162" w:name="_Toc165025353"/>
      <w:r/>
      <w:bookmarkStart w:id="1163" w:name="_Toc167875569"/>
      <w:r/>
      <w:bookmarkStart w:id="1164" w:name="_Toc167875823"/>
      <w:r/>
      <w:r/>
    </w:p>
    <w:p>
      <w:pPr>
        <w:pStyle w:val="876"/>
        <w:jc w:val="center"/>
        <w:spacing w:before="0" w:after="0"/>
        <w:rPr>
          <w:shd w:val="clear" w:color="auto" w:fill="ffffff"/>
        </w:rPr>
      </w:pPr>
      <w:r>
        <w:rPr>
          <w:shd w:val="clear" w:color="auto" w:fill="ffffff"/>
        </w:rPr>
        <w:t xml:space="preserve">1.3.5</w:t>
      </w:r>
      <w:r>
        <w:rPr>
          <w:shd w:val="clear" w:color="auto" w:fill="ffffff"/>
        </w:rPr>
        <w:t xml:space="preserve">.</w:t>
      </w:r>
      <w:r>
        <w:rPr>
          <w:shd w:val="clear" w:color="auto" w:fill="ffffff"/>
        </w:rPr>
        <w:t xml:space="preserve"> Описание типов и строительных особенностей тепловых пунктов, тепловых камер и павильонов</w:t>
      </w:r>
      <w:bookmarkEnd w:id="1161"/>
      <w:r/>
      <w:bookmarkEnd w:id="1162"/>
      <w:r/>
      <w:bookmarkEnd w:id="1163"/>
      <w:r/>
      <w:bookmarkEnd w:id="116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8</w:t>
      </w:r>
      <w:r>
        <w:rPr>
          <w:sz w:val="28"/>
          <w:szCs w:val="28"/>
        </w:rPr>
        <w:t xml:space="preserve">9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Луначарского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49"/>
        <w:gridCol w:w="1546"/>
        <w:gridCol w:w="1257"/>
        <w:gridCol w:w="1414"/>
        <w:gridCol w:w="1608"/>
        <w:gridCol w:w="1429"/>
        <w:gridCol w:w="1477"/>
        <w:gridCol w:w="1597"/>
        <w:gridCol w:w="1495"/>
        <w:gridCol w:w="1780"/>
      </w:tblGrid>
      <w:tr>
        <w:trPr>
          <w:trHeight w:val="20"/>
          <w:tblHeader/>
        </w:trPr>
        <w:tc>
          <w:tcPr>
            <w:shd w:val="clear" w:color="auto" w:fill="auto"/>
            <w:tcW w:w="604" w:type="pct"/>
            <w:vAlign w:val="center"/>
            <w:vMerge w:val="restart"/>
            <w:textDirection w:val="lrTb"/>
            <w:noWrap w:val="false"/>
          </w:tcPr>
          <w:p>
            <w:pPr>
              <w:ind w:left="-64" w:right="-13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77" w:type="pct"/>
            <w:vAlign w:val="center"/>
            <w:textDirection w:val="lrTb"/>
            <w:noWrap w:val="false"/>
          </w:tcPr>
          <w:p>
            <w:pPr>
              <w:ind w:left="-64" w:right="-13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58" w:type="pct"/>
            <w:vAlign w:val="center"/>
            <w:vMerge w:val="restart"/>
            <w:textDirection w:val="lrTb"/>
            <w:noWrap w:val="false"/>
          </w:tcPr>
          <w:p>
            <w:pPr>
              <w:ind w:left="-64" w:right="-13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40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4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37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61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604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5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0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447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37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61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ТК-4А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ТК-4Б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ТК-4В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КС-1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ТК-6А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ТК-6Б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ТК-6В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ТК-6Г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ТК-6Д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ТК-6Е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КС-2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Д/библиотека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ТК-7А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ТК-9Г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ТК-10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ТК-10А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ТК-10Б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ТК-10В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ТК-11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ТК-12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ТК-13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ТК-15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ТК-16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ТК-17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ТК-18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КС-3</w:t>
            </w:r>
            <w:r/>
          </w:p>
        </w:tc>
        <w:tc>
          <w:tcPr>
            <w:shd w:val="clear" w:color="auto" w:fill="auto"/>
            <w:tcW w:w="53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4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06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73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61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ПНИ представлена в таблице </w:t>
      </w:r>
      <w:r>
        <w:rPr>
          <w:sz w:val="28"/>
          <w:szCs w:val="28"/>
        </w:rPr>
        <w:t xml:space="preserve">90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90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ПНИ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509"/>
        <w:gridCol w:w="934"/>
        <w:gridCol w:w="1151"/>
        <w:gridCol w:w="1581"/>
        <w:gridCol w:w="1440"/>
        <w:gridCol w:w="2530"/>
        <w:gridCol w:w="1498"/>
        <w:gridCol w:w="1621"/>
        <w:gridCol w:w="1151"/>
        <w:gridCol w:w="1937"/>
      </w:tblGrid>
      <w:tr>
        <w:trPr>
          <w:trHeight w:val="20"/>
          <w:tblHeader/>
        </w:trPr>
        <w:tc>
          <w:tcPr>
            <w:shd w:val="clear" w:color="auto" w:fill="auto"/>
            <w:tcW w:w="49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19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6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82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6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49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6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824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63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ТК-1А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ТК-1Б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ТК-4А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30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Шухова представлена в таблице </w:t>
      </w:r>
      <w:r>
        <w:rPr>
          <w:sz w:val="28"/>
          <w:szCs w:val="28"/>
        </w:rPr>
        <w:t xml:space="preserve">91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91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Шухова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533"/>
        <w:gridCol w:w="1051"/>
        <w:gridCol w:w="1155"/>
        <w:gridCol w:w="1294"/>
        <w:gridCol w:w="1726"/>
        <w:gridCol w:w="2542"/>
        <w:gridCol w:w="1498"/>
        <w:gridCol w:w="1621"/>
        <w:gridCol w:w="1151"/>
        <w:gridCol w:w="1781"/>
      </w:tblGrid>
      <w:tr>
        <w:trPr>
          <w:trHeight w:val="20"/>
          <w:tblHeader/>
        </w:trPr>
        <w:tc>
          <w:tcPr>
            <w:shd w:val="clear" w:color="auto" w:fill="auto"/>
            <w:tcW w:w="49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1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8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8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49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6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8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8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ТК-1А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ТК-1Б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ТК-3А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ТК-3Б</w:t>
            </w:r>
            <w:r/>
          </w:p>
        </w:tc>
        <w:tc>
          <w:tcPr>
            <w:shd w:val="clear" w:color="auto" w:fill="auto"/>
            <w:tcW w:w="3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37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8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ОПБ ТКУ представлена в таблице </w:t>
      </w:r>
      <w:r>
        <w:rPr>
          <w:sz w:val="28"/>
          <w:szCs w:val="28"/>
        </w:rPr>
        <w:t xml:space="preserve">92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92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Котельной ОПБ ТКУ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42"/>
        <w:gridCol w:w="1489"/>
        <w:gridCol w:w="1259"/>
        <w:gridCol w:w="1716"/>
        <w:gridCol w:w="1419"/>
        <w:gridCol w:w="1750"/>
        <w:gridCol w:w="1498"/>
        <w:gridCol w:w="1621"/>
        <w:gridCol w:w="1151"/>
        <w:gridCol w:w="1707"/>
      </w:tblGrid>
      <w:tr>
        <w:trPr>
          <w:trHeight w:val="20"/>
          <w:tblHeader/>
        </w:trPr>
        <w:tc>
          <w:tcPr>
            <w:shd w:val="clear" w:color="auto" w:fill="auto"/>
            <w:tcW w:w="56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5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5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6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6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5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 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Головчино (поселок)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93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93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с. Головчино (поселок)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803"/>
        <w:gridCol w:w="1603"/>
        <w:gridCol w:w="1314"/>
        <w:gridCol w:w="1471"/>
        <w:gridCol w:w="1664"/>
        <w:gridCol w:w="1449"/>
        <w:gridCol w:w="1498"/>
        <w:gridCol w:w="1621"/>
        <w:gridCol w:w="1385"/>
        <w:gridCol w:w="1544"/>
      </w:tblGrid>
      <w:tr>
        <w:trPr>
          <w:trHeight w:val="20"/>
          <w:tblHeader/>
        </w:trPr>
        <w:tc>
          <w:tcPr>
            <w:shd w:val="clear" w:color="auto" w:fill="auto"/>
            <w:tcW w:w="58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4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47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5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0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8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4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7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5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0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3000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3000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1000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ТК-8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ТК-9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есть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ТК-10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ТК-11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ТК-12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ТК-13</w:t>
            </w:r>
            <w:r/>
          </w:p>
        </w:tc>
        <w:tc>
          <w:tcPr>
            <w:shd w:val="clear" w:color="auto" w:fill="auto"/>
            <w:tcW w:w="52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47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5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sz w:val="28"/>
          <w:szCs w:val="28"/>
        </w:rPr>
        <w:t xml:space="preserve">с. Головчино ТКУ (школа)</w:t>
      </w:r>
      <w:r>
        <w:rPr>
          <w:sz w:val="28"/>
          <w:szCs w:val="28"/>
        </w:rPr>
        <w:t xml:space="preserve"> представлена в таблице 9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42"/>
        <w:gridCol w:w="1489"/>
        <w:gridCol w:w="1259"/>
        <w:gridCol w:w="1716"/>
        <w:gridCol w:w="1419"/>
        <w:gridCol w:w="1747"/>
        <w:gridCol w:w="1498"/>
        <w:gridCol w:w="1621"/>
        <w:gridCol w:w="1151"/>
        <w:gridCol w:w="1710"/>
      </w:tblGrid>
      <w:tr>
        <w:trPr>
          <w:trHeight w:val="20"/>
          <w:tblHeader/>
        </w:trPr>
        <w:tc>
          <w:tcPr>
            <w:shd w:val="clear" w:color="auto" w:fill="auto"/>
            <w:tcW w:w="56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5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6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6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6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6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5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6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6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sz w:val="28"/>
          <w:szCs w:val="28"/>
        </w:rPr>
        <w:t xml:space="preserve">с. Головчино ТКУ (школа)</w:t>
      </w:r>
      <w:r>
        <w:rPr>
          <w:sz w:val="28"/>
          <w:szCs w:val="28"/>
        </w:rPr>
        <w:t xml:space="preserve"> представлена в таблице 9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5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b/>
          <w:sz w:val="28"/>
          <w:szCs w:val="28"/>
        </w:rPr>
        <w:t xml:space="preserve">с. Головчино ТКУ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972"/>
        <w:gridCol w:w="1486"/>
        <w:gridCol w:w="1489"/>
        <w:gridCol w:w="1259"/>
        <w:gridCol w:w="1563"/>
        <w:gridCol w:w="1606"/>
        <w:gridCol w:w="1498"/>
        <w:gridCol w:w="1621"/>
        <w:gridCol w:w="1151"/>
        <w:gridCol w:w="1707"/>
      </w:tblGrid>
      <w:tr>
        <w:trPr>
          <w:trHeight w:val="20"/>
          <w:tblHeader/>
        </w:trPr>
        <w:tc>
          <w:tcPr>
            <w:shd w:val="clear" w:color="auto" w:fill="auto"/>
            <w:tcW w:w="64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37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0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2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5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64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0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5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8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50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2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п. Горьковский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9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п. </w:t>
      </w:r>
      <w:r>
        <w:rPr>
          <w:b/>
          <w:sz w:val="28"/>
          <w:szCs w:val="28"/>
        </w:rPr>
        <w:t xml:space="preserve">Горьковский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66"/>
        <w:gridCol w:w="1518"/>
        <w:gridCol w:w="1287"/>
        <w:gridCol w:w="1515"/>
        <w:gridCol w:w="1536"/>
        <w:gridCol w:w="1722"/>
        <w:gridCol w:w="1498"/>
        <w:gridCol w:w="1621"/>
        <w:gridCol w:w="1151"/>
        <w:gridCol w:w="1738"/>
      </w:tblGrid>
      <w:tr>
        <w:trPr>
          <w:trHeight w:val="20"/>
          <w:tblHeader/>
        </w:trPr>
        <w:tc>
          <w:tcPr>
            <w:shd w:val="clear" w:color="auto" w:fill="auto"/>
            <w:tcW w:w="5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0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0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6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6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9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9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0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6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66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61" w:type="pc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61" w:type="pc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9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0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61" w:type="pct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6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Доброе представлена в таблице 9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7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с. Доброе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51"/>
        <w:gridCol w:w="1498"/>
        <w:gridCol w:w="1268"/>
        <w:gridCol w:w="1495"/>
        <w:gridCol w:w="1465"/>
        <w:gridCol w:w="1762"/>
        <w:gridCol w:w="1498"/>
        <w:gridCol w:w="1621"/>
        <w:gridCol w:w="1268"/>
        <w:gridCol w:w="1726"/>
      </w:tblGrid>
      <w:tr>
        <w:trPr>
          <w:trHeight w:val="20"/>
          <w:tblHeader/>
        </w:trPr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3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7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7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1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7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4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1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6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6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Доброе (школа)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98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8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с. Доброе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55"/>
        <w:gridCol w:w="1325"/>
        <w:gridCol w:w="1457"/>
        <w:gridCol w:w="1500"/>
        <w:gridCol w:w="1583"/>
        <w:gridCol w:w="1657"/>
        <w:gridCol w:w="1477"/>
        <w:gridCol w:w="1597"/>
        <w:gridCol w:w="1270"/>
        <w:gridCol w:w="1731"/>
      </w:tblGrid>
      <w:tr>
        <w:trPr>
          <w:trHeight w:val="20"/>
          <w:tblHeader/>
        </w:trPr>
        <w:tc>
          <w:tcPr>
            <w:shd w:val="clear" w:color="auto" w:fill="auto"/>
            <w:tcW w:w="58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2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2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43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2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7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8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2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4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36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Компенсат.</w:t>
            </w:r>
            <w:r/>
          </w:p>
        </w:tc>
        <w:tc>
          <w:tcPr>
            <w:shd w:val="clear" w:color="auto" w:fill="auto"/>
            <w:tcW w:w="44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8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3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7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Гора-Подол (школа)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9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9</w:t>
      </w:r>
      <w:r>
        <w:rPr>
          <w:sz w:val="28"/>
          <w:szCs w:val="28"/>
        </w:rPr>
        <w:t xml:space="preserve">9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с. Гора-Подол (школа)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509"/>
        <w:gridCol w:w="1481"/>
        <w:gridCol w:w="1254"/>
        <w:gridCol w:w="1714"/>
        <w:gridCol w:w="1667"/>
        <w:gridCol w:w="1753"/>
        <w:gridCol w:w="1498"/>
        <w:gridCol w:w="1621"/>
        <w:gridCol w:w="1311"/>
        <w:gridCol w:w="1544"/>
      </w:tblGrid>
      <w:tr>
        <w:trPr>
          <w:trHeight w:val="20"/>
          <w:tblHeader/>
        </w:trPr>
        <w:tc>
          <w:tcPr>
            <w:shd w:val="clear" w:color="auto" w:fill="auto"/>
            <w:tcW w:w="49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4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4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7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2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0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49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4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7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0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4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1300</w:t>
            </w:r>
            <w:r/>
          </w:p>
        </w:tc>
        <w:tc>
          <w:tcPr>
            <w:shd w:val="clear" w:color="auto" w:fill="auto"/>
            <w:tcW w:w="54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1250</w:t>
            </w:r>
            <w:r/>
          </w:p>
        </w:tc>
        <w:tc>
          <w:tcPr>
            <w:shd w:val="clear" w:color="auto" w:fill="auto"/>
            <w:tcW w:w="54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9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48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0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5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1250</w:t>
            </w:r>
            <w:r/>
          </w:p>
        </w:tc>
        <w:tc>
          <w:tcPr>
            <w:shd w:val="clear" w:color="auto" w:fill="auto"/>
            <w:tcW w:w="54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0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Козинка ТКУ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100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100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с. Козинка ТКУ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664"/>
        <w:gridCol w:w="1412"/>
        <w:gridCol w:w="1409"/>
        <w:gridCol w:w="1640"/>
        <w:gridCol w:w="1640"/>
        <w:gridCol w:w="1680"/>
        <w:gridCol w:w="1498"/>
        <w:gridCol w:w="1621"/>
        <w:gridCol w:w="1151"/>
        <w:gridCol w:w="1637"/>
      </w:tblGrid>
      <w:tr>
        <w:trPr>
          <w:trHeight w:val="20"/>
          <w:tblHeader/>
        </w:trPr>
        <w:tc>
          <w:tcPr>
            <w:shd w:val="clear" w:color="auto" w:fill="auto"/>
            <w:tcW w:w="54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5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53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4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5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4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5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534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4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33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6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53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6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2000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1800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3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6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3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4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46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5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3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с. Смородино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101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101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с. Смородино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82"/>
        <w:gridCol w:w="1527"/>
        <w:gridCol w:w="1524"/>
        <w:gridCol w:w="1530"/>
        <w:gridCol w:w="1403"/>
        <w:gridCol w:w="1879"/>
        <w:gridCol w:w="1498"/>
        <w:gridCol w:w="1621"/>
        <w:gridCol w:w="1151"/>
        <w:gridCol w:w="1437"/>
      </w:tblGrid>
      <w:tr>
        <w:trPr>
          <w:trHeight w:val="20"/>
          <w:tblHeader/>
        </w:trPr>
        <w:tc>
          <w:tcPr>
            <w:shd w:val="clear" w:color="auto" w:fill="auto"/>
            <w:tcW w:w="58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4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5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61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46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8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5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612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6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ТК-3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ТК-4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ТК-5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ТК-6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8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ТК-7</w:t>
            </w:r>
            <w:r/>
          </w:p>
        </w:tc>
        <w:tc>
          <w:tcPr>
            <w:shd w:val="clear" w:color="auto" w:fill="auto"/>
            <w:tcW w:w="49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9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5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61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6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дминистрация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представлена в таблице </w:t>
      </w:r>
      <w:r>
        <w:rPr>
          <w:sz w:val="28"/>
          <w:szCs w:val="28"/>
        </w:rPr>
        <w:t xml:space="preserve">102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102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b/>
          <w:sz w:val="28"/>
          <w:szCs w:val="28"/>
        </w:rPr>
        <w:t xml:space="preserve">а</w:t>
      </w:r>
      <w:r>
        <w:rPr>
          <w:b/>
          <w:sz w:val="28"/>
          <w:szCs w:val="28"/>
        </w:rPr>
        <w:t xml:space="preserve">дминистрация </w:t>
      </w:r>
      <w:r>
        <w:rPr>
          <w:b/>
          <w:sz w:val="28"/>
          <w:szCs w:val="28"/>
        </w:rPr>
        <w:br/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51"/>
        <w:gridCol w:w="1499"/>
        <w:gridCol w:w="1269"/>
        <w:gridCol w:w="1496"/>
        <w:gridCol w:w="1465"/>
        <w:gridCol w:w="1532"/>
        <w:gridCol w:w="1498"/>
        <w:gridCol w:w="1621"/>
        <w:gridCol w:w="1317"/>
        <w:gridCol w:w="1904"/>
      </w:tblGrid>
      <w:tr>
        <w:trPr>
          <w:trHeight w:val="20"/>
          <w:tblHeader/>
        </w:trPr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3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7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49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2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62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77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9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62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2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49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62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типах и строительных особенностях тепловых камер Котельной </w:t>
      </w:r>
      <w:r>
        <w:rPr>
          <w:sz w:val="28"/>
          <w:szCs w:val="28"/>
        </w:rPr>
        <w:t xml:space="preserve">с</w:t>
      </w:r>
      <w:r>
        <w:rPr>
          <w:sz w:val="28"/>
          <w:szCs w:val="28"/>
        </w:rPr>
        <w:t xml:space="preserve">. Мокрая Орловка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103</w:t>
      </w:r>
      <w:r>
        <w:rPr>
          <w:sz w:val="28"/>
          <w:szCs w:val="28"/>
        </w:rPr>
        <w:t xml:space="preserve">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103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 типах и строительных особенностях тепловых камер Котельной с. Мокрая Орловка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751"/>
        <w:gridCol w:w="1499"/>
        <w:gridCol w:w="1268"/>
        <w:gridCol w:w="1495"/>
        <w:gridCol w:w="1323"/>
        <w:gridCol w:w="1676"/>
        <w:gridCol w:w="1498"/>
        <w:gridCol w:w="1621"/>
        <w:gridCol w:w="1317"/>
        <w:gridCol w:w="1904"/>
      </w:tblGrid>
      <w:tr>
        <w:trPr>
          <w:trHeight w:val="20"/>
          <w:tblHeader/>
        </w:trPr>
        <w:tc>
          <w:tcPr>
            <w:shd w:val="clear" w:color="auto" w:fill="auto"/>
            <w:tcW w:w="57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Номер камеры</w:t>
            </w:r>
            <w:r/>
          </w:p>
        </w:tc>
        <w:tc>
          <w:tcPr>
            <w:gridSpan w:val="3"/>
            <w:shd w:val="clear" w:color="auto" w:fill="auto"/>
            <w:tcW w:w="13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Внутренние размеры, (мм)</w:t>
            </w:r>
            <w:r/>
          </w:p>
        </w:tc>
        <w:tc>
          <w:tcPr>
            <w:shd w:val="clear" w:color="auto" w:fill="auto"/>
            <w:tcW w:w="4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Толщина стенки, (мм)</w:t>
            </w:r>
            <w:r/>
          </w:p>
        </w:tc>
        <w:tc>
          <w:tcPr>
            <w:shd w:val="clear" w:color="auto" w:fill="auto"/>
            <w:tcW w:w="54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Конструкция перекрытия</w:t>
            </w:r>
            <w:r/>
          </w:p>
        </w:tc>
        <w:tc>
          <w:tcPr>
            <w:shd w:val="clear" w:color="auto" w:fill="auto"/>
            <w:tcW w:w="48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неподвижных опор</w:t>
            </w:r>
            <w:r/>
          </w:p>
        </w:tc>
        <w:tc>
          <w:tcPr>
            <w:shd w:val="clear" w:color="auto" w:fill="auto"/>
            <w:tcW w:w="5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гидроизоляции</w:t>
            </w:r>
            <w:r/>
          </w:p>
        </w:tc>
        <w:tc>
          <w:tcPr>
            <w:shd w:val="clear" w:color="auto" w:fill="auto"/>
            <w:tcW w:w="42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Наличие дренажа (выпуска)</w:t>
            </w:r>
            <w:r/>
          </w:p>
        </w:tc>
        <w:tc>
          <w:tcPr>
            <w:shd w:val="clear" w:color="auto" w:fill="auto"/>
            <w:tcW w:w="62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Материал стенки</w:t>
            </w:r>
            <w:r/>
          </w:p>
        </w:tc>
      </w:tr>
      <w:tr>
        <w:trPr>
          <w:trHeight w:val="20"/>
          <w:tblHeader/>
        </w:trPr>
        <w:tc>
          <w:tcPr>
            <w:tcW w:w="57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высота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длина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ширина</w:t>
            </w:r>
            <w:r/>
          </w:p>
        </w:tc>
        <w:tc>
          <w:tcPr>
            <w:tcW w:w="431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46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8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528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429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620" w:type="pct"/>
            <w:vAlign w:val="center"/>
            <w:vMerge w:val="continue"/>
            <w:textDirection w:val="lrTb"/>
            <w:noWrap w:val="false"/>
          </w:tcPr>
          <w:p>
            <w:pPr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ТК-1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62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57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ТК-2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1700</w:t>
            </w:r>
            <w:r/>
          </w:p>
        </w:tc>
        <w:tc>
          <w:tcPr>
            <w:shd w:val="clear" w:color="auto" w:fill="auto"/>
            <w:tcW w:w="413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1200</w:t>
            </w:r>
            <w:r/>
          </w:p>
        </w:tc>
        <w:tc>
          <w:tcPr>
            <w:shd w:val="clear" w:color="auto" w:fill="auto"/>
            <w:tcW w:w="48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1500</w:t>
            </w:r>
            <w:r/>
          </w:p>
        </w:tc>
        <w:tc>
          <w:tcPr>
            <w:shd w:val="clear" w:color="auto" w:fill="auto"/>
            <w:tcW w:w="431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546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Плита с люком</w:t>
            </w:r>
            <w:r/>
          </w:p>
        </w:tc>
        <w:tc>
          <w:tcPr>
            <w:shd w:val="clear" w:color="auto" w:fill="auto"/>
            <w:tcW w:w="48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52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429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 </w:t>
            </w:r>
            <w:r/>
          </w:p>
        </w:tc>
        <w:tc>
          <w:tcPr>
            <w:shd w:val="clear" w:color="auto" w:fill="auto"/>
            <w:tcW w:w="62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</w:pPr>
            <w:r>
              <w:t xml:space="preserve">Кирпич</w:t>
            </w:r>
            <w:r/>
          </w:p>
        </w:tc>
      </w:tr>
    </w:tbl>
    <w:p>
      <w:pPr>
        <w:pStyle w:val="876"/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/>
      <w:bookmarkStart w:id="1165" w:name="_Toc165025354"/>
      <w:r/>
      <w:bookmarkStart w:id="1166" w:name="_Toc135990360"/>
      <w:r/>
      <w:bookmarkStart w:id="1167" w:name="_Toc136333181"/>
      <w:r/>
      <w:bookmarkStart w:id="1168" w:name="_Toc136338510"/>
      <w:r/>
      <w:bookmarkStart w:id="1169" w:name="_Toc136855203"/>
      <w:r/>
      <w:r/>
    </w:p>
    <w:p>
      <w:pPr>
        <w:pStyle w:val="876"/>
        <w:jc w:val="center"/>
        <w:spacing w:before="0" w:after="0"/>
      </w:pPr>
      <w:r/>
      <w:bookmarkStart w:id="1170" w:name="_Toc167875570"/>
      <w:r/>
      <w:bookmarkStart w:id="1171" w:name="_Toc167875824"/>
      <w:r>
        <w:t xml:space="preserve">1.3.6</w:t>
      </w:r>
      <w:r>
        <w:t xml:space="preserve">.</w:t>
      </w:r>
      <w:r>
        <w:t xml:space="preserve"> Описание графиков регулирования отпуска тепла в тепловые сети</w:t>
      </w:r>
      <w:bookmarkStart w:id="1172" w:name="_Toc165025355"/>
      <w:r/>
      <w:bookmarkEnd w:id="1165"/>
      <w:r>
        <w:t xml:space="preserve"> </w:t>
      </w:r>
      <w:r>
        <w:t xml:space="preserve">с анализом их обоснованности</w:t>
      </w:r>
      <w:bookmarkEnd w:id="1166"/>
      <w:r/>
      <w:bookmarkEnd w:id="1167"/>
      <w:r/>
      <w:bookmarkEnd w:id="1168"/>
      <w:r/>
      <w:bookmarkEnd w:id="1169"/>
      <w:r/>
      <w:bookmarkEnd w:id="1170"/>
      <w:r/>
      <w:bookmarkEnd w:id="1171"/>
      <w:r/>
      <w:bookmarkEnd w:id="117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Отпуск тепловой энергии от котельных в Грайворонском </w:t>
      </w:r>
      <w:r>
        <w:rPr>
          <w:sz w:val="28"/>
          <w:szCs w:val="28"/>
        </w:rPr>
        <w:t xml:space="preserve">муниципальном</w:t>
      </w:r>
      <w:r>
        <w:rPr>
          <w:sz w:val="28"/>
          <w:szCs w:val="28"/>
        </w:rPr>
        <w:t xml:space="preserve"> округе осуществляется по температурному графику 95/70°С. Расчётная температура наружного воздуха составляет – 23°С. Утверждённый температурный график котельных представлен в таблице 100.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>
        <w:rPr>
          <w:sz w:val="28"/>
          <w:szCs w:val="28"/>
        </w:rPr>
        <w:t xml:space="preserve">4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Температурный график отпуска тепловой энергии от котельных</w:t>
      </w:r>
      <w:r/>
    </w:p>
    <w:p>
      <w:pPr>
        <w:contextualSpacing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72"/>
        <w:gridCol w:w="3214"/>
        <w:gridCol w:w="2584"/>
      </w:tblGrid>
      <w:tr>
        <w:trPr>
          <w:jc w:val="center"/>
          <w:trHeight w:val="186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textDirection w:val="lrTb"/>
            <w:noWrap w:val="false"/>
          </w:tcPr>
          <w:p>
            <w:pPr>
              <w:ind w:left="-108" w:right="-10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наружного воздуха,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textDirection w:val="lrTb"/>
            <w:noWrap w:val="false"/>
          </w:tcPr>
          <w:p>
            <w:pPr>
              <w:ind w:left="-250" w:right="-108" w:firstLine="142"/>
              <w:jc w:val="center"/>
              <w:rPr>
                <w:b/>
                <w:bCs/>
                <w:sz w:val="24"/>
                <w:szCs w:val="24"/>
                <w:vertAlign w:val="subscript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прямой сетевой воды,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textDirection w:val="lrTb"/>
            <w:noWrap w:val="false"/>
          </w:tcPr>
          <w:p>
            <w:pPr>
              <w:ind w:left="-108" w:right="-108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Температура обратной сетевой воды, </w:t>
            </w:r>
            <w:r>
              <w:rPr>
                <w:b/>
                <w:bCs/>
                <w:sz w:val="24"/>
                <w:szCs w:val="24"/>
                <w:vertAlign w:val="superscript"/>
              </w:rPr>
              <w:t xml:space="preserve">0</w:t>
            </w:r>
            <w:r>
              <w:rPr>
                <w:b/>
                <w:bCs/>
                <w:sz w:val="24"/>
                <w:szCs w:val="24"/>
              </w:rPr>
              <w:t xml:space="preserve">С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37,5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39,8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41,6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43,0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44,0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45,9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47,0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48,0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49,0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50,0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51,6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54,6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56,0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74,1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57,0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59,0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60,0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61,0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62,2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64,0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65,0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66,0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67,1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92,4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68,0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69,0</w:t>
            </w:r>
            <w:r/>
          </w:p>
        </w:tc>
      </w:tr>
      <w:tr>
        <w:trPr>
          <w:jc w:val="center"/>
          <w:trHeight w:val="6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71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679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50" w:type="pct"/>
            <w:vAlign w:val="bottom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70,0</w:t>
            </w:r>
            <w:r/>
          </w:p>
        </w:tc>
      </w:tr>
    </w:tbl>
    <w:p>
      <w:pPr>
        <w:ind w:firstLine="708"/>
        <w:jc w:val="both"/>
        <w:keepLines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both"/>
        <w:keepLines/>
        <w:rPr>
          <w:sz w:val="28"/>
          <w:szCs w:val="28"/>
        </w:rPr>
      </w:pPr>
      <w:r>
        <w:rPr>
          <w:sz w:val="28"/>
          <w:szCs w:val="28"/>
        </w:rPr>
        <w:t xml:space="preserve">Выбор температурного графика обусловлен отсутствием центральных тепловых пунктов, непосредственным (без смешения) присоединением абонентов к тепловым сетям и установленного котельного оборудования </w:t>
      </w:r>
      <w:r>
        <w:rPr>
          <w:sz w:val="28"/>
          <w:szCs w:val="28"/>
        </w:rPr>
        <w:br/>
        <w:t xml:space="preserve">с t</w:t>
      </w:r>
      <w:r>
        <w:rPr>
          <w:sz w:val="28"/>
          <w:szCs w:val="28"/>
          <w:vertAlign w:val="subscript"/>
        </w:rPr>
        <w:t xml:space="preserve">max</w:t>
      </w:r>
      <w:r>
        <w:rPr>
          <w:sz w:val="28"/>
          <w:szCs w:val="28"/>
        </w:rPr>
        <w:t xml:space="preserve"> = 95°С.</w:t>
      </w:r>
      <w:r/>
    </w:p>
    <w:p>
      <w:pPr>
        <w:ind w:firstLine="708"/>
        <w:jc w:val="both"/>
        <w:keepLines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73" w:name="_Toc135990361"/>
      <w:r/>
      <w:bookmarkStart w:id="1174" w:name="_Toc136333182"/>
      <w:r/>
      <w:bookmarkStart w:id="1175" w:name="_Toc136338511"/>
      <w:r/>
      <w:bookmarkStart w:id="1176" w:name="_Toc136855204"/>
      <w:r/>
      <w:bookmarkStart w:id="1177" w:name="_Toc165025356"/>
      <w:r/>
      <w:bookmarkStart w:id="1178" w:name="_Toc167875571"/>
      <w:r/>
      <w:bookmarkStart w:id="1179" w:name="_Toc167875825"/>
      <w:r>
        <w:t xml:space="preserve">1.3.7.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1173"/>
      <w:r/>
      <w:bookmarkEnd w:id="1174"/>
      <w:r/>
      <w:bookmarkEnd w:id="1175"/>
      <w:r/>
      <w:bookmarkEnd w:id="1176"/>
      <w:r/>
      <w:bookmarkEnd w:id="1177"/>
      <w:r/>
      <w:bookmarkEnd w:id="1178"/>
      <w:r/>
      <w:bookmarkEnd w:id="117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Температурный режим отпуска тепл</w:t>
      </w:r>
      <w:r>
        <w:rPr>
          <w:sz w:val="28"/>
          <w:szCs w:val="28"/>
        </w:rPr>
        <w:t xml:space="preserve">овой энергии в тепловые сети играет важную роль в качественном и бесперебойном теплоснабжении производственных предприятий, многоквартирных домов, административных и общественных зданий. Фактические режимы отпуска тепловой энергии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производятся с учётом фактической работы всех элеваторных узлов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фактической пропускной способности тепловой сети. Фактический температурный режим отпуска тепловой энергии в тепловые сети соответствуют утверждённым графикам регулирования отпуска тепловой энергии в тепловые сети АО «Грайворон-теплоэнерго».</w:t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80" w:name="_Toc165025357"/>
      <w:r/>
      <w:bookmarkStart w:id="1181" w:name="_Toc136855205"/>
      <w:r/>
      <w:bookmarkStart w:id="1182" w:name="_Toc167875572"/>
      <w:r/>
      <w:bookmarkStart w:id="1183" w:name="_Toc167875826"/>
      <w:r>
        <w:t xml:space="preserve">1.3.8</w:t>
      </w:r>
      <w:r>
        <w:t xml:space="preserve">.</w:t>
      </w:r>
      <w:r>
        <w:t xml:space="preserve"> Гидравлические режимы и пьезометрические</w:t>
      </w:r>
      <w:bookmarkStart w:id="1184" w:name="_Toc165025358"/>
      <w:r/>
      <w:bookmarkEnd w:id="1180"/>
      <w:r>
        <w:t xml:space="preserve"> </w:t>
      </w:r>
      <w:r>
        <w:t xml:space="preserve">графики </w:t>
      </w:r>
      <w:r>
        <w:br/>
      </w:r>
      <w:r>
        <w:t xml:space="preserve">тепловых сетей</w:t>
      </w:r>
      <w:bookmarkEnd w:id="1181"/>
      <w:r/>
      <w:bookmarkEnd w:id="1182"/>
      <w:r/>
      <w:bookmarkEnd w:id="1183"/>
      <w:r/>
      <w:bookmarkEnd w:id="118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85" w:name="_Toc135990362"/>
      <w:r/>
      <w:bookmarkStart w:id="1186" w:name="_Toc136333183"/>
      <w:r/>
      <w:bookmarkStart w:id="1187" w:name="_Toc136338512"/>
      <w:r/>
      <w:bookmarkStart w:id="1188" w:name="_Toc136855206"/>
      <w:r/>
      <w:bookmarkStart w:id="1189" w:name="_Toc165025359"/>
      <w:r/>
      <w:bookmarkStart w:id="1190" w:name="_Toc167875573"/>
      <w:r/>
      <w:bookmarkStart w:id="1191" w:name="_Toc167875827"/>
      <w:r>
        <w:t xml:space="preserve">1.3.9. Статистика отказов тепловых сетей (аварийных ситуаций) </w:t>
      </w:r>
      <w:r>
        <w:br/>
        <w:t xml:space="preserve">за последние 5 лет</w:t>
      </w:r>
      <w:bookmarkEnd w:id="1185"/>
      <w:r/>
      <w:bookmarkEnd w:id="1186"/>
      <w:r/>
      <w:bookmarkEnd w:id="1187"/>
      <w:r/>
      <w:bookmarkEnd w:id="1188"/>
      <w:r/>
      <w:bookmarkEnd w:id="1189"/>
      <w:r/>
      <w:bookmarkEnd w:id="1190"/>
      <w:r/>
      <w:bookmarkEnd w:id="119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/>
      <w:bookmarkStart w:id="1192" w:name="_Toc135990363"/>
      <w:r/>
      <w:bookmarkStart w:id="1193" w:name="_Toc136333184"/>
      <w:r/>
      <w:bookmarkStart w:id="1194" w:name="_Toc136338513"/>
      <w:r>
        <w:rPr>
          <w:sz w:val="28"/>
          <w:szCs w:val="28"/>
        </w:rPr>
        <w:t xml:space="preserve">За последние 5 лет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95" w:name="_Toc136855207"/>
      <w:r/>
      <w:bookmarkStart w:id="1196" w:name="_Toc165025360"/>
      <w:r/>
      <w:bookmarkStart w:id="1197" w:name="_Toc167875574"/>
      <w:r/>
      <w:bookmarkStart w:id="1198" w:name="_Toc167875828"/>
      <w:r>
        <w:t xml:space="preserve">1.3.10. Статистику восстановлений (аварийно-восстановительных ремонтов) тепловых сетей и среднее время, затраченное </w:t>
      </w:r>
      <w:r>
        <w:br/>
      </w:r>
      <w:r>
        <w:t xml:space="preserve">на восстановление работоспособности тепловых сетей, за последние 5 лет</w:t>
      </w:r>
      <w:bookmarkEnd w:id="1192"/>
      <w:r/>
      <w:bookmarkEnd w:id="1193"/>
      <w:r/>
      <w:bookmarkEnd w:id="1194"/>
      <w:r/>
      <w:bookmarkEnd w:id="1195"/>
      <w:r/>
      <w:bookmarkEnd w:id="1196"/>
      <w:r/>
      <w:bookmarkEnd w:id="1197"/>
      <w:r/>
      <w:bookmarkEnd w:id="119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Работы по восстановлению нормальных режимов работы и целостности тепловых сетей проводятся ремонтно-эксплуатационными подразделениями АО «Грайворон-теплоэнерго» в регламентируемые нормативами сроки, согласно их категории.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Потребители тепловой энергии по надёж</w:t>
      </w:r>
      <w:r>
        <w:rPr>
          <w:sz w:val="28"/>
          <w:szCs w:val="28"/>
        </w:rPr>
        <w:t xml:space="preserve">ности делятся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три категории: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первая категория – потребители, в отношении которых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допускается перерывов в подаче тепловой энергии и снижения температуры воздуха в помещениях ниже значений, предусмотренных техническими регламентами и иными обязательными требованиями;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вторая категория – потребители, в отношении которых допускается снижение температуры в отапливаемых помещениях на период ликвидации аварий, но не более 54 ч (жи</w:t>
      </w:r>
      <w:r>
        <w:rPr>
          <w:sz w:val="28"/>
          <w:szCs w:val="28"/>
        </w:rPr>
        <w:t xml:space="preserve">лых и общественных зданий до 12</w:t>
      </w:r>
      <w:r>
        <w:rPr>
          <w:sz w:val="28"/>
          <w:szCs w:val="28"/>
        </w:rPr>
        <w:t xml:space="preserve">°С), промышленных зданий до 8°С);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третья категория – остальные потребители.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аварийных ситуациях на источнике тепловой энергии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или в тепловых сетях в течение всего ремонтно-восстановительного периода должны обеспечиваться (если иные режимы не предусмотрены договором теплоснабжения):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подача тепловой энергии (теплоносителя) в полном объёме потребителям первой категории;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подача тепловой энергии (теплоносителя) на отопление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вентиляцию жилищно-коммунальным и промышленным потребителям второй и третьей категории в размерах, указанных в таблице 98;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согласованный сторонами договора теплоснабжения аварийный режим расхода пара и технологической горячей воды;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согласованный сторонами теплоснабжения аварийный тепловой режим работы неотключаемых вентиляционных систем;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среднесуточный расход теплоты за отопительный период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горячее водоснабжение.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>
        <w:rPr>
          <w:sz w:val="28"/>
          <w:szCs w:val="28"/>
        </w:rPr>
        <w:t xml:space="preserve">5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Допустимое значение подачи тепловой энергии потребителям второй </w:t>
      </w:r>
      <w:r>
        <w:rPr>
          <w:b/>
          <w:sz w:val="28"/>
          <w:szCs w:val="28"/>
        </w:rPr>
        <w:br/>
        <w:t xml:space="preserve">и третьей категории при аварийных ситуациях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46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1410"/>
        <w:gridCol w:w="1411"/>
        <w:gridCol w:w="1410"/>
        <w:gridCol w:w="1411"/>
        <w:gridCol w:w="1304"/>
      </w:tblGrid>
      <w:tr>
        <w:trPr>
          <w:jc w:val="center"/>
          <w:trHeight w:val="82"/>
        </w:trPr>
        <w:tc>
          <w:tcPr>
            <w:tcW w:w="25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показателя</w:t>
            </w:r>
            <w:r/>
          </w:p>
        </w:tc>
        <w:tc>
          <w:tcPr>
            <w:gridSpan w:val="5"/>
            <w:tcW w:w="694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Расчётная температура наружного воздуха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для проектирования отопления t°С</w:t>
            </w:r>
            <w:r/>
          </w:p>
        </w:tc>
      </w:tr>
      <w:tr>
        <w:trPr>
          <w:jc w:val="center"/>
          <w:trHeight w:val="82"/>
        </w:trPr>
        <w:tc>
          <w:tcPr>
            <w:tcW w:w="251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tcW w:w="1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-10</w:t>
            </w:r>
            <w:r/>
          </w:p>
        </w:tc>
        <w:tc>
          <w:tcPr>
            <w:tcW w:w="141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-20</w:t>
            </w:r>
            <w:r/>
          </w:p>
        </w:tc>
        <w:tc>
          <w:tcPr>
            <w:tcW w:w="141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-30</w:t>
            </w:r>
            <w:r/>
          </w:p>
        </w:tc>
        <w:tc>
          <w:tcPr>
            <w:tcW w:w="141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-40</w:t>
            </w:r>
            <w:r/>
          </w:p>
        </w:tc>
        <w:tc>
          <w:tcPr>
            <w:tcW w:w="130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-50</w:t>
            </w:r>
            <w:r/>
          </w:p>
        </w:tc>
      </w:tr>
      <w:tr>
        <w:trPr>
          <w:jc w:val="center"/>
        </w:trPr>
        <w:tc>
          <w:tcPr>
            <w:tcW w:w="251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Допустимое значение подачи тепловой энергии, %, до</w:t>
            </w:r>
            <w:r/>
          </w:p>
        </w:tc>
        <w:tc>
          <w:tcPr>
            <w:tcW w:w="141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78</w:t>
            </w:r>
            <w:r/>
          </w:p>
        </w:tc>
        <w:tc>
          <w:tcPr>
            <w:tcW w:w="141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84</w:t>
            </w:r>
            <w:r/>
          </w:p>
        </w:tc>
        <w:tc>
          <w:tcPr>
            <w:tcW w:w="141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87</w:t>
            </w:r>
            <w:r/>
          </w:p>
        </w:tc>
        <w:tc>
          <w:tcPr>
            <w:tcW w:w="141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89</w:t>
            </w:r>
            <w:r/>
          </w:p>
        </w:tc>
        <w:tc>
          <w:tcPr>
            <w:tcW w:w="130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91</w:t>
            </w:r>
            <w:r/>
          </w:p>
        </w:tc>
      </w:tr>
    </w:tbl>
    <w:p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представленным данным, среднее время отключения потребителей второй и третьей категории менее 30 часов. 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Утечки на тепловых сетях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своевременно выявляются и устраняются. Существенный вклад в выявление мест утечек вносят гидравлические испытания, проводимые раз в год –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начале отопительного периода.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199" w:name="_Toc135990364"/>
      <w:r/>
      <w:bookmarkStart w:id="1200" w:name="_Toc136333185"/>
      <w:r/>
      <w:bookmarkStart w:id="1201" w:name="_Toc136338514"/>
      <w:r/>
      <w:bookmarkStart w:id="1202" w:name="_Toc136855208"/>
      <w:r/>
      <w:bookmarkStart w:id="1203" w:name="_Toc165025361"/>
      <w:r/>
      <w:bookmarkStart w:id="1204" w:name="_Toc167875575"/>
      <w:r/>
      <w:bookmarkStart w:id="1205" w:name="_Toc167875829"/>
      <w:r>
        <w:t xml:space="preserve">1.3.11. Описание процедур диагностики состояния тепловых сетей </w:t>
      </w:r>
      <w:r>
        <w:br/>
        <w:t xml:space="preserve">и планирования капитальных (текущих) ремонтов</w:t>
      </w:r>
      <w:bookmarkEnd w:id="1199"/>
      <w:r/>
      <w:bookmarkEnd w:id="1200"/>
      <w:r/>
      <w:bookmarkEnd w:id="1201"/>
      <w:r/>
      <w:bookmarkEnd w:id="1202"/>
      <w:r/>
      <w:bookmarkEnd w:id="1203"/>
      <w:r/>
      <w:bookmarkEnd w:id="1204"/>
      <w:r/>
      <w:bookmarkEnd w:id="120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Методы технической диагностики: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Метод акустической диагностики. Используются корреляторы усовершенствованной конструкции. Метод новый и пробные применения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сетях дали положительные результаты. Метод имеет перспективу </w:t>
      </w:r>
      <w:r>
        <w:rPr>
          <w:sz w:val="28"/>
          <w:szCs w:val="28"/>
        </w:rPr>
        <w:br/>
        <w:t xml:space="preserve">как информационная составляющая в комплексе методов мониторинга состояния действующих теплопроводов, он хорошо вписывается в процесс эксплуатации и конструктивные особенности прокладки тепловых сетей.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Гидравлические испытания. Метод применяется и был разработан </w:t>
      </w:r>
      <w:r>
        <w:rPr>
          <w:sz w:val="28"/>
          <w:szCs w:val="28"/>
        </w:rPr>
        <w:br/>
        <w:t xml:space="preserve">с целью выявления ослабленных мест трубопровода в ремонтный период </w:t>
      </w:r>
      <w:r>
        <w:rPr>
          <w:sz w:val="28"/>
          <w:szCs w:val="28"/>
        </w:rPr>
        <w:br/>
        <w:t xml:space="preserve">и исключения появления повреждений в отопительный период. Метод применяется в комплексе оперативной системы сбора и анализа данных </w:t>
      </w:r>
      <w:r>
        <w:rPr>
          <w:sz w:val="28"/>
          <w:szCs w:val="28"/>
        </w:rPr>
        <w:br/>
        <w:t xml:space="preserve">о состоянии теплопроводов. 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Телевизионное обследование. Метод очень эффективен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планирования и выявления участков с повышенными тепловыми потерями. Обследование необходимо проводить весной (март-апрель)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осенью (октябрь-ноябрь), когда система отопления работает, но снега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земле нет.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06" w:name="_Toc165025362"/>
      <w:r/>
      <w:bookmarkStart w:id="1207" w:name="_Toc135990365"/>
      <w:r/>
      <w:bookmarkStart w:id="1208" w:name="_Toc136333186"/>
      <w:r/>
      <w:bookmarkStart w:id="1209" w:name="_Toc136338515"/>
      <w:r/>
      <w:bookmarkStart w:id="1210" w:name="_Toc136855209"/>
      <w:r/>
      <w:bookmarkStart w:id="1211" w:name="_Toc167875576"/>
      <w:r/>
      <w:bookmarkStart w:id="1212" w:name="_Toc167875830"/>
      <w:r>
        <w:t xml:space="preserve">1.3.12. Описание периодичности и соответствия техническим регламентам и иным обязательным требованиям процедур летних ремонтов</w:t>
      </w:r>
      <w:bookmarkStart w:id="1213" w:name="_Toc165025363"/>
      <w:r/>
      <w:bookmarkEnd w:id="1206"/>
      <w:r>
        <w:t xml:space="preserve"> </w:t>
      </w:r>
      <w:r>
        <w:t xml:space="preserve">с параметрами и методами испытаний (гидравлических, температурных, на тепловые потери) тепловых сетей</w:t>
      </w:r>
      <w:bookmarkEnd w:id="1207"/>
      <w:r/>
      <w:bookmarkEnd w:id="1208"/>
      <w:r/>
      <w:bookmarkEnd w:id="1209"/>
      <w:r/>
      <w:bookmarkEnd w:id="1210"/>
      <w:r/>
      <w:bookmarkEnd w:id="1211"/>
      <w:r/>
      <w:bookmarkEnd w:id="1212"/>
      <w:r/>
      <w:bookmarkEnd w:id="121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Согласно п</w:t>
      </w:r>
      <w:r>
        <w:rPr>
          <w:sz w:val="28"/>
          <w:szCs w:val="28"/>
        </w:rPr>
        <w:t xml:space="preserve">ункту</w:t>
      </w:r>
      <w:r>
        <w:rPr>
          <w:sz w:val="28"/>
          <w:szCs w:val="28"/>
        </w:rPr>
        <w:t xml:space="preserve"> 6.82 Типовой инструкции по технической эксплуатации тепловых сетей коммунального теплоснабжения, утвержденной приказом Госстроя Р</w:t>
      </w:r>
      <w:r>
        <w:rPr>
          <w:sz w:val="28"/>
          <w:szCs w:val="28"/>
        </w:rPr>
        <w:t xml:space="preserve">оссийской </w:t>
      </w:r>
      <w:r>
        <w:rPr>
          <w:sz w:val="28"/>
          <w:szCs w:val="28"/>
        </w:rPr>
        <w:t xml:space="preserve">Ф</w:t>
      </w:r>
      <w:r>
        <w:rPr>
          <w:sz w:val="28"/>
          <w:szCs w:val="28"/>
        </w:rPr>
        <w:t xml:space="preserve">едерации</w:t>
      </w:r>
      <w:r>
        <w:rPr>
          <w:sz w:val="28"/>
          <w:szCs w:val="28"/>
        </w:rPr>
        <w:t xml:space="preserve"> от 13</w:t>
      </w:r>
      <w:r>
        <w:rPr>
          <w:sz w:val="28"/>
          <w:szCs w:val="28"/>
        </w:rPr>
        <w:t xml:space="preserve"> декабря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2000</w:t>
      </w:r>
      <w:r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№ 285: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Тепловые сети, находящиеся в эксплуатации, должны подвергаться следующим испытаниям: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гидравлическим испытаниям с целью проверки прочности </w:t>
      </w:r>
      <w:r>
        <w:rPr>
          <w:sz w:val="28"/>
          <w:szCs w:val="28"/>
        </w:rPr>
        <w:br/>
        <w:t xml:space="preserve">и плотности трубопроводов, их элементов и арматуры;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испытаниям на максимальную температуру теплоносителя </w:t>
      </w:r>
      <w:r>
        <w:rPr>
          <w:sz w:val="28"/>
          <w:szCs w:val="28"/>
        </w:rPr>
        <w:br/>
        <w:t xml:space="preserve">для выявления дефектов трубопроводов и оборудования тепловой сети, контроля за их состоянием, проверки компенсирующей способности тепловой сети;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испытаниям на тепловые потери для определения фактических тепловых потерь теплопроводами в зависимости от типа строительно-изоляционных конструкций, срока службы, состояния и условий эксплуатации;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испытаниям на гидравлические потери для получения гидравлических характеристик трубопроводов;</w:t>
      </w:r>
      <w:r/>
    </w:p>
    <w:p>
      <w:pPr>
        <w:pStyle w:val="909"/>
        <w:contextualSpacing w:val="0"/>
        <w:ind w:left="0"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испытаниям на потенциалы блуждающих токов.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Все виды испытаний должны проводиться раздельно. Совмещение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во времени двух видов испытаний не допустимо.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каждый вид испытаний должна быть составлена рабочая программа, которая утверждается главным инженером теплоснабжающей организации.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получении тепловой энергии от источника тепла, принадлежащего другой организации, рабочая программа согласовывается с главным инженером этой организации.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Гидравлическое испытание на прочность и плотность тепловых сетей, находящихся в эксплуатации, должно быть проведено после капитального ремонта до начала отопительного периода. Испытание проводится </w:t>
      </w:r>
      <w:r>
        <w:rPr>
          <w:sz w:val="28"/>
          <w:szCs w:val="28"/>
        </w:rPr>
        <w:br/>
        <w:t xml:space="preserve">по от</w:t>
      </w:r>
      <w:r>
        <w:rPr>
          <w:sz w:val="28"/>
          <w:szCs w:val="28"/>
        </w:rPr>
        <w:t xml:space="preserve">дельным отходящим от источника тепла магистралям при отключенных водонагревательных установках источника тепла, отключенных системах теплопотребления, при открытых воздушниках на тепловых пунктах потребителей. Магистрали испытываются целиком или по частям </w:t>
      </w:r>
      <w:r>
        <w:rPr>
          <w:sz w:val="28"/>
          <w:szCs w:val="28"/>
        </w:rPr>
        <w:br/>
        <w:t xml:space="preserve">в зависимости от технической возможности обеспечения требуемых параметров, а также наличия оперативных средств связи между диспетчером ОЭТС, персоналом источника тепла и бригадой, проводящей испытание, численности персонала, обеспеченности транспортом.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Каждый</w:t>
      </w:r>
      <w:r>
        <w:rPr>
          <w:sz w:val="28"/>
          <w:szCs w:val="28"/>
        </w:rPr>
        <w:t xml:space="preserve"> участок тепловой сети должен быть испытан пробным давлением, минимальное значение которого должно составлять 1,25 рабочего давления. Значение рабочего давления устанавливается техническим руководителем ОЭТС в соответствии с требованиями Правил устройства </w:t>
      </w:r>
      <w:r>
        <w:rPr>
          <w:sz w:val="28"/>
          <w:szCs w:val="28"/>
        </w:rPr>
        <w:br/>
        <w:t xml:space="preserve">и безопасной эксплуатации трубопроводов пара и горячей воды.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Максимальное значение пробного давления устанавливается </w:t>
      </w:r>
      <w:r>
        <w:rPr>
          <w:sz w:val="28"/>
          <w:szCs w:val="28"/>
        </w:rPr>
        <w:br/>
        <w:t xml:space="preserve">в соответствии с указанными правилами и с учетом максимальных нагрузок, которые могут принять на себя неподвижные опоры.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каждом конкретном случае значение пробного давления устанавливается техническим руководителем ОЭТС в допустимых пределах, указанных выше.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гидравлическом испытании на прочность и плотность давление </w:t>
      </w:r>
      <w:r>
        <w:rPr>
          <w:sz w:val="28"/>
          <w:szCs w:val="28"/>
        </w:rPr>
        <w:br/>
        <w:t xml:space="preserve">в самых высоких точках тепловой сети доводится до значения пробного давления за счет давления, развиваемого сетевым насосом источника тепла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или специальным насосом из опрессовочного пункта.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испытании участков тепловой сети, в которых по условиям профиля местности сетевые и стационарные опрессовочные насосы не могут создать давление, равное </w:t>
      </w:r>
      <w:r>
        <w:rPr>
          <w:sz w:val="28"/>
          <w:szCs w:val="28"/>
        </w:rPr>
        <w:t xml:space="preserve">пробному</w:t>
      </w:r>
      <w:r>
        <w:rPr>
          <w:sz w:val="28"/>
          <w:szCs w:val="28"/>
        </w:rPr>
        <w:t xml:space="preserve">, применяются передвижные насосные установки и гидравлические прессы.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Длительность испытаний пробным давлением устанавливается главным инженером ОЭТС, но должна быть не менее 10 мин. с момента установления расхода подпиточной воды на расчетном уровне. Осмотр производится после снижения пробного давления до рабочего.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Тепловая сеть считается выдержавшей гидравлическое испытание </w:t>
      </w:r>
      <w:r>
        <w:rPr>
          <w:sz w:val="28"/>
          <w:szCs w:val="28"/>
        </w:rPr>
        <w:br/>
        <w:t xml:space="preserve">на прочность и плотность, если при нахождении ее в течение 10 мин. </w:t>
      </w:r>
      <w:r>
        <w:rPr>
          <w:sz w:val="28"/>
          <w:szCs w:val="28"/>
        </w:rPr>
        <w:br/>
        <w:t xml:space="preserve">под заданным пробным давлением значение подпитки не превысило расчетного давления.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Температура воды в трубопроводах при испытаниях на прочность </w:t>
      </w:r>
      <w:r>
        <w:rPr>
          <w:sz w:val="28"/>
          <w:szCs w:val="28"/>
        </w:rPr>
        <w:br/>
        <w:t xml:space="preserve">и п</w:t>
      </w:r>
      <w:r>
        <w:rPr>
          <w:sz w:val="28"/>
          <w:szCs w:val="28"/>
        </w:rPr>
        <w:t xml:space="preserve">лотность не должна превышать 40</w:t>
      </w:r>
      <w:r>
        <w:rPr>
          <w:sz w:val="28"/>
          <w:szCs w:val="28"/>
        </w:rPr>
        <w:t xml:space="preserve">°С.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Периодичность проведения испытания тепловой сети на максимальную температуру теплоносителя (далее - температурные испытания) определяется руководителем ОЭТС.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Температурным испытаниям должна подвергаться вся сеть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источника тепла до тепловых пунктов систем теплопотребления.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Температурные испытания должны проводиться при устойчивых суточных плюсовых температурах наружного воздуха.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Температурные испытания тепловых сетей,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эксплуатации длительное время и имеющих ненадежные участки, должны проводиться после ремонта и предварительного испытания этих сетей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прочность и плотность, но не позднее, чем за 3 недели до начала отопительного периода.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Температура воды в обратном трубопроводе при температурных ис</w:t>
      </w:r>
      <w:r>
        <w:rPr>
          <w:sz w:val="28"/>
          <w:szCs w:val="28"/>
        </w:rPr>
        <w:t xml:space="preserve">пытаниях не должна превышать 90</w:t>
      </w:r>
      <w:r>
        <w:rPr>
          <w:sz w:val="28"/>
          <w:szCs w:val="28"/>
        </w:rPr>
        <w:t xml:space="preserve">°С.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снижения температуры воды, поступающей в обратный трубопровод, испытания проводятся с включенными системами ото</w:t>
      </w:r>
      <w:r>
        <w:rPr>
          <w:sz w:val="28"/>
          <w:szCs w:val="28"/>
        </w:rPr>
        <w:t xml:space="preserve">пления, присоединенными через смесительные устройства (элеваторы, смесительные насосы) и водоподогреватели, а также с включенными системами горячего водоснабжения, присоединенными по закрытой схеме и оборудованными автоматическими регуляторами температуры.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время температурных испытаний от тепловой сети должны быть отключены: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отопительные системы детских и лечебных учреждений;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неавтоматизированные системы горячего водоснабжения, присоединенные по закрытой схеме;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системы горячего водоснабжения, присоединенные по открытой схеме;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отопительные системы с непосредственной схемой присоединения;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калориферные установки.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Отключение тепловых пунктов и систем теплопотребления производится первыми со стороны тепловой сети задвижками, установленными на подающем и обратном трубопроводах тепловых пунктов, а в случае неплотности этих задвижек - задвижками в камерах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ответвлениях к тепловым пунктам. В местах, где задвижки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обеспечивают плотности отключения, необходимо устанавливать заглушки.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Испытания по определению тепловых потерь в тепловых сетях должны проводиться один раз в пять лет на магистралях, характерных для данной тепловой сети по типу строительно-изоляционных конструкций, сроку </w:t>
      </w:r>
      <w:r>
        <w:rPr>
          <w:sz w:val="28"/>
          <w:szCs w:val="28"/>
        </w:rPr>
        <w:t xml:space="preserve">службы и условиям эксплуатации, с целью разработки нормативных показателей и нормирования эксплуатационных тепловых потерь, а также оценки технического состояния тепловых сетей. График испытаний утверждается техническим руководителем ОЭТС.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Испытания по определению гидравлических потерь в водяных тепловых сетях должны проводиться один раз в пять лет на магистралях, характерных для данной тепловой сети по срокам и условиям эксплуатации,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целью определения эксплуатационных гидравлических характеристик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разработки гидравлических режимов, а также оценки состояния внутренней поверхности трубопроводов. Графики испытаний устанавливается техническим руководителем ОЭТС.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Испытания тепловых сетей на тепловые и гидравлические потери проводятся при отключенных ответвлениях тепловых пунктах систем теплопотребления.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проведении любых испытаний абоненты за три дня до начала испытаний должны быть предупреждены о времени проведения испытаний </w:t>
      </w:r>
      <w:r>
        <w:rPr>
          <w:sz w:val="28"/>
          <w:szCs w:val="28"/>
        </w:rPr>
        <w:br/>
        <w:t xml:space="preserve">и сроке отключения систем теплопотребления с указанием необходимых мер безопасности. Предупреждение вручается под расписку ответственному лицу потребителя.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Техническое обслуживание и ремонт ОЭТС должны быть организованы техническое обслуживание и ремонт тепловых сетей.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Ответственность за организацию технического обслуживания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ремонта несет административно-технический персонал, за которым закреплены тепловые сети.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Объем технического обслуживания и ремонта должен определяться необходимостью поддержания работоспособного состояния тепловых сетей.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техническом обслуживании следует проводить операции контрольного характера (осмотр, надзор за соблюдением эксплуатационных инструкций, технические испытания и проверки технического состояния) </w:t>
      </w:r>
      <w:r>
        <w:rPr>
          <w:sz w:val="28"/>
          <w:szCs w:val="28"/>
        </w:rPr>
        <w:br/>
        <w:t xml:space="preserve">и технологические операции восстановительного характера (регулирование </w:t>
      </w:r>
      <w:r>
        <w:rPr>
          <w:sz w:val="28"/>
          <w:szCs w:val="28"/>
        </w:rPr>
        <w:br/>
        <w:t xml:space="preserve">и наладка, очистка, смазка, замена вышедших из строя деталей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без значительной разборки, устранение различных мелких дефектов).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Основными видами ремонтов тепловых сетей являются капитальный </w:t>
      </w:r>
      <w:r>
        <w:rPr>
          <w:sz w:val="28"/>
          <w:szCs w:val="28"/>
        </w:rPr>
        <w:br/>
        <w:t xml:space="preserve">и текущий ремонты.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капитальном ремонте должны быть восстановлены исправность </w:t>
      </w:r>
      <w:r>
        <w:rPr>
          <w:sz w:val="28"/>
          <w:szCs w:val="28"/>
        </w:rPr>
        <w:br/>
        <w:t xml:space="preserve">и полный или близкий к полному, ресурс установок с заменой </w:t>
      </w:r>
      <w:r>
        <w:rPr>
          <w:sz w:val="28"/>
          <w:szCs w:val="28"/>
        </w:rPr>
        <w:br/>
        <w:t xml:space="preserve">или восстановлением любых их частей, включая базовые.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текущем ремонте должна быть восстановлена работоспособность установок, заменены и (или) восстановлены отдельные их части.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Система технического обслуживания и ремонта должна носить предупредительный характер.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планировании технического обслуживания и ремонта должен быть проведен расчет трудоемкости ремонта, его продолжительности, потребности в персонале, а также материалах, комплектующих изделиях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запасных частях.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все виды ремонтов необходимо составить годовые и месячные планы (графики). Годовые планы ремонтов утверждает главный инженер организации.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Планы ремонтов тепловых сетей организации должны быть увязаны </w:t>
      </w:r>
      <w:r>
        <w:rPr>
          <w:sz w:val="28"/>
          <w:szCs w:val="28"/>
        </w:rPr>
        <w:br/>
        <w:t xml:space="preserve">с планом ремонта оборудования источников тепла.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системе технического обслуживания и ремонта должны быть предусмотрены: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подготовка технического обслуживания и ремонтов;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вывод оборудования в ремонт;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оценка технического состояния тепловых сетей и составление дефектных ведомостей;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проведение технического обслуживания и ремонта;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приемка оборудования из ремонта;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контроль и отчетность о выполнении технического обслуживания </w:t>
      </w:r>
      <w:r>
        <w:rPr>
          <w:sz w:val="28"/>
          <w:szCs w:val="28"/>
        </w:rPr>
        <w:br/>
        <w:t xml:space="preserve">и ремонта.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Организационная структура ремонтного производства, технология ремонтных работ, порядок подготовки и вывода в ремонт, а также приемки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оценки состояния отремонтированных тепловых сетей должны соответствовать НТД.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14" w:name="_Toc135990366"/>
      <w:r/>
      <w:bookmarkStart w:id="1215" w:name="_Toc136333187"/>
      <w:r/>
      <w:bookmarkStart w:id="1216" w:name="_Toc136338516"/>
      <w:r/>
      <w:bookmarkStart w:id="1217" w:name="_Toc136855210"/>
      <w:r/>
      <w:bookmarkStart w:id="1218" w:name="_Toc165025364"/>
      <w:r/>
      <w:bookmarkStart w:id="1219" w:name="_Toc167875577"/>
      <w:r/>
      <w:bookmarkStart w:id="1220" w:name="_Toc167875831"/>
      <w:r>
        <w:t xml:space="preserve">1.3.13. Описание нормативов технологических потерь (в ценовых зонах теплоснабжения - плановых потерь, определяемых в соответствии </w:t>
      </w:r>
      <w:r>
        <w:br/>
        <w:t xml:space="preserve">с методическими указаниями по разработке схем теплоснабжения) </w:t>
      </w:r>
      <w:r>
        <w:br/>
        <w:t xml:space="preserve">при передаче тепловой энергии (мощности) и теплоносителя, включаемых в расчет отпущенных тепловой энергии (мощности) </w:t>
      </w:r>
      <w:r>
        <w:br/>
      </w:r>
      <w:r>
        <w:t xml:space="preserve">и теплоносителя</w:t>
      </w:r>
      <w:bookmarkEnd w:id="1214"/>
      <w:r/>
      <w:bookmarkEnd w:id="1215"/>
      <w:r/>
      <w:bookmarkEnd w:id="1216"/>
      <w:r/>
      <w:bookmarkEnd w:id="1217"/>
      <w:r/>
      <w:bookmarkEnd w:id="1218"/>
      <w:r/>
      <w:bookmarkEnd w:id="1219"/>
      <w:r/>
      <w:bookmarkEnd w:id="122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Нормативные технологические потери при передаче тепловой энергии </w:t>
      </w:r>
      <w:r>
        <w:rPr>
          <w:sz w:val="28"/>
          <w:szCs w:val="28"/>
        </w:rPr>
        <w:br/>
        <w:t xml:space="preserve">для АО «Грайворон-теплоэнерго» представлены в таблице 102.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>
        <w:rPr>
          <w:sz w:val="28"/>
          <w:szCs w:val="28"/>
        </w:rPr>
        <w:t xml:space="preserve">6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Нормативы технологических потерь</w:t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61"/>
        <w:gridCol w:w="5953"/>
        <w:gridCol w:w="1679"/>
        <w:gridCol w:w="1177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№ п/п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Наименование параметра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Размерность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202</w:t>
            </w:r>
            <w:r>
              <w:rPr>
                <w:b/>
                <w:sz w:val="24"/>
                <w:szCs w:val="24"/>
                <w:lang w:eastAsia="ru-RU"/>
              </w:rPr>
              <w:t xml:space="preserve">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вырабатываемой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20,913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приобретаемой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тепловой энергии, отпускаемой потребителям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20,529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Определенной по приборам учета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15,779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2.2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Определенной расчетным путем (нормативам потребления коммунальных услуг)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4,750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Нормативы технологических потерь при передаче тепловой энергии, теплоносителя по тепловым сетям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2,056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Фактический объем потерь при передаче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1,810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Плановый объем потерь при передаче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5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jc w:val="left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Норматив удельного расхода условного топлива </w:t>
            </w:r>
            <w:r>
              <w:rPr>
                <w:sz w:val="24"/>
                <w:szCs w:val="24"/>
                <w:lang w:eastAsia="ru-RU"/>
              </w:rPr>
              <w:br/>
              <w:t xml:space="preserve">при производстве тепловой энергии источниками тепловой энергии, с распределением по источникам тепловой энергии, используемым </w:t>
            </w:r>
            <w:r>
              <w:rPr>
                <w:sz w:val="24"/>
                <w:szCs w:val="24"/>
                <w:lang w:eastAsia="ru-RU"/>
              </w:rPr>
              <w:br/>
              <w:t xml:space="preserve">для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т. у. т.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4,077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</w:pPr>
      <w:r/>
      <w:bookmarkStart w:id="1221" w:name="_Toc135990367"/>
      <w:r/>
      <w:bookmarkStart w:id="1222" w:name="_Toc136333188"/>
      <w:r/>
      <w:bookmarkStart w:id="1223" w:name="_Toc136338517"/>
      <w:r/>
      <w:bookmarkStart w:id="1224" w:name="_Toc165025365"/>
      <w:r/>
      <w:bookmarkStart w:id="1225" w:name="_Toc136855211"/>
      <w:r/>
      <w:bookmarkStart w:id="1226" w:name="_Toc167875578"/>
      <w:r/>
      <w:bookmarkStart w:id="1227" w:name="_Toc167875832"/>
      <w:r>
        <w:t xml:space="preserve">1.3.14.</w:t>
      </w:r>
      <w:bookmarkEnd w:id="1221"/>
      <w:r/>
      <w:bookmarkEnd w:id="1222"/>
      <w:r/>
      <w:bookmarkEnd w:id="1223"/>
      <w:r>
        <w:t xml:space="preserve"> </w:t>
      </w:r>
      <w:r>
        <w:t xml:space="preserve">Оценка фактических потерь тепловой энергии </w:t>
      </w:r>
      <w:r>
        <w:br/>
      </w:r>
      <w:r>
        <w:t xml:space="preserve">и теплоносителя</w:t>
      </w:r>
      <w:bookmarkStart w:id="1228" w:name="_Toc165025366"/>
      <w:r/>
      <w:bookmarkEnd w:id="1224"/>
      <w:r>
        <w:t xml:space="preserve"> </w:t>
      </w:r>
      <w:r>
        <w:t xml:space="preserve">при передаче тепловой энергии и теплоносителя </w:t>
      </w:r>
      <w:r/>
    </w:p>
    <w:p>
      <w:pPr>
        <w:pStyle w:val="876"/>
        <w:jc w:val="center"/>
        <w:spacing w:before="0" w:after="0"/>
      </w:pPr>
      <w:r>
        <w:t xml:space="preserve">по тепловым сетям</w:t>
      </w:r>
      <w:bookmarkStart w:id="1229" w:name="_Toc165025367"/>
      <w:r/>
      <w:bookmarkEnd w:id="1228"/>
      <w:r>
        <w:t xml:space="preserve"> </w:t>
      </w:r>
      <w:r>
        <w:t xml:space="preserve">за последние 3 года</w:t>
      </w:r>
      <w:bookmarkEnd w:id="1225"/>
      <w:r/>
      <w:bookmarkEnd w:id="1226"/>
      <w:r/>
      <w:bookmarkEnd w:id="1227"/>
      <w:r/>
      <w:bookmarkEnd w:id="122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Потери тепловой энергии тепловых источников в тепловых сетях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приведены в таблице 10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>
        <w:rPr>
          <w:sz w:val="28"/>
          <w:szCs w:val="28"/>
        </w:rPr>
        <w:t xml:space="preserve">7</w:t>
      </w:r>
      <w:r/>
    </w:p>
    <w:p>
      <w:pPr>
        <w:ind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1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71"/>
        <w:gridCol w:w="4439"/>
        <w:gridCol w:w="1149"/>
        <w:gridCol w:w="1229"/>
        <w:gridCol w:w="1145"/>
        <w:gridCol w:w="1139"/>
      </w:tblGrid>
      <w:tr>
        <w:trPr>
          <w:jc w:val="center"/>
          <w:trHeight w:val="230"/>
          <w:tblHeader/>
        </w:trPr>
        <w:tc>
          <w:tcPr>
            <w:shd w:val="clear" w:color="auto" w:fill="auto"/>
            <w:tcW w:w="246" w:type="pct"/>
            <w:vAlign w:val="center"/>
            <w:vMerge w:val="restart"/>
            <w:textDirection w:val="lrTb"/>
            <w:noWrap w:val="false"/>
          </w:tcPr>
          <w:p>
            <w:pPr>
              <w:ind w:left="-112" w:firstLine="3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shd w:val="clear" w:color="auto" w:fill="auto"/>
            <w:tcW w:w="23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gridSpan w:val="4"/>
            <w:shd w:val="clear" w:color="auto" w:fill="auto"/>
            <w:tcW w:w="2435" w:type="pct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Потери в тепловых сетях, Гкал</w:t>
            </w:r>
            <w:r/>
          </w:p>
        </w:tc>
      </w:tr>
      <w:tr>
        <w:trPr>
          <w:jc w:val="center"/>
          <w:trHeight w:val="70"/>
          <w:tblHeader/>
        </w:trPr>
        <w:tc>
          <w:tcPr>
            <w:shd w:val="clear" w:color="auto" w:fill="auto"/>
            <w:tcW w:w="246" w:type="pct"/>
            <w:vAlign w:val="center"/>
            <w:vMerge w:val="continue"/>
            <w:textDirection w:val="lrTb"/>
            <w:noWrap w:val="false"/>
          </w:tcPr>
          <w:p>
            <w:pPr>
              <w:ind w:left="-112" w:firstLine="3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shd w:val="clear" w:color="auto" w:fill="auto"/>
            <w:tcW w:w="23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2025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1034,138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944,800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858,015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1058,64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76,509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449,715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483,88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1067,73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62,179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-412,280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-353,326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137,27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ОПБ</w:t>
            </w:r>
            <w:r/>
          </w:p>
        </w:tc>
        <w:tc>
          <w:tcPr>
            <w:shd w:val="clear" w:color="auto" w:fill="auto"/>
            <w:tcW w:w="60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159,913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15,971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23,48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-139,92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W w:w="60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-15,692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28,465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-15,912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-1,35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277,065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-107,688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94,948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146,5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с. Головчино</w:t>
            </w:r>
            <w:r>
              <w:rPr>
                <w:sz w:val="24"/>
                <w:szCs w:val="24"/>
              </w:rPr>
              <w:t xml:space="preserve"> (школа)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-67,19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-14,976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-51,008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-29,78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33,72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14,157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24,891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38,03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пос. Горьковский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135,122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158,462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19,996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39,108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199,832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13,57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64,4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329,694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-37,102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242,193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137,367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-43,640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69,501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261,91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27,953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-229,957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36,399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39,94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с. Козинка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274,785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-117,185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45,638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26,6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385,151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28,956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81,86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245,782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160,587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194,614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304,24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-207,296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113,549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25,297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-52,81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234,201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58,307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6,128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34,295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10,344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52,275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63,65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 Дорогощь (детский сад)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3,852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20,028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10,652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67,53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ТКУ </w:t>
            </w:r>
            <w:r>
              <w:rPr>
                <w:sz w:val="24"/>
                <w:szCs w:val="24"/>
              </w:rPr>
              <w:t xml:space="preserve">с. Замостье</w:t>
            </w:r>
            <w:r>
              <w:rPr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shd w:val="clear" w:color="auto" w:fill="auto"/>
            <w:tcW w:w="24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5"/>
              </w:numPr>
              <w:ind w:left="-112" w:firstLine="30"/>
              <w:jc w:val="center"/>
            </w:pPr>
            <w:r/>
            <w:r/>
          </w:p>
        </w:tc>
        <w:tc>
          <w:tcPr>
            <w:shd w:val="clear" w:color="auto" w:fill="auto"/>
            <w:tcW w:w="23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64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45,05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</w:pPr>
      <w:r/>
      <w:bookmarkStart w:id="1230" w:name="_Toc135990368"/>
      <w:r/>
      <w:bookmarkStart w:id="1231" w:name="_Toc136333189"/>
      <w:r/>
      <w:bookmarkStart w:id="1232" w:name="_Toc136338518"/>
      <w:r/>
      <w:bookmarkStart w:id="1233" w:name="_Toc136855212"/>
      <w:r/>
      <w:bookmarkStart w:id="1234" w:name="_Toc165025368"/>
      <w:r/>
      <w:bookmarkStart w:id="1235" w:name="_Toc167875579"/>
      <w:r/>
      <w:bookmarkStart w:id="1236" w:name="_Toc167875833"/>
      <w:r>
        <w:br w:type="page" w:clear="all"/>
      </w:r>
      <w:r>
        <w:t xml:space="preserve">1.3.15. Предписания надзорных органов по запрещению дальнейшей эксплуатации участков тепловой сети и результатах их исполнения</w:t>
      </w:r>
      <w:bookmarkEnd w:id="1230"/>
      <w:r/>
      <w:bookmarkEnd w:id="1231"/>
      <w:r/>
      <w:bookmarkEnd w:id="1232"/>
      <w:r/>
      <w:bookmarkEnd w:id="1233"/>
      <w:r/>
      <w:bookmarkEnd w:id="1234"/>
      <w:r/>
      <w:bookmarkEnd w:id="1235"/>
      <w:r/>
      <w:bookmarkEnd w:id="123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Предписания надзорных органов по запрещению дальнейшей эксплуатации АО «Грайворон-теплоэнерго» участков тепловой сети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37" w:name="_Toc135990369"/>
      <w:r/>
      <w:bookmarkStart w:id="1238" w:name="_Toc136333190"/>
      <w:r/>
      <w:bookmarkStart w:id="1239" w:name="_Toc136338519"/>
      <w:r/>
      <w:bookmarkStart w:id="1240" w:name="_Toc136855213"/>
      <w:r/>
      <w:bookmarkStart w:id="1241" w:name="_Toc165025369"/>
      <w:r/>
      <w:bookmarkStart w:id="1242" w:name="_Toc167875580"/>
      <w:r/>
      <w:bookmarkStart w:id="1243" w:name="_Toc167875834"/>
      <w:r>
        <w:t xml:space="preserve">1.3.16. </w:t>
      </w:r>
      <w:bookmarkEnd w:id="1237"/>
      <w:r/>
      <w:bookmarkEnd w:id="1238"/>
      <w:r/>
      <w:bookmarkEnd w:id="1239"/>
      <w:r>
        <w:t xml:space="preserve">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1240"/>
      <w:r/>
      <w:bookmarkEnd w:id="1241"/>
      <w:r/>
      <w:bookmarkEnd w:id="1242"/>
      <w:r/>
      <w:bookmarkEnd w:id="124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действуют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две схемы подключения потребителей: через элеватор и с непосредственным присоединением к тепловой сети.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</w:t>
      </w:r>
      <w:r>
        <w:rPr>
          <w:sz w:val="28"/>
          <w:szCs w:val="28"/>
        </w:rPr>
        <w:t xml:space="preserve">унктом</w:t>
      </w:r>
      <w:r>
        <w:rPr>
          <w:sz w:val="28"/>
          <w:szCs w:val="28"/>
        </w:rPr>
        <w:t xml:space="preserve"> 7.2 СНиП 41-02-2003 «Тепловые сети», максимальная расчётная те</w:t>
      </w:r>
      <w:r>
        <w:rPr>
          <w:sz w:val="28"/>
          <w:szCs w:val="28"/>
        </w:rPr>
        <w:t xml:space="preserve">мпература сетевой воды на выходе из источника теплоты, в тепловых сетях и приемниках теплоты устанавливается на основе технико-экономических расчётов. Проектный температурный график отпуска тепловой энергии от АО «Грайворон-теплоэнерго» (95/70) был принят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основании технико-экономических расчётов.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44" w:name="_Toc135990370"/>
      <w:r/>
      <w:bookmarkStart w:id="1245" w:name="_Toc136333191"/>
      <w:r/>
      <w:bookmarkStart w:id="1246" w:name="_Toc136338520"/>
      <w:r/>
      <w:bookmarkStart w:id="1247" w:name="_Toc136855214"/>
      <w:r/>
      <w:bookmarkStart w:id="1248" w:name="_Toc165025370"/>
      <w:r/>
      <w:bookmarkStart w:id="1249" w:name="_Toc167875581"/>
      <w:r/>
      <w:bookmarkStart w:id="1250" w:name="_Toc167875835"/>
      <w:r>
        <w:t xml:space="preserve">1.3.17</w:t>
      </w:r>
      <w:r>
        <w:t xml:space="preserve">.</w:t>
      </w:r>
      <w:bookmarkEnd w:id="1244"/>
      <w:r/>
      <w:bookmarkEnd w:id="1245"/>
      <w:r/>
      <w:bookmarkEnd w:id="1246"/>
      <w:r>
        <w:t xml:space="preserve"> </w:t>
      </w:r>
      <w:r>
        <w:t xml:space="preserve">Сведения о наличии коммерческого приборного учета тепловой энергии, отпущенной из тепловых сетей потребителям, и анализ планов </w:t>
      </w:r>
      <w:r>
        <w:br/>
      </w:r>
      <w:r>
        <w:t xml:space="preserve">по установке приборов учета тепловой энергии и теплоносителя</w:t>
      </w:r>
      <w:bookmarkEnd w:id="1247"/>
      <w:r/>
      <w:bookmarkEnd w:id="1248"/>
      <w:r/>
      <w:bookmarkEnd w:id="1249"/>
      <w:r/>
      <w:bookmarkEnd w:id="125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</w:t>
      </w:r>
      <w:r>
        <w:rPr>
          <w:sz w:val="28"/>
          <w:szCs w:val="28"/>
        </w:rPr>
        <w:t xml:space="preserve">ри</w:t>
      </w:r>
      <w:r>
        <w:rPr>
          <w:sz w:val="28"/>
          <w:szCs w:val="28"/>
        </w:rPr>
        <w:t xml:space="preserve">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га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32 коммерческими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приборами учета оснащены учреждения, финансируемые из бюджета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га,10-из областного бюджета,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2-из федерального бюджета, 8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прочие (коммерческие) учреждения; 3 </w:t>
      </w:r>
      <w:r>
        <w:rPr>
          <w:sz w:val="28"/>
          <w:szCs w:val="28"/>
        </w:rPr>
        <w:t xml:space="preserve">многоквартирных</w:t>
      </w:r>
      <w:r>
        <w:rPr>
          <w:sz w:val="28"/>
          <w:szCs w:val="28"/>
        </w:rPr>
        <w:t xml:space="preserve"> дома оснащены общедомовыми приборами учета.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51" w:name="_Toc135990371"/>
      <w:r/>
      <w:bookmarkStart w:id="1252" w:name="_Toc136333192"/>
      <w:r/>
      <w:bookmarkStart w:id="1253" w:name="_Toc136338521"/>
      <w:r/>
      <w:bookmarkStart w:id="1254" w:name="_Toc136855215"/>
      <w:r/>
      <w:bookmarkStart w:id="1255" w:name="_Toc165025371"/>
      <w:r/>
      <w:bookmarkStart w:id="1256" w:name="_Toc167875582"/>
      <w:r/>
      <w:bookmarkStart w:id="1257" w:name="_Toc167875836"/>
      <w:r>
        <w:t xml:space="preserve">1.3.18.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1251"/>
      <w:r/>
      <w:bookmarkEnd w:id="1252"/>
      <w:r/>
      <w:bookmarkEnd w:id="1253"/>
      <w:r/>
      <w:bookmarkEnd w:id="1254"/>
      <w:r/>
      <w:bookmarkEnd w:id="1255"/>
      <w:r/>
      <w:bookmarkEnd w:id="1256"/>
      <w:r/>
      <w:bookmarkEnd w:id="125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Работа диспетчерской службы АО «Грайворон-теплоэнерго» регламентируется положением об оперативно-диспетчерской службе.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Оперативно-диспетчерская служба выполняет следующие функции: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осуществляет круглосуточное оперативно-диспетчерское управление </w:t>
      </w:r>
      <w:r>
        <w:rPr>
          <w:sz w:val="28"/>
          <w:szCs w:val="28"/>
        </w:rPr>
        <w:br/>
        <w:t xml:space="preserve">и обеспечение работы тепловых сетей в соответствии с заданными гидравлическим и тепловым режимом;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осуществляет поддержание требуемых параметров теплоносителя </w:t>
      </w:r>
      <w:r>
        <w:rPr>
          <w:sz w:val="28"/>
          <w:szCs w:val="28"/>
        </w:rPr>
        <w:br/>
        <w:t xml:space="preserve">и горячего водоснабжения;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рассматривает заявки, информацию по заявкам передаёт главному инженеру для заключительного решения на вывод из работы или резерва </w:t>
      </w:r>
      <w:r>
        <w:rPr>
          <w:sz w:val="28"/>
          <w:szCs w:val="28"/>
        </w:rPr>
        <w:br/>
        <w:t xml:space="preserve">в ремонт оборудования и тепловых сетей;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осуществляет руководство работ по ликвидации аварий и других нарушений на и тепловых сетях;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ведёт диспетчерскую документацию и отчётность в установленном объёме.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Тепловые сети АО «Грайворон-теплоэнерго» имеют слабую диспетчеризацию. Регулирующие и запорные задвижки в тепловых камерах </w:t>
      </w:r>
      <w:r>
        <w:rPr>
          <w:sz w:val="28"/>
          <w:szCs w:val="28"/>
        </w:rPr>
        <w:br/>
        <w:t xml:space="preserve">не имеют средств телемеханизации.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58" w:name="_Toc135990372"/>
      <w:r/>
      <w:bookmarkStart w:id="1259" w:name="_Toc136333193"/>
      <w:r/>
      <w:bookmarkStart w:id="1260" w:name="_Toc136338522"/>
      <w:r/>
      <w:bookmarkStart w:id="1261" w:name="_Toc136855216"/>
      <w:r/>
      <w:bookmarkStart w:id="1262" w:name="_Toc165025372"/>
      <w:r/>
      <w:bookmarkStart w:id="1263" w:name="_Toc167875583"/>
      <w:r/>
      <w:bookmarkStart w:id="1264" w:name="_Toc167875837"/>
      <w:r>
        <w:t xml:space="preserve">1.3.19. Уровень автоматизации и обслуживания центральных тепловых пунктов, насосных станций</w:t>
      </w:r>
      <w:bookmarkEnd w:id="1258"/>
      <w:r/>
      <w:bookmarkEnd w:id="1259"/>
      <w:r/>
      <w:bookmarkEnd w:id="1260"/>
      <w:r/>
      <w:bookmarkEnd w:id="1261"/>
      <w:r/>
      <w:bookmarkEnd w:id="1262"/>
      <w:r/>
      <w:bookmarkEnd w:id="1263"/>
      <w:r/>
      <w:bookmarkEnd w:id="126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центральные тепловые пункты и насосные станции имеют слабый уровень автоматизации.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65" w:name="_Toc135990373"/>
      <w:r/>
      <w:bookmarkStart w:id="1266" w:name="_Toc136333194"/>
      <w:r/>
      <w:bookmarkStart w:id="1267" w:name="_Toc136338523"/>
      <w:r/>
      <w:bookmarkStart w:id="1268" w:name="_Toc136855217"/>
      <w:r/>
      <w:bookmarkStart w:id="1269" w:name="_Toc165025373"/>
      <w:r/>
      <w:bookmarkStart w:id="1270" w:name="_Toc167875584"/>
      <w:r/>
      <w:bookmarkStart w:id="1271" w:name="_Toc167875838"/>
      <w:r>
        <w:t xml:space="preserve">1.3.20. Сведения о наличии защиты тепловых сетей от превышения давления</w:t>
      </w:r>
      <w:bookmarkEnd w:id="1265"/>
      <w:r/>
      <w:bookmarkEnd w:id="1266"/>
      <w:r/>
      <w:bookmarkEnd w:id="1267"/>
      <w:r/>
      <w:bookmarkEnd w:id="1268"/>
      <w:r/>
      <w:bookmarkEnd w:id="1269"/>
      <w:r/>
      <w:bookmarkEnd w:id="1270"/>
      <w:r/>
      <w:bookmarkEnd w:id="127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Защита тепловых сетей - комплекс устройств и способов, предотвращающих разрушение теплопроводов оборудования сетевых сооружений и источника теплоты, а также теплопотребляющих установок </w:t>
      </w:r>
      <w:r>
        <w:rPr>
          <w:sz w:val="28"/>
          <w:szCs w:val="28"/>
        </w:rPr>
        <w:br/>
        <w:t xml:space="preserve">от недопустимо высоких давлений. Для защиты тепловых сетей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от превышения давления </w:t>
      </w:r>
      <w:r>
        <w:rPr>
          <w:sz w:val="28"/>
          <w:szCs w:val="28"/>
        </w:rPr>
        <w:br/>
        <w:t xml:space="preserve">на источниках тепловой энергии установлены противоударные перемычки между обратным и подающим трубопроводами с установленными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них обратными клапанами.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72" w:name="_Toc135990374"/>
      <w:r/>
      <w:bookmarkStart w:id="1273" w:name="_Toc136333195"/>
      <w:r/>
      <w:bookmarkStart w:id="1274" w:name="_Toc136338524"/>
      <w:r/>
      <w:bookmarkStart w:id="1275" w:name="_Toc136855218"/>
      <w:r/>
      <w:bookmarkStart w:id="1276" w:name="_Toc165025374"/>
      <w:r/>
      <w:bookmarkStart w:id="1277" w:name="_Toc167875585"/>
      <w:r/>
      <w:bookmarkStart w:id="1278" w:name="_Toc167875839"/>
      <w:r>
        <w:rPr>
          <w:color w:val="000000"/>
        </w:rPr>
        <w:t xml:space="preserve">1.3.21. Перечень выявленных бесхозяйственных тепловых сетей </w:t>
      </w:r>
      <w:r>
        <w:rPr>
          <w:color w:val="000000"/>
        </w:rPr>
        <w:br/>
      </w:r>
      <w:r>
        <w:t xml:space="preserve">и обоснование выбора организации, уполномоченной </w:t>
      </w:r>
      <w:r>
        <w:br/>
      </w:r>
      <w:r>
        <w:t xml:space="preserve">на их эксплуатацию</w:t>
      </w:r>
      <w:bookmarkEnd w:id="1272"/>
      <w:r/>
      <w:bookmarkEnd w:id="1273"/>
      <w:r/>
      <w:bookmarkEnd w:id="1274"/>
      <w:r/>
      <w:bookmarkEnd w:id="1275"/>
      <w:r/>
      <w:bookmarkEnd w:id="1276"/>
      <w:r/>
      <w:bookmarkEnd w:id="1277"/>
      <w:r/>
      <w:bookmarkEnd w:id="127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выявлено бесхозяйственных тепловых сетей.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279" w:name="_Toc167875586"/>
      <w:r/>
      <w:bookmarkStart w:id="1280" w:name="_Toc167875840"/>
      <w:r>
        <w:t xml:space="preserve">1.3.22</w:t>
      </w:r>
      <w:r>
        <w:t xml:space="preserve">.</w:t>
      </w:r>
      <w:r>
        <w:t xml:space="preserve"> Данные энергетических характеристик тепловых сетей</w:t>
      </w:r>
      <w:r/>
    </w:p>
    <w:p>
      <w:pPr>
        <w:pStyle w:val="876"/>
        <w:jc w:val="center"/>
        <w:spacing w:before="0" w:after="0"/>
      </w:pPr>
      <w:r>
        <w:t xml:space="preserve">(при их наличии)</w:t>
      </w:r>
      <w:bookmarkEnd w:id="1279"/>
      <w:r/>
      <w:bookmarkEnd w:id="128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center"/>
        <w:tabs>
          <w:tab w:val="left" w:pos="709" w:leader="none"/>
        </w:tabs>
        <w:rPr>
          <w:b/>
          <w:sz w:val="28"/>
          <w:szCs w:val="28"/>
        </w:rPr>
      </w:pPr>
      <w:r>
        <w:rPr>
          <w:sz w:val="28"/>
          <w:szCs w:val="28"/>
        </w:rPr>
        <w:br w:type="page" w:clear="all"/>
      </w:r>
      <w:bookmarkStart w:id="1281" w:name="_Toc135990375"/>
      <w:r/>
      <w:bookmarkStart w:id="1282" w:name="_Toc136333196"/>
      <w:r/>
      <w:bookmarkStart w:id="1283" w:name="_Toc136338525"/>
      <w:r/>
      <w:bookmarkStart w:id="1284" w:name="_Toc136855219"/>
      <w:r/>
      <w:bookmarkStart w:id="1285" w:name="_Toc165025375"/>
      <w:r/>
      <w:bookmarkStart w:id="1286" w:name="_Toc167875587"/>
      <w:r/>
      <w:bookmarkStart w:id="1287" w:name="_Toc167875841"/>
      <w:r>
        <w:rPr>
          <w:b/>
          <w:sz w:val="28"/>
          <w:szCs w:val="28"/>
        </w:rPr>
        <w:t xml:space="preserve">Часть 4. Зоны действия источников тепловой энергии</w:t>
      </w:r>
      <w:bookmarkEnd w:id="1281"/>
      <w:r/>
      <w:bookmarkEnd w:id="1282"/>
      <w:r/>
      <w:bookmarkEnd w:id="1283"/>
      <w:r/>
      <w:bookmarkEnd w:id="1284"/>
      <w:r/>
      <w:bookmarkEnd w:id="1285"/>
      <w:r/>
      <w:bookmarkEnd w:id="1286"/>
      <w:r/>
      <w:bookmarkEnd w:id="1287"/>
      <w:r/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Зоны действия источников тепловой энергии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таблице 10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источники комбинированной выработки тепловой и электрической энергии отсутствуют.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10</w:t>
      </w:r>
      <w:r>
        <w:rPr>
          <w:sz w:val="28"/>
          <w:szCs w:val="28"/>
        </w:rPr>
        <w:t xml:space="preserve">8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Зоны действия источников тепловой энергии </w:t>
      </w:r>
      <w:r>
        <w:rPr>
          <w:b/>
          <w:sz w:val="28"/>
          <w:szCs w:val="28"/>
        </w:rPr>
        <w:br/>
        <w:t xml:space="preserve">на территории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8"/>
        <w:gridCol w:w="1770"/>
        <w:gridCol w:w="7096"/>
      </w:tblGrid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  <w:bCs/>
              </w:rPr>
              <w:t xml:space="preserve">№ 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Источник 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Зона действия источника тепловой энергии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Школа искусств, фмс, гараж, гаражи ОСБ, почта, две библиотеки,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детский санаторий, пищеблок, корпус санатория</w:t>
            </w:r>
            <w:r>
              <w:rPr>
                <w:sz w:val="20"/>
                <w:szCs w:val="20"/>
              </w:rPr>
              <w:t xml:space="preserve">, администрация, кинотеатр, магазин, МФЦ, «Ростелеком», дворец спорта, мировой суд, д/с, прачка д/с, ясли, два общежития, музей, центр занятости и ж/д по улицам: Ленина,13, 14а; Антонова,1; Мира, 11,13,21,24,26а,30,42а,44а; Жукова, 2; Интернациональная, 3.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«Шухова»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Школа, ЦРБ, банк, центр туризма, экология, бак. </w:t>
            </w:r>
            <w:r>
              <w:rPr>
                <w:sz w:val="20"/>
                <w:szCs w:val="20"/>
              </w:rPr>
              <w:t xml:space="preserve">л</w:t>
            </w:r>
            <w:r>
              <w:rPr>
                <w:sz w:val="20"/>
                <w:szCs w:val="20"/>
              </w:rPr>
              <w:t xml:space="preserve">аборатория, ОМВД, </w:t>
            </w:r>
            <w:r>
              <w:rPr>
                <w:sz w:val="20"/>
                <w:szCs w:val="20"/>
              </w:rPr>
              <w:t xml:space="preserve">д</w:t>
            </w:r>
            <w:r>
              <w:rPr>
                <w:sz w:val="20"/>
                <w:szCs w:val="20"/>
              </w:rPr>
              <w:t xml:space="preserve">етский сад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ПНИ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Лечебный корпус, баня, прачка, гараж, лечебный корпус, тяжелый блок, кухня и ж/д по улицам: Урицкого, 90; Заводская, 2г; Кирвера, 49; Кирова, 32,34,36,38.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Администрации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Администрация, ул. Комсомольская, 21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ОПБ (ТКУ)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pacing w:val="-2"/>
              </w:rPr>
              <w:t xml:space="preserve">Административный корпус, баня, гаражи, мастерские, прачечная, пищеблок, физ.кабинет, лечебное отделение №1,2,3,4.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Администрация, архив; с. Замостье, ул. Добросельская ,21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Замостянский дом культуры; с. Замостье, ул. Добросельская ,21Е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Офис семейного </w:t>
            </w:r>
            <w:r>
              <w:rPr>
                <w:spacing w:val="-2"/>
              </w:rPr>
              <w:t xml:space="preserve">в</w:t>
            </w:r>
            <w:r>
              <w:rPr>
                <w:spacing w:val="-2"/>
              </w:rPr>
              <w:t xml:space="preserve">рача; с. Замостье, ул. Добросельская ,21А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(поселок)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начальная школа;с. Головчино, ул. Школьна</w:t>
            </w:r>
            <w:r>
              <w:rPr>
                <w:spacing w:val="-2"/>
              </w:rPr>
              <w:t xml:space="preserve">я, 11; Головчинский ФОК;с. Головчино, ул. Школьная, 9; АО «Сахарный комбинат Большевик»; с. Головчино, ул. Центральная, 11; Отделение связи; с. Головчино, ул. Школьная, 12; АТС; с. Головчино, ул. Школьная, 12; ИП «Гаджиева»; с. Головчино, ул. Смирнова, 37в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Антоновский центр культурного развития; с. Головчино, ул. Центральная, 8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ООО «Элит»;с. Головчино, ул. Смирнова, 33а/1; ж/д Школьная, 1А, 2А, 3А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</w:t>
            </w:r>
            <w:r>
              <w:t xml:space="preserve">о</w:t>
            </w:r>
            <w:r>
              <w:t xml:space="preserve">ловчино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школа с УИОП; с. Головчино, ул. Смирнова, 2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Головчинские школьные мастерские; с. Головчино, ул. Смирнова, 2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школьная теплица; с. Головчино, ул. Смирнова, 2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</w:t>
            </w:r>
            <w:r>
              <w:t xml:space="preserve">о</w:t>
            </w:r>
            <w:r>
              <w:t xml:space="preserve">ловчино (больница)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участковая больница; с. Головчино, ул. Смирнова, 1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п. Горьковский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Горьковская школа; пос. Горьковский, ул. Молодежная, 2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Доброе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Добросельская школа; с. Доброе, ул. Грайворонская, 18а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Безымено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Безыменская администрация, Отделение связи; с. Безымено, ул. Октябрьская, 74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Безыменская школа; с. Безымено, ул. Октябрьская, 76а; Безыменский дом культуры; с. Безымено, ул. Октябрьская, 75; Безыменский медпункт; с. Безымено, ул. Октябрьская, 76; ИП «Токарь Д.А.»; с. Безымено, ул. Октябрьская, 77б; ж/д Октябрьская, 77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Гора-Подол </w:t>
            </w:r>
            <w:r>
              <w:t xml:space="preserve">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Гора</w:t>
            </w:r>
            <w:r>
              <w:rPr>
                <w:spacing w:val="-2"/>
              </w:rPr>
              <w:t xml:space="preserve">-П</w:t>
            </w:r>
            <w:r>
              <w:rPr>
                <w:spacing w:val="-2"/>
              </w:rPr>
              <w:t xml:space="preserve">одольская школа; с. Гора-Подол, ул. Борисенко, 48е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Гора-Подол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Гора</w:t>
            </w:r>
            <w:r>
              <w:rPr>
                <w:spacing w:val="-2"/>
              </w:rPr>
              <w:t xml:space="preserve">-П</w:t>
            </w:r>
            <w:r>
              <w:rPr>
                <w:spacing w:val="-2"/>
              </w:rPr>
              <w:t xml:space="preserve">одольская администрация; с. Гора-Подол, ул. Борисенко, 45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Гора</w:t>
            </w:r>
            <w:r>
              <w:rPr>
                <w:spacing w:val="-2"/>
              </w:rPr>
              <w:t xml:space="preserve">-П</w:t>
            </w:r>
            <w:r>
              <w:rPr>
                <w:spacing w:val="-2"/>
              </w:rPr>
              <w:t xml:space="preserve">одольский медпункт, Отделение связи; 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с. Гора-Подол, ул. Борисенко, 43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>
              <w:t xml:space="preserve"> ТКУ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с. Козинка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Козинская школа (1 ввод); с</w:t>
            </w:r>
            <w:r>
              <w:rPr>
                <w:spacing w:val="-2"/>
              </w:rPr>
              <w:t xml:space="preserve">. Козинка, ул. Центральная, 18; Козинские школьные мастерские; с. Козинка, ул. Центральная, 18; Козинский медпункт; с. Козинка, ул. Центральная, 15; Реабилитационный центр для несовершеннолетних; с. Козинка, ул. Центральная, 21; ж/д Центральная, 13, 15, 17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Кирпичный завод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ж/д Кирпичный завод, 2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Смородинская администрация; с. Смородино, ул. Выгон, 52; Смородинская школа;с. Смородино, ул. Выгон, 62; Смородинский дом культуры;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с. Смородино, ул. Выгон, 61; Смородинский медпункт;с. Смородино, 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ул. Выгон, 60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Мокроорловская СОШ; с. Мокрая Орловка, ул. Центральная, 45; Дом-интернат для престарелых;с. Мокрая Орловка, ул. Центральная, 47а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Дорогощанская школа, с. Дорогощь, ул. Первомайская, 1; ж/д Первомайская, 12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(детский сад)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Дорогощанский детский сад; с. Дорогощь, ул. Песчаная, 2а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ТКУ </w:t>
            </w:r>
            <w:r/>
          </w:p>
          <w:p>
            <w:pPr>
              <w:jc w:val="center"/>
            </w:pPr>
            <w:r>
              <w:t xml:space="preserve">с. Замостье (Радуга)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Детский сад «Радуга», с. Замостье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6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4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ТКУ </w:t>
            </w:r>
            <w:r/>
          </w:p>
          <w:p>
            <w:pPr>
              <w:jc w:val="center"/>
            </w:pPr>
            <w:r>
              <w:t xml:space="preserve">ФОК Ледовая арена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789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ФОК Ледовая Арена</w:t>
            </w:r>
            <w:r/>
          </w:p>
        </w:tc>
      </w:tr>
    </w:tbl>
    <w:p>
      <w:pPr>
        <w:ind w:firstLine="709"/>
        <w:jc w:val="both"/>
        <w:tabs>
          <w:tab w:val="left" w:pos="1845" w:leader="none"/>
        </w:tabs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Границы зон действия источников тепловой энергии, функционирующих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на рисунках 2 - 20.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288" w:name="_Toc136855220"/>
      <w:r/>
      <w:bookmarkStart w:id="1289" w:name="_Toc165025376"/>
      <w:r/>
      <w:bookmarkStart w:id="1290" w:name="_Toc167875588"/>
      <w:r/>
      <w:bookmarkStart w:id="1291" w:name="_Toc167875842"/>
      <w:r/>
      <w:bookmarkStart w:id="1292" w:name="_Toc135990376"/>
      <w:r/>
      <w:bookmarkStart w:id="1293" w:name="_Toc136333197"/>
      <w:r/>
      <w:bookmarkStart w:id="1294" w:name="_Toc136338526"/>
      <w:r>
        <w:rPr>
          <w:sz w:val="28"/>
          <w:szCs w:val="28"/>
        </w:rPr>
        <w:t xml:space="preserve">Часть 5. Тепловые нагрузки потребителей тепловой энергии, групп потребителей тепловой энергии</w:t>
      </w:r>
      <w:bookmarkEnd w:id="1288"/>
      <w:r/>
      <w:bookmarkEnd w:id="1289"/>
      <w:r/>
      <w:bookmarkEnd w:id="1290"/>
      <w:r/>
      <w:bookmarkEnd w:id="1291"/>
      <w:r/>
      <w:bookmarkEnd w:id="1292"/>
      <w:r/>
      <w:bookmarkEnd w:id="1293"/>
      <w:r/>
      <w:bookmarkEnd w:id="1294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тепловых нагрузок потребителей тепловой энергии, в том числе подключенных к тепловым сетям каждой системы теплоснабжения, зафиксированных за период, предшествующий актуализации схемы теплоснабжения, 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295" w:name="_Toc136855221"/>
      <w:r/>
      <w:bookmarkStart w:id="1296" w:name="_Toc165025377"/>
      <w:r/>
      <w:bookmarkStart w:id="1297" w:name="_Toc167875589"/>
      <w:r/>
      <w:bookmarkStart w:id="1298" w:name="_Toc167875843"/>
      <w:r>
        <w:rPr>
          <w:szCs w:val="28"/>
        </w:rPr>
        <w:t xml:space="preserve">1.5.1. Описание значений спроса на тепловую мощность в расчетных элементах территориального деления, в том числе значений тепловых нагрузок потребителей тепловой энергии, групп потребителей тепловой энергии</w:t>
      </w:r>
      <w:bookmarkEnd w:id="1295"/>
      <w:r/>
      <w:bookmarkEnd w:id="1296"/>
      <w:r/>
      <w:bookmarkEnd w:id="1297"/>
      <w:r/>
      <w:bookmarkEnd w:id="129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значении потребления тепловой энергии в расчетных элементах территориального деления при расчетных температурах наружного воздуха представлена в таблице 105.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Потребление тепловой энергии при расчетных температурах наружного воздуха определяются на основе тепловых нагрузок потребителей, установленных в договорах теплоснабжения с разбивкой тепловых нагрузок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максимальное потребление тепловой энергии на отопление, вентиляцию, кондиционирование, горячее водоснабжение и технологические нужды.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Нормативы потребления тепловой энергии для населения на отопление, </w:t>
      </w:r>
      <w:r>
        <w:rPr>
          <w:sz w:val="28"/>
          <w:szCs w:val="28"/>
        </w:rPr>
        <w:br/>
        <w:t xml:space="preserve">в соответствии с постановлением Губернатора Белгородской области </w:t>
      </w:r>
      <w:r>
        <w:rPr>
          <w:sz w:val="28"/>
          <w:szCs w:val="28"/>
        </w:rPr>
        <w:br/>
        <w:t xml:space="preserve">от 12 июля 2017 года №</w:t>
      </w:r>
      <w:r>
        <w:rPr>
          <w:sz w:val="28"/>
          <w:szCs w:val="28"/>
        </w:rPr>
        <w:t xml:space="preserve">52 «О внесении изменений в постановление Губернатора Белгородской области от 29 ноября 2016 года №128» принято</w:t>
      </w:r>
      <w:r>
        <w:rPr>
          <w:sz w:val="28"/>
          <w:szCs w:val="28"/>
        </w:rPr>
        <w:br/>
        <w:t xml:space="preserve">0,017 Гкал/м</w:t>
      </w:r>
      <w:r>
        <w:rPr>
          <w:sz w:val="28"/>
          <w:szCs w:val="28"/>
          <w:vertAlign w:val="superscript"/>
        </w:rPr>
        <w:t xml:space="preserve">2</w:t>
      </w:r>
      <w:r>
        <w:rPr>
          <w:sz w:val="28"/>
          <w:szCs w:val="28"/>
        </w:rPr>
        <w:t xml:space="preserve"> в месяц.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Нормативы потребления тепловой энергии для населения </w:t>
      </w:r>
      <w:r>
        <w:rPr>
          <w:sz w:val="28"/>
          <w:szCs w:val="28"/>
        </w:rPr>
        <w:br/>
        <w:t xml:space="preserve">в многоквартирных и жилых домах с централизованным холодным и горячим водоснабжением, водоотведением, оборудованные унитазами, раковинами, мойками, ваннами длиной 1650-1700 мм с душем в соответствии с приказом </w:t>
      </w:r>
      <w:r>
        <w:rPr>
          <w:sz w:val="28"/>
          <w:szCs w:val="28"/>
        </w:rPr>
        <w:t xml:space="preserve">д</w:t>
      </w:r>
      <w:r>
        <w:rPr>
          <w:sz w:val="28"/>
          <w:szCs w:val="28"/>
        </w:rPr>
        <w:t xml:space="preserve">епартамента жилищно-коммунального хозяйства Белгородской области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16 ноября 2016 года №114 принято 3,177 м</w:t>
      </w:r>
      <w:r>
        <w:rPr>
          <w:sz w:val="28"/>
          <w:szCs w:val="28"/>
          <w:vertAlign w:val="superscript"/>
        </w:rPr>
        <w:t xml:space="preserve">3</w:t>
      </w:r>
      <w:r>
        <w:rPr>
          <w:sz w:val="28"/>
          <w:szCs w:val="28"/>
        </w:rPr>
        <w:t xml:space="preserve"> на 1 человека</w:t>
      </w:r>
      <w:r>
        <w:rPr>
          <w:sz w:val="28"/>
          <w:szCs w:val="28"/>
        </w:rPr>
        <w:t xml:space="preserve"> в месяц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10</w:t>
      </w:r>
      <w:r>
        <w:rPr>
          <w:sz w:val="28"/>
          <w:szCs w:val="28"/>
        </w:rPr>
        <w:t xml:space="preserve">9</w:t>
      </w:r>
      <w:r/>
    </w:p>
    <w:p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Потребления тепловой энергии в расчетных элементах территориального деления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при расчетных температурах наружного воздуха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3133"/>
        <w:gridCol w:w="1089"/>
        <w:gridCol w:w="1640"/>
        <w:gridCol w:w="1550"/>
        <w:gridCol w:w="1089"/>
        <w:gridCol w:w="1044"/>
        <w:gridCol w:w="1044"/>
        <w:gridCol w:w="902"/>
        <w:gridCol w:w="1500"/>
        <w:gridCol w:w="1511"/>
      </w:tblGrid>
      <w:tr>
        <w:trPr>
          <w:trHeight w:val="20"/>
          <w:tblHeader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Наименование объекта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и его адрес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Отапли-ваемая площадь, м</w:t>
            </w:r>
            <w:r>
              <w:rPr>
                <w:b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Категория потребителя (МКД, ИЖС, бюджетные, производствен-ные учреждения, прочие)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Наимено-вание теплоисточ-ника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Нагрузка 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 отполе-ние, Гкал/час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Нагруз-ка на ГВС, Гкал/час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Нагруз-ка на вентиля-цию, Гкал/час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Расход тепло-носите-ля, м3/час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Расчётное значение потреблённой ТЭ при расчётных темп-рах наружного воздуха, Гкал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Фактическое значение потреблённой ТЭ при расчётных темп-рах наружного воздуха за 2025 г. Гкал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Детская библиотека;</w:t>
            </w:r>
            <w:r/>
          </w:p>
          <w:p>
            <w:pPr>
              <w:jc w:val="center"/>
            </w:pPr>
            <w:r>
              <w:t xml:space="preserve">г. Грайворон, ул. Ленина, 37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773,6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>
              <w:t xml:space="preserve">56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116,7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66,6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Центральная библиотека; </w:t>
            </w:r>
            <w:r>
              <w:br/>
              <w:t xml:space="preserve">г. Грайворон, ул. Советская, 7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451,9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СОШ с УИОП г. Грайворон; </w:t>
            </w:r>
            <w:r>
              <w:br/>
              <w:t xml:space="preserve">г. Грайворон, ул. Горького, 2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7051,5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0,303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631,5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537,8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Музей;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Горького, 2А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496,4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64,4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Соцзащита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>
              <w:t xml:space="preserve"> </w:t>
            </w:r>
            <w:r>
              <w:t xml:space="preserve">ул. Ленина, 34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1550,3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0,084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193,9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144,5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Кинотеатр «Космос»;</w:t>
            </w:r>
            <w:r/>
          </w:p>
          <w:p>
            <w:pPr>
              <w:jc w:val="center"/>
            </w:pPr>
            <w:r>
              <w:t xml:space="preserve">г. Грайворон, ул. Ленина, 22В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1086,5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0,171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0,104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286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85,6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№ 17 в Грайворонском городском округе ГАУ БО МФЦ;</w:t>
            </w:r>
            <w:r/>
          </w:p>
          <w:p>
            <w:pPr>
              <w:jc w:val="center"/>
            </w:pPr>
            <w:r>
              <w:t xml:space="preserve">г. Грайворон, ул. Ленина, 13Б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990,5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0,064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ДКиС г. Грайворон;</w:t>
            </w:r>
            <w:r/>
          </w:p>
          <w:p>
            <w:pPr>
              <w:jc w:val="center"/>
            </w:pPr>
            <w:r>
              <w:t xml:space="preserve">г. Грайворон, ул. Ленина, 22Е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5360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0,484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0,246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778,1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400,8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 по связям с общественностью;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3А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476</w:t>
            </w:r>
            <w:r>
              <w:t xml:space="preserve">,</w:t>
            </w:r>
            <w:r>
              <w:t xml:space="preserve">1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0,025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52,3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46,5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ФКУ УИИ УФСИН России по Бел</w:t>
            </w:r>
            <w:r>
              <w:t xml:space="preserve">.</w:t>
            </w:r>
            <w:r>
              <w:t xml:space="preserve"> </w:t>
            </w:r>
            <w:r>
              <w:t xml:space="preserve">о</w:t>
            </w:r>
            <w:r>
              <w:t xml:space="preserve">бл.</w:t>
            </w:r>
            <w:r>
              <w:t xml:space="preserve">;</w:t>
            </w:r>
            <w:r>
              <w:t xml:space="preserve"> </w:t>
            </w: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3А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220,7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0,021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43,9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34,24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Социальный</w:t>
            </w:r>
            <w:r>
              <w:t xml:space="preserve"> фонд;</w:t>
            </w:r>
            <w:r/>
          </w:p>
          <w:p>
            <w:pPr>
              <w:jc w:val="center"/>
            </w:pPr>
            <w:r>
              <w:t xml:space="preserve">г. Грайворон, ул. Ленина, 24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539,4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0,04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83,4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35,75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ОВО по Грайворонскому </w:t>
            </w:r>
            <w:r>
              <w:t xml:space="preserve"> району-филиал ФККУ УВО УМВД Росии по Белгородской области</w:t>
            </w:r>
            <w:r>
              <w:t xml:space="preserve">;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г. Грайворон, ул. Мира, 11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ОМВД</w:t>
            </w:r>
            <w:r>
              <w:t xml:space="preserve"> России «Грайворонский»</w:t>
            </w:r>
            <w:r/>
          </w:p>
          <w:p>
            <w:pPr>
              <w:jc w:val="center"/>
            </w:pPr>
            <w:r>
              <w:t xml:space="preserve">(УФМС - паспортный стол);</w:t>
            </w:r>
            <w:r/>
          </w:p>
          <w:p>
            <w:pPr>
              <w:jc w:val="center"/>
            </w:pPr>
            <w:r>
              <w:t xml:space="preserve">г. Грайворон, ул. Мира, 11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381,7</w:t>
            </w:r>
            <w:r/>
          </w:p>
        </w:tc>
        <w:tc>
          <w:tcPr>
            <w:shd w:val="clear" w:color="auto" w:fill="auto"/>
            <w:tcW w:w="56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375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0,039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311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517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81,3</w:t>
            </w:r>
            <w:r/>
          </w:p>
        </w:tc>
        <w:tc>
          <w:tcPr>
            <w:shd w:val="clear" w:color="auto" w:fill="auto"/>
            <w:tcW w:w="521" w:type="pct"/>
            <w:vAlign w:val="center"/>
            <w:textDirection w:val="lrTb"/>
            <w:noWrap/>
          </w:tcPr>
          <w:p>
            <w:pPr>
              <w:jc w:val="center"/>
              <w:rPr>
                <w:highlight w:val="red"/>
              </w:rPr>
            </w:pPr>
            <w:r>
              <w:t xml:space="preserve">71,3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санаторий (корпус);</w:t>
            </w:r>
            <w:r/>
          </w:p>
          <w:p>
            <w:pPr>
              <w:jc w:val="center"/>
            </w:pPr>
            <w:r>
              <w:t xml:space="preserve">г. Грайворон, ул.Ленина, 39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2797,6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0,206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453,3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294,6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санаторий (школа);</w:t>
            </w:r>
            <w:r/>
          </w:p>
          <w:p>
            <w:pPr>
              <w:jc w:val="center"/>
            </w:pPr>
            <w:r>
              <w:t xml:space="preserve">г. Грайворон, ул.Ленина, 32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1340,6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183,2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82,22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Центр занятости населения;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226,1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33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77,57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Мировой судья;</w:t>
            </w:r>
            <w:r/>
          </w:p>
          <w:p>
            <w:pPr>
              <w:jc w:val="center"/>
            </w:pPr>
            <w:r>
              <w:t xml:space="preserve">г. Грайворон, ул. Мира, 19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228,5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Школа искусств Грайворонского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0,047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98,0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68,4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Дом ремесел; ул. Ленина, д. 19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</w:t>
            </w:r>
            <w:r>
              <w:t xml:space="preserve">48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98,0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76,8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«Скворцова О.А.»;</w:t>
            </w:r>
            <w:r/>
          </w:p>
          <w:p>
            <w:pPr>
              <w:jc w:val="center"/>
            </w:pPr>
            <w:r>
              <w:t xml:space="preserve">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5,5</w:t>
            </w:r>
            <w:r/>
          </w:p>
        </w:tc>
      </w:tr>
      <w:tr>
        <w:trPr>
          <w:trHeight w:val="20"/>
        </w:trPr>
        <w:tc>
          <w:tcPr>
            <w:tcBorders>
              <w:bottom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Росгосстрах; 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59,4</w:t>
            </w:r>
            <w:r/>
          </w:p>
        </w:tc>
        <w:tc>
          <w:tcPr>
            <w:tcBorders>
              <w:bottom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bottom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</w:t>
            </w:r>
            <w:r>
              <w:t xml:space="preserve">2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bottom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БТИ; г. Грайворон,</w:t>
            </w:r>
            <w:r/>
          </w:p>
          <w:p>
            <w:pPr>
              <w:jc w:val="center"/>
            </w:pPr>
            <w:r>
              <w:t xml:space="preserve">ул. Интернациональная, 5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14,7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10,9</w:t>
            </w:r>
            <w:r/>
          </w:p>
        </w:tc>
      </w:tr>
      <w:tr>
        <w:trPr>
          <w:trHeight w:val="20"/>
        </w:trPr>
        <w:tc>
          <w:tcPr>
            <w:tcBorders>
              <w:bottom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ПАО «Ростелеком»;</w:t>
            </w:r>
            <w:r/>
          </w:p>
          <w:p>
            <w:pPr>
              <w:jc w:val="center"/>
            </w:pPr>
            <w:r>
              <w:t xml:space="preserve">г. Грайворон, ул. Мира, 15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1246,6</w:t>
            </w:r>
            <w:r/>
          </w:p>
        </w:tc>
        <w:tc>
          <w:tcPr>
            <w:tcBorders>
              <w:bottom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bottom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bottom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0,072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150,1</w:t>
            </w:r>
            <w:r/>
          </w:p>
        </w:tc>
        <w:tc>
          <w:tcPr>
            <w:tcBorders>
              <w:bottom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120,99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«Кипран»;</w:t>
            </w:r>
            <w:r/>
          </w:p>
          <w:p>
            <w:pPr>
              <w:jc w:val="center"/>
            </w:pPr>
            <w:r>
              <w:t xml:space="preserve">г. Грайворон, ул. Мира, 26А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73,5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«Общество охотников</w:t>
            </w:r>
            <w:r/>
          </w:p>
          <w:p>
            <w:pPr>
              <w:jc w:val="center"/>
            </w:pPr>
            <w:r>
              <w:t xml:space="preserve">и рыболовов»;</w:t>
            </w:r>
            <w:r/>
          </w:p>
          <w:p>
            <w:pPr>
              <w:jc w:val="center"/>
            </w:pPr>
            <w:r>
              <w:t xml:space="preserve">г. Грайворон, ул. Ленина, 22Д</w:t>
            </w:r>
            <w:r/>
          </w:p>
        </w:tc>
        <w:tc>
          <w:tcPr>
            <w:tcBorders>
              <w:top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92,2</w:t>
            </w:r>
            <w:r/>
          </w:p>
        </w:tc>
        <w:tc>
          <w:tcPr>
            <w:tcBorders>
              <w:top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top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Почта; г. Грайворон, </w:t>
            </w:r>
            <w:r>
              <w:br/>
              <w:t xml:space="preserve">ул. Ленина, 12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259,7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60,6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53,7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Бойченко Н.И.;</w:t>
            </w:r>
            <w:r/>
          </w:p>
          <w:p>
            <w:pPr>
              <w:jc w:val="center"/>
            </w:pPr>
            <w:r>
              <w:t xml:space="preserve">г. Грайворон, ул. Мира, 30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Бойченко Т.В.;</w:t>
            </w:r>
            <w:r/>
          </w:p>
          <w:p>
            <w:pPr>
              <w:jc w:val="center"/>
            </w:pPr>
            <w:r>
              <w:t xml:space="preserve">г. Грайворон, ул. Мира, 30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2,8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«ГПК»;</w:t>
            </w:r>
            <w:r/>
          </w:p>
          <w:p>
            <w:pPr>
              <w:jc w:val="center"/>
            </w:pPr>
            <w:r>
              <w:t xml:space="preserve">г. Грайворон, ул. Антонова, 22Б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Мерзлая Е.Е.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 ул. Антонова, 22Б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130,3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18,5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«Рубец М.М.»,</w:t>
            </w:r>
            <w:r/>
          </w:p>
          <w:p>
            <w:pPr>
              <w:jc w:val="center"/>
            </w:pPr>
            <w:r>
              <w:t xml:space="preserve">ул. Ленина, 13Б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62,6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1,55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«Мираж»;</w:t>
            </w:r>
            <w:r/>
          </w:p>
          <w:p>
            <w:pPr>
              <w:jc w:val="center"/>
            </w:pPr>
            <w:r>
              <w:t xml:space="preserve">г. Грайворон, ул. Мира, 13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579,1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«Агроторг»;</w:t>
            </w:r>
            <w:r/>
          </w:p>
          <w:p>
            <w:pPr>
              <w:jc w:val="center"/>
            </w:pPr>
            <w:r>
              <w:t xml:space="preserve">г. Грайворон, ул. Мира, 13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483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20,0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Василенко Е.В.</w:t>
            </w:r>
            <w:r>
              <w:t xml:space="preserve">;</w:t>
            </w:r>
            <w:r/>
          </w:p>
          <w:p>
            <w:pPr>
              <w:jc w:val="center"/>
            </w:pPr>
            <w:r>
              <w:t xml:space="preserve">г. Грайворон, ул. </w:t>
            </w:r>
            <w:r>
              <w:t xml:space="preserve">Луначарского, 62а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16,5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Фоменко А.В.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25,2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4,55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44а</w:t>
            </w:r>
            <w:r/>
          </w:p>
        </w:tc>
        <w:tc>
          <w:tcPr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12584,1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79,2</w:t>
            </w:r>
            <w:r/>
          </w:p>
        </w:tc>
        <w:tc>
          <w:tcPr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1498,57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42а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141,6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30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166,6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26а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0,212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441,9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24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0,079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164,6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21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937,8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Мира, 11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Антонова, 1б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0,071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147,9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Жукова, 2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0,104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216,8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>
              <w:t xml:space="preserve"> Ленина, 13</w:t>
            </w:r>
            <w:r/>
          </w:p>
        </w:tc>
        <w:tc>
          <w:tcPr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0,032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66,8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ПНИ г. Грайворон,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ул. Урицкого, 92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11337,5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0,748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0,115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2479,3</w:t>
            </w:r>
            <w:r/>
          </w:p>
        </w:tc>
        <w:tc>
          <w:tcPr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1412,4</w:t>
            </w:r>
            <w:r/>
          </w:p>
        </w:tc>
      </w:tr>
      <w:tr>
        <w:trPr>
          <w:trHeight w:val="20"/>
        </w:trPr>
        <w:tc>
          <w:tcPr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Заводская, 2г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12073,4</w:t>
            </w:r>
            <w:r/>
          </w:p>
        </w:tc>
        <w:tc>
          <w:tcPr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0,108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311,2</w:t>
            </w:r>
            <w:r/>
          </w:p>
        </w:tc>
        <w:tc>
          <w:tcPr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1675,84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Урицкого, 90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283,9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Кирвера, 49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2447,22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523,9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Кирова, 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1901,53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428,7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</w:t>
            </w:r>
            <w:r>
              <w:t xml:space="preserve">/д Кирова, 36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1824,5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385,6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Кирова, 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1734,08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398,8</w:t>
            </w:r>
            <w:r/>
          </w:p>
        </w:tc>
        <w:tc>
          <w:tcPr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</w:t>
            </w:r>
            <w:r>
              <w:t xml:space="preserve">/д Кирова, 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1924,85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331,4</w:t>
            </w:r>
            <w:r/>
          </w:p>
        </w:tc>
        <w:tc>
          <w:tcPr>
            <w:tcBorders>
              <w:bottom w:val="none" w:color="000000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Школа им. Шухова</w:t>
            </w:r>
            <w:r/>
          </w:p>
          <w:p>
            <w:pPr>
              <w:jc w:val="center"/>
            </w:pPr>
            <w:r>
              <w:t xml:space="preserve">г. Грайворон, ул. Мира, 61А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6365,7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t xml:space="preserve">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1592,3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1042,13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ЦРБ+Реабилитац. </w:t>
            </w:r>
            <w:r>
              <w:t xml:space="preserve">Отделение</w:t>
            </w:r>
            <w:r/>
          </w:p>
          <w:p>
            <w:pPr>
              <w:jc w:val="center"/>
            </w:pPr>
            <w:r>
              <w:t xml:space="preserve">г. Грайворон, ул. Мира, 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9750,1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0,724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1593,0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1797,4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АНО «Редакция газеты</w:t>
            </w:r>
            <w:r/>
          </w:p>
          <w:p>
            <w:pPr>
              <w:jc w:val="center"/>
            </w:pPr>
            <w:r>
              <w:t xml:space="preserve">«Родной край»;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12,8</w:t>
            </w:r>
            <w:r/>
          </w:p>
        </w:tc>
      </w:tr>
      <w:tr>
        <w:trPr>
          <w:trHeight w:val="673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ОМВД</w:t>
            </w:r>
            <w:r>
              <w:t xml:space="preserve"> России «Грайворонский»</w:t>
            </w:r>
            <w:r/>
          </w:p>
          <w:p>
            <w:pPr>
              <w:jc w:val="center"/>
            </w:pPr>
            <w:r>
              <w:t xml:space="preserve">г. Грайворон, ул. Ленина, 105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1611,4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133,67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«Центр ЖКУ «Грайворонский»;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«Центр ЖКУ «Грайворонский»</w:t>
            </w:r>
            <w:r/>
          </w:p>
          <w:p>
            <w:pPr>
              <w:jc w:val="center"/>
            </w:pPr>
            <w:r>
              <w:t xml:space="preserve">(доп</w:t>
            </w:r>
            <w:r>
              <w:t xml:space="preserve">.</w:t>
            </w:r>
            <w:r>
              <w:t xml:space="preserve"> помещение);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Филиал</w:t>
            </w:r>
            <w:r/>
          </w:p>
          <w:p>
            <w:pPr>
              <w:jc w:val="center"/>
            </w:pPr>
            <w:r>
              <w:t xml:space="preserve">ФГБУ «Россельхоз</w:t>
            </w:r>
            <w:r>
              <w:t xml:space="preserve">центр</w:t>
            </w:r>
            <w:r>
              <w:t xml:space="preserve">»;</w:t>
            </w:r>
            <w:r/>
          </w:p>
          <w:p>
            <w:pPr>
              <w:jc w:val="center"/>
            </w:pPr>
            <w:r>
              <w:t xml:space="preserve">г. Грайворон, ул. Ленина, 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26,63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«Мираж»;</w:t>
            </w:r>
            <w:r/>
          </w:p>
          <w:p>
            <w:pPr>
              <w:jc w:val="center"/>
            </w:pPr>
            <w:r>
              <w:t xml:space="preserve">г. Грайворон, ул. Свердлова, 66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«Тандер»;</w:t>
            </w:r>
            <w:r/>
          </w:p>
          <w:p>
            <w:pPr>
              <w:jc w:val="center"/>
            </w:pPr>
            <w:r>
              <w:t xml:space="preserve">г. Грайворон, ул. Свердлова, 66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59,2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Детский сад на 180 мест</w:t>
            </w:r>
            <w:r/>
          </w:p>
          <w:p>
            <w:pPr>
              <w:jc w:val="center"/>
            </w:pPr>
            <w:r>
              <w:t xml:space="preserve">г. Грайворон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2326,6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0,191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121,86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ОПБ г.Грайворон,</w:t>
            </w:r>
            <w:r/>
          </w:p>
          <w:p>
            <w:pPr>
              <w:jc w:val="center"/>
            </w:pPr>
            <w:r>
              <w:t xml:space="preserve">г. Грайворон, ул. Тарана,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5049,7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1334,8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729,2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Адм.</w:t>
            </w:r>
            <w:r>
              <w:t xml:space="preserve"> муниципального</w:t>
            </w:r>
            <w:r>
              <w:t xml:space="preserve"> округа, архив; </w:t>
            </w:r>
            <w:r/>
          </w:p>
          <w:p>
            <w:pPr>
              <w:jc w:val="center"/>
            </w:pPr>
            <w:r>
              <w:t xml:space="preserve">с. Замостье, </w:t>
            </w:r>
            <w:r/>
          </w:p>
          <w:p>
            <w:pPr>
              <w:jc w:val="center"/>
            </w:pPr>
            <w:r>
              <w:t xml:space="preserve">ул. Добросельская, 21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72,3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Замостянский дом культуры;</w:t>
            </w:r>
            <w:r/>
          </w:p>
          <w:p>
            <w:pPr>
              <w:jc w:val="center"/>
            </w:pPr>
            <w:r>
              <w:t xml:space="preserve">с. Замостье,</w:t>
            </w:r>
            <w:r/>
          </w:p>
          <w:p>
            <w:pPr>
              <w:jc w:val="center"/>
            </w:pPr>
            <w:r>
              <w:t xml:space="preserve">ул. Добросельская, 21Е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29,8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Офис семейного врача;</w:t>
            </w:r>
            <w:r/>
          </w:p>
          <w:p>
            <w:pPr>
              <w:jc w:val="center"/>
            </w:pPr>
            <w:r>
              <w:t xml:space="preserve">с. Замостье,</w:t>
            </w:r>
            <w:r/>
          </w:p>
          <w:p>
            <w:pPr>
              <w:jc w:val="center"/>
            </w:pPr>
            <w:r>
              <w:t xml:space="preserve">ул. Добросельская, 21А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начальная школа;</w:t>
            </w:r>
            <w:r/>
          </w:p>
          <w:p>
            <w:pPr>
              <w:jc w:val="center"/>
            </w:pPr>
            <w:r>
              <w:t xml:space="preserve">с. Головчино, ул. Школьная, 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2320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252,7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Головчинский ФОК;</w:t>
            </w:r>
            <w:r/>
          </w:p>
          <w:p>
            <w:pPr>
              <w:jc w:val="center"/>
            </w:pPr>
            <w:r>
              <w:t xml:space="preserve">с. Головчино, ул. Школьная, 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1355,4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216,0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«ТД Агроинновация СК Большевик»</w:t>
            </w:r>
            <w:r/>
          </w:p>
          <w:p>
            <w:pPr>
              <w:jc w:val="center"/>
            </w:pPr>
            <w:r>
              <w:t xml:space="preserve">с. Головчино,</w:t>
            </w:r>
            <w:r>
              <w:t xml:space="preserve"> </w:t>
            </w:r>
            <w:r>
              <w:t xml:space="preserve">ул. Центральная, 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146,2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27,4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«Гаджиева»;</w:t>
            </w:r>
            <w:r/>
          </w:p>
          <w:p>
            <w:pPr>
              <w:jc w:val="center"/>
            </w:pPr>
            <w:r>
              <w:t xml:space="preserve">с. Головчино, ул. Смирнова, 37в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Антоновский центр культурного развития;</w:t>
            </w:r>
            <w:r/>
          </w:p>
          <w:p>
            <w:pPr>
              <w:jc w:val="center"/>
            </w:pPr>
            <w:r>
              <w:t xml:space="preserve">с. Головчино,</w:t>
            </w:r>
            <w:r>
              <w:t xml:space="preserve"> </w:t>
            </w:r>
            <w:r>
              <w:t xml:space="preserve">ул. Центральная, 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2447,8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350,3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ООО «Элит»;</w:t>
            </w:r>
            <w:r/>
          </w:p>
          <w:p>
            <w:pPr>
              <w:jc w:val="center"/>
            </w:pPr>
            <w:r>
              <w:t xml:space="preserve">с. Головчино, ул. Смирнова, 33а/1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69,7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Школьная, 1А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520,76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247,12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ж</w:t>
            </w:r>
            <w:r>
              <w:t xml:space="preserve">/д Школьная, 2А</w:t>
            </w:r>
            <w:r/>
          </w:p>
          <w:p>
            <w:pPr>
              <w:jc w:val="center"/>
            </w:pPr>
            <w:r/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582,37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104,1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Школьная, 3А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970,3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206,2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rPr>
                <w:highlight w:val="red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школа с УИОП;</w:t>
            </w:r>
            <w:r/>
          </w:p>
          <w:p>
            <w:pPr>
              <w:jc w:val="center"/>
            </w:pPr>
            <w:r>
              <w:t xml:space="preserve">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9548,7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926,5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569,22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Головчинские школьные мастерские;</w:t>
            </w:r>
            <w:r/>
          </w:p>
          <w:p>
            <w:pPr>
              <w:jc w:val="center"/>
            </w:pPr>
            <w:r>
              <w:t xml:space="preserve">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465,6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школьная теплица; с. Головчино, ул. Смирнова,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Головчинская участковая больница;</w:t>
            </w:r>
            <w:r/>
          </w:p>
          <w:p>
            <w:pPr>
              <w:jc w:val="center"/>
            </w:pPr>
            <w:r>
              <w:t xml:space="preserve">с. Головчино, ул. Смирнова, 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1646,7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385,1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269,9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Горьковская школа;</w:t>
            </w:r>
            <w:r/>
          </w:p>
          <w:p>
            <w:pPr>
              <w:jc w:val="center"/>
            </w:pPr>
            <w:r>
              <w:t xml:space="preserve">пос. Горьковский,</w:t>
            </w:r>
            <w:r/>
          </w:p>
          <w:p>
            <w:pPr>
              <w:jc w:val="center"/>
            </w:pPr>
            <w:r>
              <w:t xml:space="preserve">ул. Молодежная,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4154,3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606,5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  <w:rPr>
                <w:highlight w:val="red"/>
              </w:rPr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Добросельская школа;</w:t>
            </w:r>
            <w:r/>
          </w:p>
          <w:p>
            <w:pPr>
              <w:jc w:val="center"/>
            </w:pPr>
            <w:r>
              <w:t xml:space="preserve">с. Доброе, ул. Грайворонская, 18а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0,286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357,6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Безымено,</w:t>
            </w:r>
            <w:r>
              <w:t xml:space="preserve"> </w:t>
            </w:r>
            <w:r>
              <w:t xml:space="preserve">ул. Октябрьская, 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Безыменская школа;</w:t>
            </w:r>
            <w:r/>
          </w:p>
          <w:p>
            <w:pPr>
              <w:jc w:val="center"/>
            </w:pPr>
            <w:r>
              <w:t xml:space="preserve">с. Безымено, ул. Октябрьская, 76а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6257,8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873,3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Безыменский дом культуры;</w:t>
            </w:r>
            <w:r/>
          </w:p>
          <w:p>
            <w:pPr>
              <w:jc w:val="center"/>
            </w:pPr>
            <w:r>
              <w:t xml:space="preserve">с. Безымено, ул. Октябрьская, 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0,065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127,1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Безыменский медпункт;</w:t>
            </w:r>
            <w:r/>
          </w:p>
          <w:p>
            <w:pPr>
              <w:jc w:val="center"/>
            </w:pPr>
            <w:r>
              <w:t xml:space="preserve">с. Безымено,</w:t>
            </w:r>
            <w:r>
              <w:t xml:space="preserve"> </w:t>
            </w:r>
            <w:r>
              <w:t xml:space="preserve">ул. Октябрьская, 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143,8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связи;</w:t>
            </w:r>
            <w:r/>
          </w:p>
          <w:p>
            <w:pPr>
              <w:jc w:val="center"/>
            </w:pPr>
            <w:r>
              <w:t xml:space="preserve">с. Безымено, ул. Октябрьская, 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54,6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ИП «Токарь Д.А.»;</w:t>
            </w:r>
            <w:r/>
          </w:p>
          <w:p>
            <w:pPr>
              <w:jc w:val="center"/>
            </w:pPr>
            <w:r>
              <w:t xml:space="preserve">с. Безымено, ул. Октябрьская, 77б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</w:t>
            </w:r>
            <w:r>
              <w:t xml:space="preserve">/д Октябрьская, 77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1471,2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250,1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Гора-Подольская школа;</w:t>
            </w:r>
            <w:r/>
          </w:p>
          <w:p>
            <w:pPr>
              <w:jc w:val="center"/>
            </w:pPr>
            <w:r>
              <w:t xml:space="preserve">с. Гора-Подол,</w:t>
            </w:r>
            <w:r>
              <w:t xml:space="preserve"> </w:t>
            </w:r>
            <w:r>
              <w:t xml:space="preserve">ул. Борисенко, 48е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6395,6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906,7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604,0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Гора-Подольские школьные мастерские;</w:t>
            </w:r>
            <w:r/>
          </w:p>
          <w:p>
            <w:pPr>
              <w:jc w:val="center"/>
            </w:pPr>
            <w:r>
              <w:t xml:space="preserve">с. Гора-Подол, ул. Борисенко, 48е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836,7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193,8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148,9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 </w:t>
            </w: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Гора-Подол, ул. Борисенко, 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61,8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35,9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Гора-Подольский медпункт;</w:t>
            </w:r>
            <w:r/>
          </w:p>
          <w:p>
            <w:pPr>
              <w:jc w:val="center"/>
            </w:pPr>
            <w:r>
              <w:t xml:space="preserve">с. Гора-Подол, ул. Борисенко, 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Отделение связи;</w:t>
            </w:r>
            <w:r/>
          </w:p>
          <w:p>
            <w:pPr>
              <w:jc w:val="center"/>
            </w:pPr>
            <w:r>
              <w:t xml:space="preserve">с. Гора-Подол, ул. Борисенко, 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31,5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(администра-ция)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9,1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Козинская школа (1 ввод);</w:t>
            </w:r>
            <w:r/>
          </w:p>
          <w:p>
            <w:pPr>
              <w:jc w:val="center"/>
            </w:pPr>
            <w:r>
              <w:t xml:space="preserve">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502,2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Козинская школа (2 ввод);</w:t>
            </w:r>
            <w:r/>
          </w:p>
          <w:p>
            <w:pPr>
              <w:jc w:val="center"/>
            </w:pPr>
            <w:r>
              <w:t xml:space="preserve">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1183,9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145,9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665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Козинские школьные мастерские; с. Козинка, ул. Центральная, 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505,1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56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Козинский медпункт;</w:t>
            </w:r>
            <w:r/>
          </w:p>
          <w:p>
            <w:pPr>
              <w:jc w:val="center"/>
            </w:pPr>
            <w:r>
              <w:t xml:space="preserve">с. Козинка, ул. Центральная, 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Реабилитационный центр</w:t>
            </w:r>
            <w:r/>
          </w:p>
          <w:p>
            <w:pPr>
              <w:jc w:val="center"/>
            </w:pPr>
            <w:r>
              <w:t xml:space="preserve">для несовершеннолетних;</w:t>
            </w:r>
            <w:r/>
          </w:p>
          <w:p>
            <w:pPr>
              <w:jc w:val="center"/>
            </w:pPr>
            <w:r>
              <w:t xml:space="preserve">с. Козинка, ул. Центральная,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2905,8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3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4203,3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262,5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15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254,2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Центральная, 17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0,106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220,9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Кирпичный завод, 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183,2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106,75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 </w:t>
            </w: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с. Смородино, ул. Выгон, 52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272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34,3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Смородинская школа;</w:t>
            </w:r>
            <w:r/>
          </w:p>
          <w:p>
            <w:pPr>
              <w:jc w:val="center"/>
            </w:pPr>
            <w:r>
              <w:t xml:space="preserve">с. Смородино, ул. Выгон, 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4334,8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531,5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372,9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Смородинские школьные мастерские;</w:t>
            </w:r>
            <w:r/>
          </w:p>
          <w:p>
            <w:pPr>
              <w:jc w:val="center"/>
            </w:pPr>
            <w:r>
              <w:t xml:space="preserve">с. Смородино, ул. Выгон, 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17,2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Смородинский дом культуры;</w:t>
            </w:r>
            <w:r/>
          </w:p>
          <w:p>
            <w:pPr>
              <w:jc w:val="center"/>
            </w:pPr>
            <w:r>
              <w:t xml:space="preserve">с. Смородино, ул. Выгон, 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88,1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49,9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</w:pPr>
            <w:r>
              <w:t xml:space="preserve">Смородинский медпункт;</w:t>
            </w:r>
            <w:r/>
          </w:p>
          <w:p>
            <w:pPr>
              <w:jc w:val="center"/>
            </w:pPr>
            <w:r>
              <w:t xml:space="preserve">с. Смородино, ул. Выгон, 60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16,1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округа;</w:t>
            </w:r>
            <w:r/>
          </w:p>
          <w:p>
            <w:pPr>
              <w:jc w:val="center"/>
            </w:pPr>
            <w:r>
              <w:t xml:space="preserve">г. Грайворон, 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2670,2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560,7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535,9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ДЮСШ; г. Грайворон,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249,8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66,6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57,1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гаражи новые; г. Грайворон,</w:t>
            </w:r>
            <w:r/>
          </w:p>
          <w:p>
            <w:pPr>
              <w:jc w:val="center"/>
            </w:pPr>
            <w:r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210,7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14,9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20,5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Администрация</w:t>
            </w:r>
            <w:r/>
          </w:p>
          <w:p>
            <w:pPr>
              <w:jc w:val="center"/>
            </w:pPr>
            <w:r>
              <w:t xml:space="preserve">муниципального</w:t>
            </w:r>
            <w:r>
              <w:t xml:space="preserve"> округа (доп здание);</w:t>
            </w:r>
            <w:r>
              <w:t xml:space="preserve"> </w:t>
            </w:r>
            <w:r>
              <w:t xml:space="preserve">г. Грайворон, </w:t>
            </w:r>
            <w:r>
              <w:br/>
              <w:t xml:space="preserve">ул. Комсомольская, 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прочие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37,6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Мокроорловская СОШ;</w:t>
            </w:r>
            <w:r/>
          </w:p>
          <w:p>
            <w:pPr>
              <w:jc w:val="center"/>
            </w:pPr>
            <w:r>
              <w:t xml:space="preserve">с. Мокрая Орловка,</w:t>
            </w:r>
            <w:r/>
          </w:p>
          <w:p>
            <w:pPr>
              <w:jc w:val="center"/>
            </w:pPr>
            <w:r>
              <w:t xml:space="preserve">ул. Центральная, 45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4548,8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646,2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Дом-интернат</w:t>
            </w:r>
            <w:r>
              <w:t xml:space="preserve"> </w:t>
            </w:r>
            <w:r>
              <w:t xml:space="preserve">для престарелых;</w:t>
            </w:r>
            <w:r/>
          </w:p>
          <w:p>
            <w:pPr>
              <w:jc w:val="center"/>
            </w:pPr>
            <w:r>
              <w:t xml:space="preserve">с. Мокрая Орловка,</w:t>
            </w:r>
            <w:r/>
          </w:p>
          <w:p>
            <w:pPr>
              <w:jc w:val="center"/>
            </w:pPr>
            <w:r>
              <w:t xml:space="preserve">ул. Центральная, 47а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854,6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>
              <w:t xml:space="preserve"> (консервация)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Дорогощанская школа,</w:t>
            </w:r>
            <w:r/>
          </w:p>
          <w:p>
            <w:pPr>
              <w:jc w:val="center"/>
            </w:pPr>
            <w:r>
              <w:t xml:space="preserve">с. Дорогощь,</w:t>
            </w:r>
            <w:r/>
          </w:p>
          <w:p>
            <w:pPr>
              <w:jc w:val="center"/>
            </w:pPr>
            <w:r>
              <w:t xml:space="preserve">ул. Первомайская, 1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1536,8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155,77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ж/д Первомайская, 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365,8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МКД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104,2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43,39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Дорогощанская территориальная администрация;</w:t>
            </w:r>
            <w:r/>
          </w:p>
          <w:p>
            <w:pPr>
              <w:jc w:val="center"/>
            </w:pPr>
            <w:r>
              <w:t xml:space="preserve">с. Дорогощь,</w:t>
            </w:r>
            <w:r>
              <w:t xml:space="preserve"> </w:t>
            </w:r>
            <w:r>
              <w:t xml:space="preserve">ул. Песчаная, 2а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304,9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Дорогощь (детский сад)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64,5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57,4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МБДОУ «ДСКВ «Радуга»; с. Замостье, ул. Добросельская, 20г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7487,0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Замостье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0,167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 </w:t>
            </w:r>
            <w:r/>
          </w:p>
          <w:p>
            <w:pPr>
              <w:jc w:val="center"/>
            </w:pPr>
            <w:r>
              <w:t xml:space="preserve">(передали в декабре 2025)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МБУ ДО «Спортивная школа» г. Грайворон – Ледовая арена; г. Грайворон, ул. Тарана, 2-Г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6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бюджет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0,139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6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1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287,6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2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3,47</w:t>
            </w:r>
            <w:r/>
          </w:p>
        </w:tc>
      </w:tr>
    </w:tbl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5"/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pStyle w:val="876"/>
        <w:jc w:val="center"/>
        <w:spacing w:before="0" w:after="0"/>
      </w:pPr>
      <w:r/>
      <w:bookmarkStart w:id="1299" w:name="_Toc136855223"/>
      <w:r/>
      <w:bookmarkStart w:id="1300" w:name="_Toc165025378"/>
      <w:r/>
      <w:bookmarkStart w:id="1301" w:name="_Toc167875590"/>
      <w:r/>
      <w:bookmarkStart w:id="1302" w:name="_Toc167875844"/>
      <w:r>
        <w:t xml:space="preserve">1.5.2</w:t>
      </w:r>
      <w:r>
        <w:t xml:space="preserve">.</w:t>
      </w:r>
      <w:r>
        <w:t xml:space="preserve"> Описание значений расчетных тепловых нагрузок на коллекторах источников тепловой энергии</w:t>
      </w:r>
      <w:bookmarkEnd w:id="1299"/>
      <w:r/>
      <w:bookmarkEnd w:id="1300"/>
      <w:r/>
      <w:bookmarkEnd w:id="1301"/>
      <w:r/>
      <w:bookmarkEnd w:id="130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Данные по отпуску с коллекторов представлены в таблице 1</w:t>
      </w:r>
      <w:r>
        <w:rPr>
          <w:sz w:val="28"/>
          <w:szCs w:val="28"/>
        </w:rPr>
        <w:t xml:space="preserve">10</w:t>
      </w:r>
      <w:r/>
    </w:p>
    <w:p>
      <w:pPr>
        <w:ind w:firstLine="709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10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7"/>
        <w:gridCol w:w="5304"/>
        <w:gridCol w:w="3403"/>
      </w:tblGrid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ind w:right="134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Источник тепловой энергии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right="14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Отпущено с колл</w:t>
            </w:r>
            <w:r>
              <w:rPr>
                <w:b/>
                <w:bCs/>
              </w:rPr>
              <w:t xml:space="preserve">е</w:t>
            </w:r>
            <w:r>
              <w:rPr>
                <w:b/>
                <w:bCs/>
              </w:rPr>
              <w:t xml:space="preserve">кторов в 202</w:t>
            </w:r>
            <w:r>
              <w:rPr>
                <w:b/>
                <w:bCs/>
              </w:rPr>
              <w:t xml:space="preserve">5</w:t>
            </w:r>
            <w:r>
              <w:rPr>
                <w:b/>
                <w:bCs/>
              </w:rPr>
              <w:t xml:space="preserve"> году, Гкал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6152,92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4973,7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«Шухова»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3387,76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(ТКУ)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635,88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140,15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</w:pPr>
            <w:r>
              <w:t xml:space="preserve">1302,76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671,66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pStyle w:val="945"/>
              <w:ind w:left="142" w:right="147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307,94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422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1014,81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99,14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ТКУ </w:t>
            </w:r>
            <w:r>
              <w:rPr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208,41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Администрации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598,33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794,64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272,82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124,93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ТКУ </w:t>
            </w:r>
            <w:r>
              <w:rPr>
                <w:sz w:val="24"/>
                <w:szCs w:val="24"/>
              </w:rPr>
              <w:t xml:space="preserve">с. Замостье</w:t>
            </w:r>
            <w:r>
              <w:rPr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5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6"/>
              </w:numPr>
              <w:ind w:left="142" w:right="134" w:firstLine="0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32" w:type="pct"/>
            <w:vAlign w:val="center"/>
            <w:textDirection w:val="lrTb"/>
            <w:noWrap w:val="false"/>
          </w:tcPr>
          <w:p>
            <w:pPr>
              <w:ind w:left="14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17" w:type="pct"/>
            <w:textDirection w:val="lrTb"/>
            <w:noWrap w:val="false"/>
          </w:tcPr>
          <w:p>
            <w:pPr>
              <w:ind w:left="142" w:right="147"/>
              <w:jc w:val="center"/>
              <w:rPr>
                <w:spacing w:val="-2"/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 xml:space="preserve">48,52</w:t>
            </w:r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03" w:name="_Toc136855224"/>
      <w:r/>
      <w:bookmarkStart w:id="1304" w:name="_Toc165025379"/>
      <w:r/>
      <w:bookmarkStart w:id="1305" w:name="_Toc167875591"/>
      <w:r/>
      <w:bookmarkStart w:id="1306" w:name="_Toc167875845"/>
      <w:r>
        <w:t xml:space="preserve">1.5.3</w:t>
      </w:r>
      <w:r>
        <w:t xml:space="preserve">.</w:t>
      </w:r>
      <w:r>
        <w:t xml:space="preserve">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1303"/>
      <w:r/>
      <w:bookmarkEnd w:id="1304"/>
      <w:r/>
      <w:bookmarkEnd w:id="1305"/>
      <w:r/>
      <w:bookmarkEnd w:id="130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07" w:name="_Toc165025380"/>
      <w:r/>
      <w:bookmarkStart w:id="1308" w:name="_Toc136855225"/>
      <w:r/>
      <w:bookmarkStart w:id="1309" w:name="_Toc167875592"/>
      <w:r/>
      <w:bookmarkStart w:id="1310" w:name="_Toc167875846"/>
      <w:r>
        <w:t xml:space="preserve">1.5.4. Описание величины потребления тепловой энергии в расчетных элементах территориального деления за отопительный период</w:t>
      </w:r>
      <w:bookmarkStart w:id="1311" w:name="_Toc165025381"/>
      <w:r/>
      <w:bookmarkEnd w:id="1307"/>
      <w:r>
        <w:t xml:space="preserve"> </w:t>
      </w:r>
      <w:r/>
    </w:p>
    <w:p>
      <w:pPr>
        <w:pStyle w:val="876"/>
        <w:jc w:val="center"/>
        <w:spacing w:before="0" w:after="0"/>
      </w:pPr>
      <w:r>
        <w:t xml:space="preserve">и за год в целом</w:t>
      </w:r>
      <w:bookmarkEnd w:id="1308"/>
      <w:r/>
      <w:bookmarkEnd w:id="1309"/>
      <w:r/>
      <w:bookmarkEnd w:id="1310"/>
      <w:r/>
      <w:bookmarkEnd w:id="1311"/>
      <w:r/>
      <w:r/>
    </w:p>
    <w:p>
      <w:pPr>
        <w:pStyle w:val="876"/>
        <w:rPr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1094"/>
        <w:gridCol w:w="891"/>
        <w:gridCol w:w="850"/>
        <w:gridCol w:w="851"/>
        <w:gridCol w:w="657"/>
        <w:gridCol w:w="657"/>
        <w:gridCol w:w="657"/>
        <w:gridCol w:w="657"/>
        <w:gridCol w:w="657"/>
        <w:gridCol w:w="825"/>
        <w:gridCol w:w="993"/>
        <w:gridCol w:w="853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4786" w:type="dxa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Потребители по котельным</w:t>
            </w:r>
            <w:r/>
          </w:p>
        </w:tc>
        <w:tc>
          <w:tcPr>
            <w:gridSpan w:val="1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64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Потребление тепловой энергии за 2025 год, Гкал</w:t>
            </w:r>
            <w:r/>
          </w:p>
        </w:tc>
      </w:tr>
      <w:tr>
        <w:trPr>
          <w:cantSplit/>
          <w:trHeight w:val="1134"/>
          <w:tblHeader/>
        </w:trPr>
        <w:tc>
          <w:tcPr>
            <w:shd w:val="clear" w:color="auto" w:fill="auto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vMerge w:val="continue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январь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февраль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март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апрель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май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июнь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июль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август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сентябрь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октябрь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ноябрь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декабрь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ВСЕГО по котельной Луначарского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654,88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756,13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557,23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374,43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459,52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523,12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686,73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</w:t>
            </w:r>
            <w:r>
              <w:t xml:space="preserve"> </w:t>
            </w:r>
            <w:r>
              <w:t xml:space="preserve">Грайв.</w:t>
            </w:r>
            <w:r>
              <w:t xml:space="preserve"> </w:t>
            </w:r>
            <w:r>
              <w:t xml:space="preserve">краев.</w:t>
            </w:r>
            <w:r>
              <w:t xml:space="preserve"> </w:t>
            </w:r>
            <w:r>
              <w:t xml:space="preserve">музей (сч.)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М.Горьк.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 Детская библиотека (сч.) ул.Ленина,</w:t>
            </w:r>
            <w:r>
              <w:t xml:space="preserve"> </w:t>
            </w:r>
            <w:r>
              <w:t xml:space="preserve">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ЦБС (библ.</w:t>
            </w:r>
            <w:r>
              <w:t xml:space="preserve"> </w:t>
            </w:r>
            <w:r>
              <w:t xml:space="preserve">им.Пушкина (сч.)</w:t>
            </w:r>
            <w:r>
              <w:t xml:space="preserve"> </w:t>
            </w:r>
            <w:r>
              <w:t xml:space="preserve">ул.Советская,</w:t>
            </w:r>
            <w:r>
              <w:t xml:space="preserve"> </w:t>
            </w:r>
            <w:r>
              <w:t xml:space="preserve">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4.</w:t>
            </w:r>
            <w:r>
              <w:t xml:space="preserve"> </w:t>
            </w:r>
            <w:r>
              <w:t xml:space="preserve">СОШ с УИОП</w:t>
            </w:r>
            <w:r>
              <w:t xml:space="preserve"> </w:t>
            </w:r>
            <w:r>
              <w:t xml:space="preserve">г.Грайв.(сч.)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М.Горьк.,</w:t>
            </w:r>
            <w:r>
              <w:t xml:space="preserve"> </w:t>
            </w: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80,7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5. ДШИ  (сч.) ул.Ленина,</w:t>
            </w:r>
            <w:r>
              <w:t xml:space="preserve"> </w:t>
            </w:r>
            <w:r>
              <w:t xml:space="preserve">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6. Дет.сад </w:t>
            </w:r>
            <w:r>
              <w:t xml:space="preserve">«</w:t>
            </w:r>
            <w:r>
              <w:t xml:space="preserve">Капел.</w:t>
            </w:r>
            <w:r>
              <w:t xml:space="preserve">» </w:t>
            </w:r>
            <w:r>
              <w:t xml:space="preserve">(корп ул.Ленина,</w:t>
            </w:r>
            <w:r>
              <w:t xml:space="preserve"> </w:t>
            </w:r>
            <w:r>
              <w:t xml:space="preserve">36)</w:t>
            </w:r>
            <w:r>
              <w:t xml:space="preserve"> </w:t>
            </w:r>
            <w:r>
              <w:t xml:space="preserve">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7. Кинотеатр</w:t>
            </w:r>
            <w:r>
              <w:t xml:space="preserve"> «</w:t>
            </w:r>
            <w:r>
              <w:t xml:space="preserve">Космос</w:t>
            </w:r>
            <w:r>
              <w:t xml:space="preserve">» </w:t>
            </w:r>
            <w:r>
              <w:t xml:space="preserve">(сч.)</w:t>
            </w:r>
            <w:r>
              <w:t xml:space="preserve"> </w:t>
            </w:r>
            <w:r>
              <w:t xml:space="preserve">ул.Ленина,</w:t>
            </w:r>
            <w:r>
              <w:t xml:space="preserve"> </w:t>
            </w:r>
            <w:r>
              <w:t xml:space="preserve">22-в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8. ДКиС г. Грайв. ул.Ленина,</w:t>
            </w:r>
            <w:r>
              <w:t xml:space="preserve"> </w:t>
            </w:r>
            <w:r>
              <w:t xml:space="preserve">22-Е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66,4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23,2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81,2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9.</w:t>
            </w:r>
            <w:r>
              <w:t xml:space="preserve"> </w:t>
            </w:r>
            <w:r>
              <w:t xml:space="preserve">Отдел по связям с общ.</w:t>
            </w:r>
            <w:r>
              <w:t xml:space="preserve"> </w:t>
            </w:r>
            <w:r>
              <w:t xml:space="preserve">2эт.</w:t>
            </w:r>
            <w:r>
              <w:t xml:space="preserve"> </w:t>
            </w:r>
            <w:r>
              <w:t xml:space="preserve">(сч.</w:t>
            </w:r>
            <w:r>
              <w:t xml:space="preserve"> </w:t>
            </w:r>
            <w:r>
              <w:t xml:space="preserve">-</w:t>
            </w:r>
            <w:r>
              <w:t xml:space="preserve"> </w:t>
            </w:r>
            <w:r>
              <w:t xml:space="preserve">53,6% ул.Интернац.,</w:t>
            </w:r>
            <w:r>
              <w:t xml:space="preserve"> </w:t>
            </w:r>
            <w:r>
              <w:t xml:space="preserve">3а</w:t>
            </w:r>
            <w:r>
              <w:t xml:space="preserve">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10.</w:t>
            </w:r>
            <w:r>
              <w:t xml:space="preserve"> </w:t>
            </w:r>
            <w:r>
              <w:t xml:space="preserve">Прокуратура 1</w:t>
            </w:r>
            <w:r>
              <w:t xml:space="preserve"> </w:t>
            </w:r>
            <w:r>
              <w:t xml:space="preserve">эт.(сч.-45,9% ул.</w:t>
            </w:r>
            <w:r>
              <w:t xml:space="preserve"> </w:t>
            </w:r>
            <w:r>
              <w:t xml:space="preserve">Интернац.</w:t>
            </w:r>
            <w:r>
              <w:t xml:space="preserve">, </w:t>
            </w:r>
            <w:r>
              <w:t xml:space="preserve">3а)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2,944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11.ОВО по Грайв.</w:t>
            </w:r>
            <w:r>
              <w:t xml:space="preserve"> </w:t>
            </w:r>
            <w:r>
              <w:t xml:space="preserve">р.(вневед.</w:t>
            </w:r>
            <w:r>
              <w:t xml:space="preserve"> </w:t>
            </w:r>
            <w:r>
              <w:t xml:space="preserve">охр.</w:t>
            </w:r>
            <w:r>
              <w:t xml:space="preserve"> </w:t>
            </w:r>
            <w:r>
              <w:t xml:space="preserve">ул.Мира,</w:t>
            </w:r>
            <w:r>
              <w:t xml:space="preserve"> </w:t>
            </w:r>
            <w:r>
              <w:t xml:space="preserve">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>
              <w:t xml:space="preserve">2</w:t>
            </w:r>
            <w:r>
              <w:t xml:space="preserve">. Пенсионный фонд (сч.)</w:t>
            </w:r>
            <w:r>
              <w:t xml:space="preserve"> </w:t>
            </w:r>
            <w:r>
              <w:t xml:space="preserve">ул.Ленина,</w:t>
            </w:r>
            <w:r>
              <w:t xml:space="preserve"> </w:t>
            </w:r>
            <w:r>
              <w:t xml:space="preserve">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>
              <w:t xml:space="preserve">3</w:t>
            </w:r>
            <w:r>
              <w:t xml:space="preserve">. ОМВД (ул.Мира,</w:t>
            </w:r>
            <w:r>
              <w:t xml:space="preserve"> </w:t>
            </w:r>
            <w:r>
              <w:t xml:space="preserve">11  -</w:t>
            </w:r>
            <w:r>
              <w:t xml:space="preserve"> </w:t>
            </w:r>
            <w:r>
              <w:t xml:space="preserve">пасп.</w:t>
            </w:r>
            <w:r>
              <w:t xml:space="preserve"> </w:t>
            </w:r>
            <w:r>
              <w:t xml:space="preserve">стол)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>
              <w:t xml:space="preserve">4</w:t>
            </w:r>
            <w:r>
              <w:t xml:space="preserve">.</w:t>
            </w:r>
            <w:r>
              <w:t xml:space="preserve"> </w:t>
            </w:r>
            <w:r>
              <w:t xml:space="preserve">ЦЗН</w:t>
            </w:r>
            <w:r>
              <w:t xml:space="preserve"> </w:t>
            </w:r>
            <w:r>
              <w:t xml:space="preserve">(сч.-49,5%)</w:t>
            </w:r>
            <w:r>
              <w:t xml:space="preserve"> </w:t>
            </w:r>
            <w:r>
              <w:t xml:space="preserve">ул.Интернац.</w:t>
            </w:r>
            <w:r>
              <w:t xml:space="preserve"> </w:t>
            </w:r>
            <w:r>
              <w:t xml:space="preserve">5а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20,77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>
              <w:t xml:space="preserve">5</w:t>
            </w:r>
            <w:r>
              <w:t xml:space="preserve">. Мировой судья  (сч.)</w:t>
            </w:r>
            <w:r>
              <w:t xml:space="preserve"> </w:t>
            </w:r>
            <w:r>
              <w:t xml:space="preserve">ул.Мира,</w:t>
            </w:r>
            <w:r>
              <w:t xml:space="preserve"> </w:t>
            </w:r>
            <w:r>
              <w:t xml:space="preserve">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7,284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>
              <w:t xml:space="preserve">6</w:t>
            </w:r>
            <w:r>
              <w:t xml:space="preserve">.</w:t>
            </w:r>
            <w:r>
              <w:t xml:space="preserve"> </w:t>
            </w:r>
            <w:r>
              <w:t xml:space="preserve">Дет.</w:t>
            </w:r>
            <w:r>
              <w:t xml:space="preserve"> </w:t>
            </w:r>
            <w:r>
              <w:t xml:space="preserve">санатор.(кор)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Ленина,</w:t>
            </w:r>
            <w:r>
              <w:t xml:space="preserve"> </w:t>
            </w:r>
            <w:r>
              <w:t xml:space="preserve">39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53,4</w:t>
            </w:r>
            <w:r/>
          </w:p>
        </w:tc>
      </w:tr>
      <w:tr>
        <w:trPr>
          <w:trHeight w:val="34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</w:t>
            </w:r>
            <w:r>
              <w:t xml:space="preserve"> Дет.</w:t>
            </w:r>
            <w:r>
              <w:t xml:space="preserve"> </w:t>
            </w:r>
            <w:r>
              <w:t xml:space="preserve">санат.(шк.) ул.</w:t>
            </w:r>
            <w:r>
              <w:t xml:space="preserve"> </w:t>
            </w:r>
            <w:r>
              <w:t xml:space="preserve">Ленина,</w:t>
            </w:r>
            <w:r>
              <w:t xml:space="preserve"> </w:t>
            </w:r>
            <w:r>
              <w:t xml:space="preserve">32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16,423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</w:t>
            </w:r>
            <w:r>
              <w:t xml:space="preserve">.</w:t>
            </w:r>
            <w:r>
              <w:t xml:space="preserve"> </w:t>
            </w:r>
            <w:r>
              <w:t xml:space="preserve">ГУП</w:t>
            </w:r>
            <w:r>
              <w:t xml:space="preserve"> «БТИ»</w:t>
            </w:r>
            <w:r>
              <w:t xml:space="preserve"> (сч. в ЦЗН -</w:t>
            </w:r>
            <w:r>
              <w:t xml:space="preserve"> </w:t>
            </w:r>
            <w:r>
              <w:t xml:space="preserve">13,6%)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</w:t>
            </w:r>
            <w:r>
              <w:t xml:space="preserve">.</w:t>
            </w:r>
            <w:r>
              <w:t xml:space="preserve"> «</w:t>
            </w:r>
            <w:r>
              <w:t xml:space="preserve">Росгосстрах</w:t>
            </w:r>
            <w:r>
              <w:t xml:space="preserve">»</w:t>
            </w:r>
            <w:r>
              <w:t xml:space="preserve"> (сч. в ЦЗН -</w:t>
            </w:r>
            <w:r>
              <w:t xml:space="preserve"> </w:t>
            </w:r>
            <w:r>
              <w:t xml:space="preserve">13%)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>
              <w:t xml:space="preserve">.</w:t>
            </w:r>
            <w:r>
              <w:t xml:space="preserve"> </w:t>
            </w:r>
            <w:r>
              <w:t xml:space="preserve">Ростелеком</w:t>
            </w:r>
            <w:r>
              <w:t xml:space="preserve"> </w:t>
            </w:r>
            <w:r>
              <w:t xml:space="preserve">г.Грайв.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Мира,</w:t>
            </w:r>
            <w:r>
              <w:t xml:space="preserve"> </w:t>
            </w:r>
            <w:r>
              <w:t xml:space="preserve">15</w:t>
            </w:r>
            <w:r>
              <w:t xml:space="preserve"> </w:t>
            </w:r>
            <w:r>
              <w:t xml:space="preserve">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26,29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</w:t>
            </w:r>
            <w:r>
              <w:t xml:space="preserve">. Грайв. почта ул.</w:t>
            </w:r>
            <w:r>
              <w:t xml:space="preserve"> </w:t>
            </w:r>
            <w:r>
              <w:t xml:space="preserve">Ленина,12 (сч.)</w:t>
            </w:r>
            <w:r>
              <w:t xml:space="preserve"> </w:t>
            </w:r>
            <w:r>
              <w:t xml:space="preserve">-</w:t>
            </w:r>
            <w:r>
              <w:t xml:space="preserve"> </w:t>
            </w:r>
            <w:r>
              <w:t xml:space="preserve">не раб.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</w:t>
            </w:r>
            <w:r>
              <w:t xml:space="preserve">.</w:t>
            </w:r>
            <w:r>
              <w:t xml:space="preserve"> </w:t>
            </w:r>
            <w:r>
              <w:t xml:space="preserve">ООО</w:t>
            </w:r>
            <w:r>
              <w:t xml:space="preserve"> «</w:t>
            </w:r>
            <w:r>
              <w:t xml:space="preserve">ГПК</w:t>
            </w:r>
            <w:r>
              <w:t xml:space="preserve">»</w:t>
            </w:r>
            <w:r>
              <w:t xml:space="preserve"> (сч.)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Ген.Антонова,</w:t>
            </w:r>
            <w:r>
              <w:t xml:space="preserve"> </w:t>
            </w:r>
            <w:r>
              <w:t xml:space="preserve">22Б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>
              <w:t xml:space="preserve">3</w:t>
            </w:r>
            <w:r>
              <w:t xml:space="preserve">. Общество </w:t>
            </w:r>
            <w:r>
              <w:t xml:space="preserve">«</w:t>
            </w:r>
            <w:r>
              <w:t xml:space="preserve">Охота и рыбол.</w:t>
            </w:r>
            <w:r>
              <w:t xml:space="preserve">»</w:t>
            </w:r>
            <w:r>
              <w:t xml:space="preserve"> ул.</w:t>
            </w:r>
            <w:r>
              <w:t xml:space="preserve"> </w:t>
            </w:r>
            <w:r>
              <w:t xml:space="preserve">Ленина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>
              <w:t xml:space="preserve">4</w:t>
            </w:r>
            <w:r>
              <w:t xml:space="preserve">.</w:t>
            </w:r>
            <w:r>
              <w:t xml:space="preserve"> «</w:t>
            </w:r>
            <w:r>
              <w:t xml:space="preserve">Универсал</w:t>
            </w:r>
            <w:r>
              <w:t xml:space="preserve">» </w:t>
            </w:r>
            <w:r>
              <w:t xml:space="preserve">ул.</w:t>
            </w:r>
            <w:r>
              <w:t xml:space="preserve"> </w:t>
            </w:r>
            <w:r>
              <w:t xml:space="preserve">Ленина,</w:t>
            </w:r>
            <w:r>
              <w:t xml:space="preserve"> </w:t>
            </w:r>
            <w:r>
              <w:t xml:space="preserve">13-б</w:t>
            </w:r>
            <w:r>
              <w:t xml:space="preserve"> </w:t>
            </w:r>
            <w:r>
              <w:t xml:space="preserve">(сч.-2,7% от МФЦ)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>
              <w:t xml:space="preserve">5</w:t>
            </w:r>
            <w:r>
              <w:t xml:space="preserve">.</w:t>
            </w:r>
            <w:r>
              <w:t xml:space="preserve"> ООО «</w:t>
            </w:r>
            <w:r>
              <w:t xml:space="preserve">Агроторг</w:t>
            </w:r>
            <w:r>
              <w:t xml:space="preserve">»</w:t>
            </w:r>
            <w:r>
              <w:t xml:space="preserve"> ул.</w:t>
            </w:r>
            <w:r>
              <w:t xml:space="preserve"> </w:t>
            </w:r>
            <w:r>
              <w:t xml:space="preserve">Мира,</w:t>
            </w:r>
            <w:r>
              <w:t xml:space="preserve"> </w:t>
            </w:r>
            <w:r>
              <w:t xml:space="preserve">13 </w:t>
            </w:r>
            <w:r>
              <w:t xml:space="preserve">– </w:t>
            </w:r>
            <w:r>
              <w:t xml:space="preserve">1</w:t>
            </w:r>
            <w:r>
              <w:t xml:space="preserve"> </w:t>
            </w:r>
            <w:r>
              <w:t xml:space="preserve">эт.</w:t>
            </w:r>
            <w:r>
              <w:t xml:space="preserve"> </w:t>
            </w:r>
            <w:r>
              <w:t xml:space="preserve">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26</w:t>
            </w:r>
            <w:r>
              <w:t xml:space="preserve">.</w:t>
            </w:r>
            <w:r>
              <w:t xml:space="preserve"> ООО «</w:t>
            </w:r>
            <w:r>
              <w:t xml:space="preserve">Мираж</w:t>
            </w:r>
            <w:r>
              <w:t xml:space="preserve">»</w:t>
            </w:r>
            <w:r>
              <w:t xml:space="preserve"> ул.</w:t>
            </w:r>
            <w:r>
              <w:t xml:space="preserve"> </w:t>
            </w:r>
            <w:r>
              <w:t xml:space="preserve">Мира,</w:t>
            </w:r>
            <w:r>
              <w:t xml:space="preserve"> </w:t>
            </w:r>
            <w:r>
              <w:t xml:space="preserve">13 </w:t>
            </w:r>
            <w:r>
              <w:t xml:space="preserve">– </w:t>
            </w:r>
            <w:r>
              <w:t xml:space="preserve">2</w:t>
            </w:r>
            <w:r>
              <w:t xml:space="preserve"> </w:t>
            </w:r>
            <w:r>
              <w:t xml:space="preserve">эт.</w:t>
            </w:r>
            <w:r>
              <w:t xml:space="preserve"> </w:t>
            </w:r>
            <w:r>
              <w:t xml:space="preserve">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27</w:t>
            </w:r>
            <w:r>
              <w:t xml:space="preserve">. Скворцова О.А. (сч. в ЦЗН -</w:t>
            </w:r>
            <w:r>
              <w:t xml:space="preserve"> </w:t>
            </w:r>
            <w:r>
              <w:t xml:space="preserve">6,8%)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</w:t>
            </w:r>
            <w:r>
              <w:t xml:space="preserve">.</w:t>
            </w:r>
            <w:r>
              <w:t xml:space="preserve"> </w:t>
            </w:r>
            <w:r>
              <w:t xml:space="preserve">Бойченко Н.И.</w:t>
            </w:r>
            <w:r>
              <w:t xml:space="preserve"> </w:t>
            </w:r>
            <w:r>
              <w:t xml:space="preserve">(бывш.</w:t>
            </w:r>
            <w:r>
              <w:t xml:space="preserve"> </w:t>
            </w:r>
            <w:r>
              <w:t xml:space="preserve">Доктор Дент</w:t>
            </w:r>
            <w:r>
              <w:t xml:space="preserve"> </w:t>
            </w:r>
            <w:r>
              <w:t xml:space="preserve">-</w:t>
            </w:r>
            <w:r>
              <w:t xml:space="preserve"> </w:t>
            </w:r>
            <w:r>
              <w:t xml:space="preserve">по суду 1/2)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29</w:t>
            </w:r>
            <w:r>
              <w:t xml:space="preserve">.</w:t>
            </w:r>
            <w:r>
              <w:t xml:space="preserve"> </w:t>
            </w:r>
            <w:r>
              <w:t xml:space="preserve">Бойченко Т.В.</w:t>
            </w:r>
            <w:r>
              <w:t xml:space="preserve"> </w:t>
            </w:r>
            <w:r>
              <w:t xml:space="preserve">(поделили 1/2</w:t>
            </w:r>
            <w:r>
              <w:t xml:space="preserve">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>
              <w:t xml:space="preserve">0</w:t>
            </w:r>
            <w:r>
              <w:t xml:space="preserve">. ИП</w:t>
            </w:r>
            <w:r>
              <w:t xml:space="preserve"> «</w:t>
            </w:r>
            <w:r>
              <w:t xml:space="preserve">Кипран</w:t>
            </w:r>
            <w:r>
              <w:t xml:space="preserve">»</w:t>
            </w:r>
            <w:r>
              <w:t xml:space="preserve"> ул.</w:t>
            </w:r>
            <w:r>
              <w:t xml:space="preserve"> </w:t>
            </w:r>
            <w:r>
              <w:t xml:space="preserve">Мира,</w:t>
            </w:r>
            <w:r>
              <w:t xml:space="preserve"> </w:t>
            </w:r>
            <w:r>
              <w:t xml:space="preserve">26а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>
              <w:t xml:space="preserve">1</w:t>
            </w:r>
            <w:r>
              <w:t xml:space="preserve">.</w:t>
            </w:r>
            <w:r>
              <w:t xml:space="preserve"> </w:t>
            </w:r>
            <w:r>
              <w:t xml:space="preserve">ИП </w:t>
            </w:r>
            <w:r>
              <w:t xml:space="preserve">«</w:t>
            </w:r>
            <w:r>
              <w:t xml:space="preserve">Стиненко Е.Г.</w:t>
            </w:r>
            <w:r>
              <w:t xml:space="preserve">» </w:t>
            </w:r>
            <w:r>
              <w:t xml:space="preserve">(обувь)</w:t>
            </w:r>
            <w:r>
              <w:t xml:space="preserve"> </w:t>
            </w:r>
            <w:r>
              <w:t xml:space="preserve">(сч.</w:t>
            </w:r>
            <w:r>
              <w:t xml:space="preserve"> </w:t>
            </w:r>
            <w:r>
              <w:t xml:space="preserve">-</w:t>
            </w:r>
            <w:r>
              <w:t xml:space="preserve"> </w:t>
            </w:r>
            <w:r>
              <w:t xml:space="preserve">2,1% от МФЦ</w:t>
            </w:r>
            <w:r>
              <w:t xml:space="preserve">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>
              <w:t xml:space="preserve">2</w:t>
            </w:r>
            <w:r>
              <w:t xml:space="preserve">.</w:t>
            </w:r>
            <w:r>
              <w:t xml:space="preserve"> </w:t>
            </w:r>
            <w:r>
              <w:t xml:space="preserve">ИП</w:t>
            </w:r>
            <w:r>
              <w:t xml:space="preserve"> «</w:t>
            </w:r>
            <w:r>
              <w:t xml:space="preserve">Рубец М.М.</w:t>
            </w:r>
            <w:r>
              <w:t xml:space="preserve">» </w:t>
            </w:r>
            <w:r>
              <w:t xml:space="preserve">(одежда)</w:t>
            </w:r>
            <w:r>
              <w:t xml:space="preserve"> </w:t>
            </w:r>
            <w:r>
              <w:t xml:space="preserve">(сч.</w:t>
            </w:r>
            <w:r>
              <w:t xml:space="preserve"> </w:t>
            </w:r>
            <w:r>
              <w:t xml:space="preserve">-</w:t>
            </w:r>
            <w:r>
              <w:t xml:space="preserve"> </w:t>
            </w:r>
            <w:r>
              <w:t xml:space="preserve">2,1% от МФЦ</w:t>
            </w:r>
            <w:r>
              <w:t xml:space="preserve">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33. Фоменко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34. Дом ремесел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40. ИП Василенко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>
              <w:t xml:space="preserve">1</w:t>
            </w:r>
            <w:r>
              <w:t xml:space="preserve">. Население (10 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213,62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213,62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213,62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ПНИ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399,0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428,8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73,82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73,67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72,92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69,11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71,10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348,97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364,19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418,49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«</w:t>
            </w:r>
            <w:r>
              <w:t xml:space="preserve">ПНИ</w:t>
            </w:r>
            <w:r>
              <w:t xml:space="preserve">»</w:t>
            </w:r>
            <w:r>
              <w:t xml:space="preserve"> ( сч. общ.</w:t>
            </w:r>
            <w:r>
              <w:t xml:space="preserve"> </w:t>
            </w:r>
            <w:r>
              <w:t xml:space="preserve">с ГВС)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117,2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128,1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ГВС (сч.</w:t>
            </w:r>
            <w:r>
              <w:t xml:space="preserve"> </w:t>
            </w:r>
            <w:r>
              <w:t xml:space="preserve">общ. с отоп.)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57,1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60,9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Население</w:t>
            </w:r>
            <w:r>
              <w:t xml:space="preserve"> </w:t>
            </w:r>
            <w:r>
              <w:t xml:space="preserve">(7</w:t>
            </w:r>
            <w:r>
              <w:t xml:space="preserve"> </w:t>
            </w:r>
            <w:r>
              <w:t xml:space="preserve">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206,33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206,33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206,33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ГВС (6</w:t>
            </w:r>
            <w:r>
              <w:t xml:space="preserve"> </w:t>
            </w:r>
            <w:r>
              <w:t xml:space="preserve">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23,16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Шухова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540,4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682,65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206,0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393,4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579,235</w:t>
            </w:r>
            <w:r/>
          </w:p>
        </w:tc>
      </w:tr>
      <w:tr>
        <w:trPr>
          <w:trHeight w:val="378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Школа</w:t>
            </w:r>
            <w:r>
              <w:t xml:space="preserve"> «</w:t>
            </w:r>
            <w:r>
              <w:t xml:space="preserve">Шухова</w:t>
            </w:r>
            <w:r>
              <w:t xml:space="preserve">» (</w:t>
            </w:r>
            <w:r>
              <w:t xml:space="preserve">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171,2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57,2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115,9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202,53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2.</w:t>
            </w:r>
            <w:r>
              <w:t xml:space="preserve"> </w:t>
            </w:r>
            <w:r>
              <w:t xml:space="preserve">Дет.сад</w:t>
            </w:r>
            <w:r>
              <w:t xml:space="preserve"> «</w:t>
            </w:r>
            <w:r>
              <w:t xml:space="preserve">Капелька</w:t>
            </w:r>
            <w:r>
              <w:t xml:space="preserve">»</w:t>
            </w:r>
            <w:r>
              <w:t xml:space="preserve"> -</w:t>
            </w:r>
            <w:r>
              <w:t xml:space="preserve"> </w:t>
            </w:r>
            <w:r>
              <w:t xml:space="preserve">нов.</w:t>
            </w:r>
            <w:r>
              <w:t xml:space="preserve"> </w:t>
            </w:r>
            <w:r>
              <w:t xml:space="preserve">на 180</w:t>
            </w:r>
            <w:r>
              <w:t xml:space="preserve"> </w:t>
            </w:r>
            <w:r>
              <w:t xml:space="preserve">мест ул.</w:t>
            </w:r>
            <w:r>
              <w:t xml:space="preserve"> </w:t>
            </w:r>
            <w:r>
              <w:t xml:space="preserve">Мира</w:t>
            </w:r>
            <w:r>
              <w:t xml:space="preserve"> </w:t>
            </w:r>
            <w:r>
              <w:t xml:space="preserve">(корп.)</w:t>
            </w:r>
            <w:r>
              <w:t xml:space="preserve"> </w:t>
            </w:r>
            <w:r>
              <w:t xml:space="preserve">сч.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22,1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16,1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25,86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Грайвор.</w:t>
            </w:r>
            <w:r>
              <w:t xml:space="preserve"> </w:t>
            </w:r>
            <w:r>
              <w:t xml:space="preserve">ЦРБ  и поликлин.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303,7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397,3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280,1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124,1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198,7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312,4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4.</w:t>
            </w:r>
            <w:r>
              <w:t xml:space="preserve"> </w:t>
            </w:r>
            <w:r>
              <w:t xml:space="preserve">ОМВД по Грайв. -</w:t>
            </w:r>
            <w:r>
              <w:t xml:space="preserve"> </w:t>
            </w:r>
            <w:r>
              <w:t xml:space="preserve">ул.</w:t>
            </w:r>
            <w:r>
              <w:t xml:space="preserve"> </w:t>
            </w:r>
            <w:r>
              <w:t xml:space="preserve">Ленина,</w:t>
            </w:r>
            <w:r>
              <w:t xml:space="preserve"> </w:t>
            </w:r>
            <w:r>
              <w:t xml:space="preserve">105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0,57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5. ФГБУ </w:t>
            </w:r>
            <w:r>
              <w:t xml:space="preserve">«</w:t>
            </w:r>
            <w:r>
              <w:t xml:space="preserve">Россельхозцентр</w:t>
            </w:r>
            <w:r>
              <w:t xml:space="preserve">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13,776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6.</w:t>
            </w:r>
            <w:r>
              <w:t xml:space="preserve"> </w:t>
            </w:r>
            <w:r>
              <w:t xml:space="preserve">Редакция газ. </w:t>
            </w:r>
            <w:r>
              <w:t xml:space="preserve">«</w:t>
            </w:r>
            <w:r>
              <w:t xml:space="preserve">Родной край</w:t>
            </w:r>
            <w:r>
              <w:t xml:space="preserve">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7.</w:t>
            </w:r>
            <w:r>
              <w:t xml:space="preserve"> </w:t>
            </w:r>
            <w:r>
              <w:t xml:space="preserve">ООО </w:t>
            </w:r>
            <w:r>
              <w:t xml:space="preserve">«Центр ЖКУ </w:t>
            </w:r>
            <w:r>
              <w:t xml:space="preserve">Грайвор.</w:t>
            </w:r>
            <w:r>
              <w:t xml:space="preserve">»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</w:t>
            </w:r>
            <w:r>
              <w:t xml:space="preserve">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8.</w:t>
            </w:r>
            <w:r>
              <w:t xml:space="preserve"> </w:t>
            </w:r>
            <w:r>
              <w:t xml:space="preserve">ООО </w:t>
            </w:r>
            <w:r>
              <w:t xml:space="preserve">«</w:t>
            </w:r>
            <w:r>
              <w:t xml:space="preserve">Центр ЖКУ</w:t>
            </w:r>
            <w:r>
              <w:t xml:space="preserve">» </w:t>
            </w:r>
            <w:r>
              <w:t xml:space="preserve">(доп</w:t>
            </w:r>
            <w:r>
              <w:t xml:space="preserve">. </w:t>
            </w:r>
            <w:r>
              <w:t xml:space="preserve">для рабочих)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</w:t>
            </w:r>
            <w: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9.ООО "Мираж"(сч.-35,8%)(Сад-огор.)ул.Свердлова,66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10.АО "Тандер"(сч.-64,2%)маг."Магнит"ул.Свердлова,66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ОПБ ТКУ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176,5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169,5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193,1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ОПБ (сч.)          (0,542Гк/ч с вент.)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155,7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40,2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193,1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ГВС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Замостье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27,5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Адм.зд.с/тер.,Архив гор.округа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2.Сельский ДК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Офис семейного врача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ВСЕГО по котельной Головчино (поселок)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117,0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113,6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71,2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108,81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112,41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173,31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Нач. школа(1+2вв.)-2сч.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53,0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36,0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47,3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2.ЦКР(центр культ.развития)(сч.)-0,214Гк/ч с вент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3.ФОК(физ.оздор.компл.-0,132Гк/ч с вен)(сч.)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17,8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16,7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9,3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22,2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6.ИП"Гаджиева"маг.Диана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7.ООО"ТД Агроинновац.СК Больш.(сах.комб.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8.ООО "Элит"маг.Орион-Трейд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9. Население(3ж/д)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35,31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Головчино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77,0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74,6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104,02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Сред.школа с УИОП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104,9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79,0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69,4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78,22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 Шк.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Шк. теплицы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14,1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18,3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Головчино (больница)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44,3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Участков.  поликлиника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44,3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с. Доброе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51,8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61,9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Добросельская школа (сч. общ.с ГВС).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51,8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45,6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61,9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Добросел. школа( ГВС)-сч.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ВСЕГО по котельной с. Гора-Подол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104,6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167,6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109,4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91,2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99,5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131,0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Школа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38,9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97,8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2.Шк. мастерские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19,5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1. Адм.здание сел.территории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7,0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 Медпункт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3. Почтовое отд. связи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Кирпичный завод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15,25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1. Население(1ж/д)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15,25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с. Смородино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87,8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107,4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89,0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1.Школа 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76,3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85,6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20,6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37,4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60,7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2. Шк. мастерские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0,9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3,5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Адм.здание сел.территории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4. Дом культуры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15,10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5. Медпункт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Администрация </w:t>
            </w:r>
            <w:r>
              <w:rPr>
                <w:b/>
                <w:bCs/>
              </w:rPr>
              <w:t xml:space="preserve">муниципального</w:t>
            </w:r>
            <w:r>
              <w:rPr>
                <w:b/>
                <w:bCs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178,0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130,8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83,2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70,3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91,3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Адм.Грайв.гор.округа (сч.)-83,8%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156,3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103,9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66,3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49,6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56,4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75,2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2. Гаражи адм.(новые)-сч.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2,9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3. ДЮСШ  (сч.Адм.р.) -10,2%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8,5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6,9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4.АО"Россельхозбанк"(сч.-6,5%от общ.Адм.го)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8,5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5,3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4,0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с. Дорогощь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28,87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Школа (сч.)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23,7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33,4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27,6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17,1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22,67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2. Население(1ж/д)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6,2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с. Дорогощь (</w:t>
            </w:r>
            <w:r>
              <w:rPr>
                <w:b/>
                <w:bCs/>
              </w:rPr>
              <w:t xml:space="preserve">администрация</w:t>
            </w:r>
            <w:r>
              <w:rPr>
                <w:b/>
                <w:bCs/>
              </w:rPr>
              <w:t xml:space="preserve">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0,0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1. Адм.здание сел.территории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9,8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12,8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5,9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7,3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11,3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</w:t>
            </w:r>
            <w:r>
              <w:rPr>
                <w:b/>
                <w:bCs/>
              </w:rPr>
              <w:t xml:space="preserve">ТКУ с. </w:t>
            </w:r>
            <w:r>
              <w:rPr>
                <w:b/>
                <w:bCs/>
              </w:rPr>
              <w:t xml:space="preserve">Замостье</w:t>
            </w:r>
            <w:r>
              <w:rPr>
                <w:b/>
                <w:bCs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  <w:rPr>
                <w:b/>
                <w:bCs/>
              </w:rPr>
            </w:pPr>
            <w:r>
              <w:rPr>
                <w:bCs/>
              </w:rPr>
              <w:t xml:space="preserve">д/с «Радуга» с. Замостье 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/>
                <w:bCs/>
              </w:rPr>
              <w:t xml:space="preserve">ВСЕГО по котельной </w:t>
            </w:r>
            <w:r>
              <w:rPr>
                <w:b/>
                <w:bCs/>
              </w:rPr>
              <w:t xml:space="preserve">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86" w:type="dxa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bCs/>
              </w:rPr>
              <w:t xml:space="preserve">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94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9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0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57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25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99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53" w:type="dxa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3,47</w:t>
            </w:r>
            <w:r/>
          </w:p>
        </w:tc>
      </w:tr>
    </w:tbl>
    <w:p>
      <w:pPr>
        <w:pStyle w:val="875"/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/>
      <w:r/>
    </w:p>
    <w:p>
      <w:pPr>
        <w:pStyle w:val="876"/>
        <w:jc w:val="center"/>
        <w:spacing w:before="0" w:after="0"/>
      </w:pPr>
      <w:r/>
      <w:bookmarkStart w:id="1312" w:name="_Toc165025382"/>
      <w:r/>
      <w:bookmarkStart w:id="1313" w:name="_Toc136855226"/>
      <w:r/>
      <w:bookmarkStart w:id="1314" w:name="_Toc167875593"/>
      <w:r/>
      <w:bookmarkStart w:id="1315" w:name="_Toc167875847"/>
      <w:r>
        <w:t xml:space="preserve">1.5.5</w:t>
      </w:r>
      <w:r>
        <w:t xml:space="preserve">.</w:t>
      </w:r>
      <w:r>
        <w:t xml:space="preserve"> Описание существующих нормативов потребления</w:t>
      </w:r>
      <w:bookmarkStart w:id="1316" w:name="_Toc165025383"/>
      <w:r/>
      <w:bookmarkEnd w:id="1312"/>
      <w:r>
        <w:t xml:space="preserve"> </w:t>
      </w:r>
      <w:r>
        <w:t xml:space="preserve">тепловой энергии для населения на отопление и горячее водоснабжение</w:t>
      </w:r>
      <w:bookmarkEnd w:id="1313"/>
      <w:r/>
      <w:bookmarkEnd w:id="1314"/>
      <w:r/>
      <w:bookmarkEnd w:id="1315"/>
      <w:r/>
      <w:bookmarkEnd w:id="131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12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418"/>
        <w:gridCol w:w="1702"/>
        <w:gridCol w:w="2205"/>
        <w:gridCol w:w="1279"/>
        <w:gridCol w:w="1148"/>
        <w:gridCol w:w="1143"/>
      </w:tblGrid>
      <w:tr>
        <w:trPr>
          <w:trHeight w:val="652"/>
          <w:tblHeader/>
        </w:trPr>
        <w:tc>
          <w:tcPr>
            <w:shd w:val="clear" w:color="auto" w:fill="auto"/>
            <w:tcW w:w="35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№ п/п</w:t>
            </w:r>
            <w:r/>
          </w:p>
        </w:tc>
        <w:tc>
          <w:tcPr>
            <w:shd w:val="clear" w:color="auto" w:fill="auto"/>
            <w:tcW w:w="74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Населенный пункт</w:t>
            </w:r>
            <w:r/>
          </w:p>
        </w:tc>
        <w:tc>
          <w:tcPr>
            <w:shd w:val="clear" w:color="auto" w:fill="auto"/>
            <w:tcW w:w="88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Адрес жилого дома</w:t>
            </w:r>
            <w:r/>
          </w:p>
        </w:tc>
        <w:tc>
          <w:tcPr>
            <w:shd w:val="clear" w:color="auto" w:fill="auto"/>
            <w:tcW w:w="115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Вид учета</w:t>
            </w:r>
            <w:r>
              <w:rPr>
                <w:b/>
                <w:bCs/>
                <w:color w:val="000000"/>
              </w:rPr>
              <w:t xml:space="preserve"> 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(для отопления):</w:t>
            </w:r>
            <w:r>
              <w:rPr>
                <w:b/>
                <w:bCs/>
                <w:color w:val="000000"/>
              </w:rPr>
              <w:br/>
              <w:t xml:space="preserve">- приборный;</w:t>
            </w:r>
            <w:r>
              <w:rPr>
                <w:b/>
                <w:bCs/>
                <w:color w:val="000000"/>
              </w:rPr>
              <w:br/>
              <w:t xml:space="preserve">- расчетный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по нормативу</w:t>
            </w:r>
            <w:r>
              <w:rPr>
                <w:b/>
                <w:bCs/>
                <w:color w:val="000000"/>
              </w:rPr>
              <w:t xml:space="preserve"> </w:t>
            </w:r>
            <w:r>
              <w:rPr>
                <w:b/>
                <w:bCs/>
                <w:color w:val="000000"/>
              </w:rPr>
              <w:t xml:space="preserve">на 1 м</w:t>
            </w:r>
            <w:r>
              <w:rPr>
                <w:b/>
                <w:bCs/>
                <w:color w:val="000000"/>
                <w:vertAlign w:val="superscript"/>
              </w:rPr>
              <w:t xml:space="preserve">2</w:t>
            </w:r>
            <w:r>
              <w:rPr>
                <w:b/>
                <w:bCs/>
                <w:color w:val="000000"/>
              </w:rPr>
              <w:t xml:space="preserve">;</w:t>
            </w:r>
            <w:r>
              <w:rPr>
                <w:b/>
                <w:bCs/>
                <w:color w:val="000000"/>
              </w:rPr>
              <w:br/>
              <w:t xml:space="preserve">- расчетный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по установленной нагрузке*</w:t>
            </w:r>
            <w:r/>
          </w:p>
        </w:tc>
        <w:tc>
          <w:tcPr>
            <w:shd w:val="clear" w:color="auto" w:fill="auto"/>
            <w:tcW w:w="66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Вид учета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(для ГВС):</w:t>
            </w:r>
            <w:r>
              <w:rPr>
                <w:b/>
                <w:bCs/>
                <w:color w:val="000000"/>
              </w:rPr>
              <w:br/>
              <w:t xml:space="preserve">-</w:t>
            </w:r>
            <w:r>
              <w:rPr>
                <w:b/>
                <w:bCs/>
                <w:color w:val="000000"/>
              </w:rPr>
              <w:t xml:space="preserve">приборный;</w:t>
            </w:r>
            <w:r>
              <w:rPr>
                <w:b/>
                <w:bCs/>
                <w:color w:val="000000"/>
              </w:rPr>
              <w:br/>
              <w:t xml:space="preserve">- </w:t>
            </w:r>
            <w:r>
              <w:rPr>
                <w:b/>
                <w:bCs/>
                <w:color w:val="000000"/>
              </w:rPr>
              <w:t xml:space="preserve">р</w:t>
            </w:r>
            <w:r>
              <w:rPr>
                <w:b/>
                <w:bCs/>
                <w:color w:val="000000"/>
              </w:rPr>
              <w:t xml:space="preserve">асчетный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по нормативу</w:t>
            </w:r>
            <w:r/>
          </w:p>
        </w:tc>
        <w:tc>
          <w:tcPr>
            <w:gridSpan w:val="2"/>
            <w:shd w:val="clear" w:color="auto" w:fill="auto"/>
            <w:tcW w:w="119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Норматив потребления </w:t>
            </w:r>
            <w:r/>
          </w:p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на жилые помещения</w:t>
            </w:r>
            <w:r/>
          </w:p>
        </w:tc>
      </w:tr>
      <w:tr>
        <w:trPr>
          <w:trHeight w:val="146"/>
          <w:tblHeader/>
        </w:trPr>
        <w:tc>
          <w:tcPr>
            <w:tcW w:w="35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741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88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115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tcW w:w="668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о</w:t>
            </w:r>
            <w:r>
              <w:rPr>
                <w:b/>
                <w:bCs/>
                <w:color w:val="000000"/>
              </w:rPr>
              <w:t xml:space="preserve">топ-ление, Гкал/м.кв.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 xml:space="preserve">ГВС, Гкал/м.кв.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Центральная, д.13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приборный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с.Козинка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Центральная, д.15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приборный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 w:val="false"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Козинка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Центральная, д.17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приборный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Дорогощь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Дорогощь,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Первомайская, д.12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Гора-Подол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Кирпичный завод, д.2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</w:t>
            </w:r>
            <w:r>
              <w:rPr>
                <w:color w:val="000000"/>
              </w:rPr>
              <w:t xml:space="preserve">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Безымено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Безымено,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Октябрьская, д.77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Головчино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Школьная, д.3а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Головчино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Школьная, д.2а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с. Головчино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Школьная, д.1а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shd w:val="clear" w:color="auto" w:fill="auto"/>
            <w:tcW w:w="741" w:type="pct"/>
            <w:vAlign w:val="center"/>
            <w:textDirection w:val="lrTb"/>
            <w:noWrap/>
          </w:tcPr>
          <w:p>
            <w:pPr>
              <w:jc w:val="center"/>
            </w:pPr>
            <w:r>
              <w:rPr>
                <w:color w:val="000000"/>
              </w:rPr>
              <w:t xml:space="preserve">г. </w:t>
            </w:r>
            <w:r>
              <w:rPr>
                <w:color w:val="000000"/>
              </w:rPr>
              <w:t xml:space="preserve">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д.44а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д.42а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36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Мира, д.30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42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д.26а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д.24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405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д.21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36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Мира, д.11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42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Генерала Антонова, д.1б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Жукова, д.2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Ленина, д.13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Заводская, д.2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Урицкого, д.90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Кирвера, д.49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51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Кирова, д.38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36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Кирова, д.36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36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Кирова, д.34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  <w:tr>
        <w:trPr>
          <w:trHeight w:val="360"/>
        </w:trPr>
        <w:tc>
          <w:tcPr>
            <w:shd w:val="clear" w:color="auto" w:fill="auto"/>
            <w:tcW w:w="35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</w:t>
            </w:r>
            <w:r/>
          </w:p>
        </w:tc>
        <w:tc>
          <w:tcPr>
            <w:shd w:val="clear" w:color="auto" w:fill="auto"/>
            <w:tcW w:w="741" w:type="pct"/>
            <w:textDirection w:val="lrTb"/>
            <w:noWrap/>
          </w:tcPr>
          <w:p>
            <w:r>
              <w:t xml:space="preserve">г. Грайворон</w:t>
            </w:r>
            <w:r/>
          </w:p>
        </w:tc>
        <w:tc>
          <w:tcPr>
            <w:shd w:val="clear" w:color="auto" w:fill="auto"/>
            <w:tcW w:w="889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ул. Кирова, д.32</w:t>
            </w:r>
            <w:r/>
          </w:p>
        </w:tc>
        <w:tc>
          <w:tcPr>
            <w:shd w:val="clear" w:color="auto" w:fill="auto"/>
            <w:tcW w:w="1152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расчетный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 на 1 м</w:t>
            </w:r>
            <w:r>
              <w:rPr>
                <w:color w:val="000000"/>
                <w:vertAlign w:val="superscript"/>
              </w:rPr>
              <w:t xml:space="preserve">2</w:t>
            </w:r>
            <w:r/>
          </w:p>
        </w:tc>
        <w:tc>
          <w:tcPr>
            <w:shd w:val="clear" w:color="auto" w:fill="auto"/>
            <w:tcW w:w="66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по нормативу</w:t>
            </w:r>
            <w:r/>
          </w:p>
        </w:tc>
        <w:tc>
          <w:tcPr>
            <w:shd w:val="clear" w:color="auto" w:fill="auto"/>
            <w:tcW w:w="600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0,017</w:t>
            </w:r>
            <w:r/>
          </w:p>
        </w:tc>
        <w:tc>
          <w:tcPr>
            <w:shd w:val="clear" w:color="auto" w:fill="auto"/>
            <w:tcW w:w="597" w:type="pct"/>
            <w:vAlign w:val="center"/>
            <w:textDirection w:val="lrTb"/>
            <w:noWrap/>
          </w:tcPr>
          <w:p>
            <w:pPr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 xml:space="preserve">3,177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317" w:name="_Toc136855227"/>
      <w:r/>
      <w:bookmarkStart w:id="1318" w:name="_Toc165025384"/>
      <w:r/>
      <w:bookmarkStart w:id="1319" w:name="_Toc167875594"/>
      <w:r/>
      <w:bookmarkStart w:id="1320" w:name="_Toc167875848"/>
      <w:r>
        <w:t xml:space="preserve">1.5.6</w:t>
      </w:r>
      <w:r>
        <w:rPr>
          <w:szCs w:val="28"/>
        </w:rPr>
        <w:t xml:space="preserve">. Описание сравнения величины договорной и расчетной тепловой нагрузки по зоне действия каждого источника тепловой энергии</w:t>
      </w:r>
      <w:bookmarkEnd w:id="1317"/>
      <w:r/>
      <w:bookmarkEnd w:id="1318"/>
      <w:r/>
      <w:bookmarkEnd w:id="1319"/>
      <w:r/>
      <w:bookmarkEnd w:id="132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321" w:name="_Toc136855228"/>
      <w:r/>
      <w:bookmarkStart w:id="1322" w:name="_Toc165025385"/>
      <w:r/>
      <w:bookmarkStart w:id="1323" w:name="_Toc167875595"/>
      <w:r/>
      <w:bookmarkStart w:id="1324" w:name="_Toc167875849"/>
      <w:r>
        <w:rPr>
          <w:sz w:val="28"/>
          <w:szCs w:val="28"/>
        </w:rPr>
        <w:t xml:space="preserve">Часть 6. Балансы тепловой мощности и тепловой нагрузки</w:t>
      </w:r>
      <w:bookmarkEnd w:id="1321"/>
      <w:r/>
      <w:bookmarkEnd w:id="1322"/>
      <w:r/>
      <w:bookmarkEnd w:id="1323"/>
      <w:r/>
      <w:bookmarkEnd w:id="1324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325" w:name="_Toc136855230"/>
      <w:r/>
      <w:bookmarkStart w:id="1326" w:name="_Toc165025386"/>
      <w:r/>
      <w:bookmarkStart w:id="1327" w:name="_Toc167875596"/>
      <w:r/>
      <w:bookmarkStart w:id="1328" w:name="_Toc167875850"/>
      <w:r>
        <w:rPr>
          <w:szCs w:val="28"/>
        </w:rPr>
        <w:t xml:space="preserve">1.6.1. Описание балансов установленной, располагаемой тепловой мощности и тепловой мощности нетто, потерь тепловой мощности </w:t>
      </w:r>
      <w:r>
        <w:rPr>
          <w:szCs w:val="28"/>
        </w:rPr>
        <w:br/>
      </w:r>
      <w:r>
        <w:rPr>
          <w:szCs w:val="28"/>
        </w:rPr>
        <w:t xml:space="preserve">в тепловых сетях и расчетной тепловой нагрузки по каждому источнику тепловой энергии</w:t>
      </w:r>
      <w:bookmarkEnd w:id="1325"/>
      <w:r/>
      <w:bookmarkEnd w:id="1326"/>
      <w:r/>
      <w:bookmarkEnd w:id="1327"/>
      <w:r/>
      <w:bookmarkEnd w:id="132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/>
      <w:bookmarkStart w:id="1329" w:name="_Toc165025387"/>
      <w:r>
        <w:rPr>
          <w:sz w:val="28"/>
          <w:szCs w:val="28"/>
        </w:rPr>
        <w:t xml:space="preserve">Изменений в балансах тепловой мощности и тепловой нагрузки каждой системы теплоснабжения, в том числе с учетом реализации планов строительства, реконструкции, технического перевооружения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(или) модернизации источников тепловой энергии, введенных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эксплуатацию за период, предшествующий актуализации схемы теплоснабжения нет.</w:t>
      </w:r>
      <w:bookmarkEnd w:id="1329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Информация о балансе установленной, располагаемой тепловой мощности и тепловой мощности нетто, потерях тепловой мощности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тепловых сетях, присоединенной тепловой нагрузки и резерве (дефиците) тепловой мо</w:t>
      </w:r>
      <w:r>
        <w:rPr>
          <w:sz w:val="28"/>
          <w:szCs w:val="28"/>
        </w:rPr>
        <w:t xml:space="preserve">щности по источнику тепловой энергии представлена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10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</w:t>
      </w:r>
      <w:r/>
    </w:p>
    <w:p>
      <w:pPr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r/>
      <w:bookmarkStart w:id="1330" w:name="_Toc136855231"/>
      <w:r/>
      <w:bookmarkStart w:id="1331" w:name="_Toc165025388"/>
      <w:r/>
      <w:bookmarkStart w:id="1332" w:name="_Toc135990377"/>
      <w:r/>
      <w:bookmarkStart w:id="1333" w:name="_Toc136333198"/>
      <w:r/>
      <w:bookmarkStart w:id="1334" w:name="_Toc136338527"/>
      <w:r/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13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Баланс тепловой мощности</w:t>
      </w:r>
      <w:r>
        <w:rPr>
          <w:b/>
          <w:sz w:val="28"/>
          <w:szCs w:val="28"/>
        </w:rPr>
        <w:t xml:space="preserve">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3679"/>
        <w:gridCol w:w="1981"/>
        <w:gridCol w:w="1908"/>
        <w:gridCol w:w="1990"/>
        <w:gridCol w:w="1914"/>
        <w:gridCol w:w="1734"/>
        <w:gridCol w:w="1296"/>
      </w:tblGrid>
      <w:tr>
        <w:trPr>
          <w:jc w:val="center"/>
          <w:trHeight w:val="921"/>
          <w:tblHeader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Наименование источника теплоснабжения, адрес</w:t>
            </w:r>
            <w:r/>
          </w:p>
        </w:tc>
        <w:tc>
          <w:tcPr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Установленная тепловая мощность Гкал/ч</w:t>
            </w:r>
            <w:r/>
          </w:p>
        </w:tc>
        <w:tc>
          <w:tcPr>
            <w:tcW w:w="65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Располагаемая тепловая мощность, Гкал/ч</w:t>
            </w:r>
            <w:r/>
          </w:p>
        </w:tc>
        <w:tc>
          <w:tcPr>
            <w:tcW w:w="68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Затраты тепловой мощности </w:t>
            </w:r>
            <w:r>
              <w:rPr>
                <w:b/>
                <w:bCs/>
              </w:rPr>
              <w:br/>
            </w:r>
            <w:r>
              <w:rPr>
                <w:b/>
                <w:bCs/>
              </w:rPr>
              <w:t xml:space="preserve">на собственные </w:t>
            </w:r>
            <w:r>
              <w:rPr>
                <w:b/>
                <w:bCs/>
              </w:rPr>
              <w:br/>
            </w:r>
            <w:r>
              <w:rPr>
                <w:b/>
                <w:bCs/>
              </w:rPr>
              <w:t xml:space="preserve">и хозяйственные нужды, Гкал/ч</w:t>
            </w:r>
            <w:r/>
          </w:p>
        </w:tc>
        <w:tc>
          <w:tcPr>
            <w:tcW w:w="66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Располагаемая тепловая мощность </w:t>
            </w:r>
            <w:r>
              <w:rPr>
                <w:b/>
                <w:bCs/>
              </w:rPr>
              <w:t xml:space="preserve">«</w:t>
            </w:r>
            <w:r>
              <w:rPr>
                <w:b/>
                <w:bCs/>
              </w:rPr>
              <w:t xml:space="preserve">нетто</w:t>
            </w:r>
            <w:r>
              <w:rPr>
                <w:b/>
                <w:bCs/>
              </w:rPr>
              <w:t xml:space="preserve">»</w:t>
            </w:r>
            <w:r>
              <w:rPr>
                <w:b/>
                <w:bCs/>
              </w:rPr>
              <w:t xml:space="preserve">, Гкал/ч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Нагрузка потребителей, Гкал/ч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Тепловые потери </w:t>
            </w:r>
            <w:r/>
          </w:p>
          <w:p>
            <w:pPr>
              <w:jc w:val="center"/>
              <w:rPr>
                <w:b/>
                <w:color w:val="ff0000"/>
              </w:rPr>
            </w:pPr>
            <w:r>
              <w:rPr>
                <w:b/>
              </w:rPr>
              <w:t xml:space="preserve">в тепловых сетях, Гкал/ч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</w:t>
            </w:r>
            <w:r>
              <w:rPr>
                <w:color w:val="000000"/>
              </w:rPr>
              <w:t xml:space="preserve">а</w:t>
            </w:r>
            <w:r>
              <w:rPr>
                <w:color w:val="000000"/>
              </w:rPr>
              <w:t xml:space="preserve">чарского,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Лун</w:t>
            </w:r>
            <w:r>
              <w:rPr>
                <w:color w:val="000000"/>
              </w:rPr>
              <w:t xml:space="preserve">а</w:t>
            </w:r>
            <w:r>
              <w:rPr>
                <w:color w:val="000000"/>
              </w:rPr>
              <w:t xml:space="preserve">чарского, д. 62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6,64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6,64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26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6,614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3,2</w:t>
            </w:r>
            <w:r>
              <w:rPr>
                <w:color w:val="000000"/>
              </w:rPr>
              <w:t xml:space="preserve">1</w:t>
            </w:r>
            <w:r>
              <w:rPr>
                <w:color w:val="000000"/>
              </w:rPr>
              <w:t xml:space="preserve">7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0,206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ПНИ,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Урицкого, д. 92/2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2,49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2,49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0,02</w:t>
            </w: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2,470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1,941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0,098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Шухова,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Мира, д. 61в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2,45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2,45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0,015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2,435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1,911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-0,090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ОПБ ТКУ,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Народная, д.3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1,03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1,03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0,005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1,025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664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0,044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Замостье,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Замостье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0,15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0,15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06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0,149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-0,003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Головчино (Поселок),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</w:t>
            </w:r>
            <w:r>
              <w:rPr>
                <w:color w:val="000000"/>
              </w:rPr>
              <w:t xml:space="preserve">о</w:t>
            </w:r>
            <w:r>
              <w:rPr>
                <w:color w:val="000000"/>
              </w:rPr>
              <w:t xml:space="preserve">ловчино, пер. Смирнова, д. 37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1,8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1,8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05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1,795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0,862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0,025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>
              <w:rPr>
                <w:color w:val="000000"/>
              </w:rPr>
              <w:t xml:space="preserve">с. Головчино ТКУ (школа)</w:t>
            </w:r>
            <w:r>
              <w:rPr>
                <w:color w:val="000000"/>
              </w:rPr>
              <w:t xml:space="preserve">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Головчино, ул. Смирнова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</w:t>
            </w:r>
            <w:r>
              <w:rPr>
                <w:color w:val="000000"/>
              </w:rPr>
              <w:t xml:space="preserve">1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</w:t>
            </w:r>
            <w:r>
              <w:rPr>
                <w:color w:val="000000"/>
              </w:rPr>
              <w:t xml:space="preserve">1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3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0,997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-0,029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Головчино (Больница),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Головчино, пер. Смирнова, д. 3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0,25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0,25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1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0,249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03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п. Горьковский,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п. Горьковский, ул. Молодёжная, д. 21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1,72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1,72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03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1,717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0,035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Доброе (школа),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Доброе, ул. Грайворонская, д. 18а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0,516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0,516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0,516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0,506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50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Безымено,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Безымено, ул. Октябрьская, д.75к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2,07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2,07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06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2,064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084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Гора-Подол (Школа),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2,58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2,58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04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2,576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-0,008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Гора-Подол (Администрация)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0,055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0,055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>
              <w:rPr>
                <w:color w:val="000000"/>
              </w:rPr>
              <w:t xml:space="preserve">4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0,055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0,006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Козинка (ТКУ),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Козинка, ул. Центральная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1,1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1,1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7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1,093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</w:t>
            </w:r>
            <w:r>
              <w:rPr>
                <w:color w:val="000000"/>
              </w:rPr>
              <w:t xml:space="preserve">879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Кирпичный завод,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</w:t>
            </w:r>
            <w:r>
              <w:rPr>
                <w:color w:val="000000"/>
              </w:rPr>
              <w:t xml:space="preserve">. </w:t>
            </w:r>
            <w:r>
              <w:rPr>
                <w:color w:val="000000"/>
              </w:rPr>
              <w:t xml:space="preserve">Гора-Подол</w:t>
            </w:r>
            <w:r>
              <w:rPr>
                <w:color w:val="000000"/>
              </w:rPr>
              <w:t xml:space="preserve">, ул. Кирпичный Завод, </w:t>
            </w:r>
            <w:r>
              <w:rPr>
                <w:color w:val="000000"/>
              </w:rPr>
              <w:br/>
            </w:r>
            <w:r>
              <w:rPr>
                <w:color w:val="000000"/>
              </w:rPr>
              <w:t xml:space="preserve">д. 4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0,17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4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0,169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4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Смородино,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Смородино, ул. Выгон, д. 57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1,55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1,55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03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1,547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0,035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Администрация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муниципального</w:t>
            </w:r>
            <w:r>
              <w:rPr>
                <w:color w:val="000000"/>
              </w:rPr>
              <w:t xml:space="preserve"> округа,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г. Грайворон, ул. Комсомольская, д.21/2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0,34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0,344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3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0,341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-0,010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Мокрая Орловка,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Мокрая Орловка,</w:t>
            </w:r>
            <w:r>
              <w:rPr>
                <w:color w:val="000000"/>
              </w:rPr>
              <w:t xml:space="preserve"> </w:t>
            </w:r>
            <w:r>
              <w:rPr>
                <w:color w:val="000000"/>
              </w:rPr>
              <w:t xml:space="preserve">ул. Центральная,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д. 45а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08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1,192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-0,023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Догорошь (школа),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Дорогошь, ул. Первомайская, д. 10в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0,22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0,22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0,22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>
              <w:rPr>
                <w:color w:val="000000"/>
              </w:rPr>
              <w:t xml:space="preserve">13</w:t>
            </w:r>
            <w:r/>
          </w:p>
        </w:tc>
      </w:tr>
      <w:tr>
        <w:trPr>
          <w:jc w:val="center"/>
          <w:trHeight w:val="20"/>
        </w:trPr>
        <w:tc>
          <w:tcPr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Догорошь (адм</w:t>
            </w:r>
            <w:r>
              <w:rPr>
                <w:color w:val="000000"/>
              </w:rPr>
              <w:t xml:space="preserve">.</w:t>
            </w:r>
            <w:r>
              <w:rPr>
                <w:color w:val="000000"/>
              </w:rPr>
              <w:t xml:space="preserve">),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Дорогошь, ул. Песчаная, д. 2б</w:t>
            </w:r>
            <w:r/>
          </w:p>
        </w:tc>
        <w:tc>
          <w:tcPr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0,086</w:t>
            </w:r>
            <w:r/>
          </w:p>
        </w:tc>
        <w:tc>
          <w:tcPr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0,086</w:t>
            </w:r>
            <w:r/>
          </w:p>
        </w:tc>
        <w:tc>
          <w:tcPr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0</w:t>
            </w:r>
            <w:r/>
          </w:p>
        </w:tc>
        <w:tc>
          <w:tcPr>
            <w:tcW w:w="66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t xml:space="preserve">0,086</w:t>
            </w:r>
            <w:r/>
          </w:p>
        </w:tc>
        <w:tc>
          <w:tcPr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</w:t>
            </w:r>
            <w:r>
              <w:rPr>
                <w:color w:val="000000"/>
              </w:rPr>
              <w:t xml:space="preserve">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ТКУ с. Замостье (Радуга), с. Замостье, ул. Добросельская, 2г/1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0,328</w:t>
            </w:r>
            <w:r/>
          </w:p>
        </w:tc>
        <w:tc>
          <w:tcPr>
            <w:shd w:val="clear" w:color="auto" w:fill="auto"/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0,328</w:t>
            </w:r>
            <w:r/>
          </w:p>
        </w:tc>
        <w:tc>
          <w:tcPr>
            <w:shd w:val="clear" w:color="auto" w:fill="auto"/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/>
          </w:p>
        </w:tc>
        <w:tc>
          <w:tcPr>
            <w:shd w:val="clear" w:color="auto" w:fill="auto"/>
            <w:tcW w:w="6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0,328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0,285</w:t>
            </w:r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2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ТКУ ФОК Ледовая арена, г. Грайворон, ул. Тарана, 2-Д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1,256</w:t>
            </w:r>
            <w:r/>
          </w:p>
        </w:tc>
        <w:tc>
          <w:tcPr>
            <w:shd w:val="clear" w:color="auto" w:fill="auto"/>
            <w:tcW w:w="658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1,256</w:t>
            </w:r>
            <w:r/>
          </w:p>
        </w:tc>
        <w:tc>
          <w:tcPr>
            <w:shd w:val="clear" w:color="auto" w:fill="auto"/>
            <w:tcW w:w="68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0,001</w:t>
            </w:r>
            <w:r/>
          </w:p>
        </w:tc>
        <w:tc>
          <w:tcPr>
            <w:shd w:val="clear" w:color="auto" w:fill="auto"/>
            <w:tcW w:w="660" w:type="pct"/>
            <w:vAlign w:val="center"/>
            <w:textDirection w:val="lrTb"/>
            <w:noWrap/>
          </w:tcPr>
          <w:p>
            <w:pPr>
              <w:jc w:val="center"/>
            </w:pPr>
            <w:r>
              <w:t xml:space="preserve">1,255</w:t>
            </w:r>
            <w:r/>
          </w:p>
        </w:tc>
        <w:tc>
          <w:tcPr>
            <w:shd w:val="clear" w:color="auto" w:fill="auto"/>
            <w:tcW w:w="5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0,963</w:t>
            </w:r>
            <w:r/>
          </w:p>
        </w:tc>
        <w:tc>
          <w:tcPr>
            <w:shd w:val="clear" w:color="auto" w:fill="auto"/>
            <w:tcW w:w="44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0,060</w:t>
            </w:r>
            <w:r/>
          </w:p>
        </w:tc>
      </w:tr>
    </w:tbl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35" w:name="_Toc167875597"/>
      <w:r/>
      <w:bookmarkStart w:id="1336" w:name="_Toc167875851"/>
      <w:r>
        <w:t xml:space="preserve">1.6.2</w:t>
      </w:r>
      <w:r>
        <w:t xml:space="preserve">.</w:t>
      </w:r>
      <w:r>
        <w:t xml:space="preserve"> Описание резервов и дефицитов тепловой мощности нетто по каждому источнику тепловой энергии</w:t>
      </w:r>
      <w:bookmarkEnd w:id="1330"/>
      <w:r/>
      <w:bookmarkEnd w:id="1331"/>
      <w:r/>
      <w:bookmarkEnd w:id="1335"/>
      <w:r/>
      <w:bookmarkEnd w:id="133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/>
      <w:bookmarkStart w:id="1337" w:name="_Toc136855232"/>
      <w:r/>
      <w:bookmarkStart w:id="1338" w:name="_Toc165025389"/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4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Резерв/дефицит мощности нетто на 202</w:t>
      </w:r>
      <w:r>
        <w:rPr>
          <w:b/>
          <w:bCs/>
          <w:sz w:val="28"/>
          <w:szCs w:val="28"/>
        </w:rPr>
        <w:t xml:space="preserve">5</w:t>
      </w:r>
      <w:r>
        <w:rPr>
          <w:b/>
          <w:bCs/>
          <w:sz w:val="28"/>
          <w:szCs w:val="28"/>
        </w:rPr>
        <w:t xml:space="preserve"> год</w:t>
      </w:r>
      <w:r/>
    </w:p>
    <w:p>
      <w:pPr>
        <w:jc w:val="center"/>
        <w:tabs>
          <w:tab w:val="left" w:pos="1845" w:leader="none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6763"/>
        <w:gridCol w:w="4032"/>
        <w:gridCol w:w="3707"/>
      </w:tblGrid>
      <w:tr>
        <w:trPr>
          <w:jc w:val="center"/>
          <w:trHeight w:val="20"/>
          <w:tblHeader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теплоснабжения, адрес</w:t>
            </w:r>
            <w:r/>
          </w:p>
        </w:tc>
        <w:tc>
          <w:tcPr>
            <w:tcW w:w="139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Располагаемая тепловая мощность </w:t>
            </w:r>
            <w:r>
              <w:rPr>
                <w:b/>
                <w:bCs/>
                <w:sz w:val="24"/>
                <w:szCs w:val="24"/>
              </w:rPr>
              <w:t xml:space="preserve">«</w:t>
            </w:r>
            <w:r>
              <w:rPr>
                <w:b/>
                <w:bCs/>
                <w:sz w:val="24"/>
                <w:szCs w:val="24"/>
              </w:rPr>
              <w:t xml:space="preserve">нетто</w:t>
            </w:r>
            <w:r>
              <w:rPr>
                <w:b/>
                <w:bCs/>
                <w:sz w:val="24"/>
                <w:szCs w:val="24"/>
              </w:rPr>
              <w:t xml:space="preserve">»</w:t>
            </w:r>
            <w:r>
              <w:rPr>
                <w:b/>
                <w:bCs/>
                <w:sz w:val="24"/>
                <w:szCs w:val="24"/>
              </w:rPr>
              <w:t xml:space="preserve">, Гкал/ч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Дефициты (резервы) тепловой мощности «нетто» источников тепла, Гкал/ч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</w:t>
            </w:r>
            <w:r>
              <w:rPr>
                <w:color w:val="000000"/>
                <w:sz w:val="24"/>
                <w:szCs w:val="24"/>
              </w:rPr>
              <w:t xml:space="preserve">а</w:t>
            </w:r>
            <w:r>
              <w:rPr>
                <w:color w:val="000000"/>
                <w:sz w:val="24"/>
                <w:szCs w:val="24"/>
              </w:rPr>
              <w:t xml:space="preserve">чарского,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г. Грайворон, ул. Лун</w:t>
            </w:r>
            <w:r>
              <w:rPr>
                <w:color w:val="000000"/>
                <w:sz w:val="24"/>
                <w:szCs w:val="24"/>
              </w:rPr>
              <w:t xml:space="preserve">а</w:t>
            </w:r>
            <w:r>
              <w:rPr>
                <w:color w:val="000000"/>
                <w:sz w:val="24"/>
                <w:szCs w:val="24"/>
              </w:rPr>
              <w:t xml:space="preserve">чарского, д. 62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6,614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3,181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ПНИ, г. Грайворон, ул. Урицкого, д. 92/2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2,470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0,431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г. Грайворон, ул. Мира, д. 61в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2,435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0,614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ТКУ, г. Грайворон, ул. Народная, д.3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1,025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0,102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Замостье, с. Замостье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0,149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0,076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</w:t>
            </w:r>
            <w:r>
              <w:rPr>
                <w:color w:val="000000"/>
                <w:sz w:val="24"/>
                <w:szCs w:val="24"/>
              </w:rPr>
              <w:t xml:space="preserve">о</w:t>
            </w:r>
            <w:r>
              <w:rPr>
                <w:color w:val="000000"/>
                <w:sz w:val="24"/>
                <w:szCs w:val="24"/>
              </w:rPr>
              <w:t xml:space="preserve">ловчино, пер. Смирнова, д. 37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1,795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0,908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Головчино, ул. Смирнова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0,997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0,542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Головчино, пер. Смирнова, д. 3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0,249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п. Горьковский, ул. Молодёжная, д. 21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1,717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1,391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Доброе, ул. Грайворонская, д. 18а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-0,04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Безымено, ул. Октябрьская, д.75к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2,064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1,324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2,576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2,131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Козинка, ул. Центральная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1,093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0,426</w:t>
            </w:r>
            <w:r/>
          </w:p>
        </w:tc>
      </w:tr>
      <w:tr>
        <w:trPr>
          <w:jc w:val="center"/>
          <w:trHeight w:val="598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Гора-Подол, ул. Кирпичный Завод, д. 4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0,169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0,077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Смородино, ул. Выгон, д. 57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1,547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1,187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округа,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г. Грайворон, ул. Комсомольская, д.21/2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0,341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Мокрая Орловка,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ул. Центральная, д. 45а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1,192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0,831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</w:t>
            </w:r>
            <w:r>
              <w:rPr>
                <w:color w:val="000000"/>
                <w:sz w:val="24"/>
                <w:szCs w:val="24"/>
              </w:rPr>
              <w:t xml:space="preserve">Дорогощь</w:t>
            </w:r>
            <w:r>
              <w:rPr>
                <w:color w:val="000000"/>
                <w:sz w:val="24"/>
                <w:szCs w:val="24"/>
              </w:rPr>
              <w:t xml:space="preserve"> (школа),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Дорого</w:t>
            </w:r>
            <w:r>
              <w:rPr>
                <w:color w:val="000000"/>
                <w:sz w:val="24"/>
                <w:szCs w:val="24"/>
              </w:rPr>
              <w:t xml:space="preserve">щ</w:t>
            </w:r>
            <w:r>
              <w:rPr>
                <w:color w:val="000000"/>
                <w:sz w:val="24"/>
                <w:szCs w:val="24"/>
              </w:rPr>
              <w:t xml:space="preserve">ь, ул. Первомайская, д. 10в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0,019</w:t>
            </w:r>
            <w:r/>
          </w:p>
        </w:tc>
      </w:tr>
      <w:tr>
        <w:trPr>
          <w:jc w:val="center"/>
          <w:trHeight w:val="20"/>
        </w:trPr>
        <w:tc>
          <w:tcPr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</w:t>
            </w:r>
            <w:r>
              <w:rPr>
                <w:color w:val="000000"/>
                <w:sz w:val="24"/>
                <w:szCs w:val="24"/>
              </w:rPr>
              <w:t xml:space="preserve">Дорогощь</w:t>
            </w:r>
            <w:r>
              <w:rPr>
                <w:color w:val="000000"/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 xml:space="preserve">детский сад</w:t>
            </w:r>
            <w:r>
              <w:rPr>
                <w:color w:val="000000"/>
                <w:sz w:val="24"/>
                <w:szCs w:val="24"/>
              </w:rPr>
              <w:t xml:space="preserve">), </w:t>
            </w:r>
            <w:r/>
          </w:p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с. Дорого</w:t>
            </w:r>
            <w:r>
              <w:rPr>
                <w:color w:val="000000"/>
                <w:sz w:val="24"/>
                <w:szCs w:val="24"/>
              </w:rPr>
              <w:t xml:space="preserve">щ</w:t>
            </w:r>
            <w:r>
              <w:rPr>
                <w:color w:val="000000"/>
                <w:sz w:val="24"/>
                <w:szCs w:val="24"/>
              </w:rPr>
              <w:t xml:space="preserve">ь, ул. Песчаная, д. 2б</w:t>
            </w:r>
            <w:r/>
          </w:p>
        </w:tc>
        <w:tc>
          <w:tcPr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0,053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>
              <w:rPr>
                <w:color w:val="000000"/>
                <w:sz w:val="24"/>
                <w:szCs w:val="24"/>
              </w:rPr>
              <w:t xml:space="preserve">, с. Замостье</w:t>
            </w:r>
            <w:r>
              <w:rPr>
                <w:color w:val="000000"/>
                <w:sz w:val="24"/>
                <w:szCs w:val="24"/>
              </w:rPr>
              <w:t xml:space="preserve">, ул. Добросельская, 2г/1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0,328</w:t>
            </w:r>
            <w:r/>
          </w:p>
        </w:tc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233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>
              <w:rPr>
                <w:color w:val="000000"/>
                <w:sz w:val="24"/>
                <w:szCs w:val="24"/>
              </w:rPr>
              <w:t xml:space="preserve">, г. Грайворон, ул. </w:t>
            </w:r>
            <w:r>
              <w:rPr>
                <w:color w:val="000000"/>
                <w:sz w:val="24"/>
                <w:szCs w:val="24"/>
              </w:rPr>
              <w:t xml:space="preserve">Тарана, 2-Д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  <w:tc>
          <w:tcPr>
            <w:shd w:val="clear" w:color="auto" w:fill="auto"/>
            <w:tcW w:w="127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0,293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</w:pPr>
      <w:r/>
      <w:bookmarkStart w:id="1339" w:name="_Toc167875598"/>
      <w:r/>
      <w:bookmarkStart w:id="1340" w:name="_Toc167875852"/>
      <w:r>
        <w:t xml:space="preserve">1.6.3. </w:t>
      </w:r>
      <w:r>
        <w:t xml:space="preserve"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</w:t>
      </w:r>
      <w:r>
        <w:br/>
      </w:r>
      <w:r>
        <w:t xml:space="preserve">(резервы и дефициты по пропускной способности) передачи тепловой энергии от источника тепловой энергии </w:t>
      </w:r>
      <w:r>
        <w:br/>
      </w:r>
      <w:r>
        <w:t xml:space="preserve">к потребителю</w:t>
      </w:r>
      <w:bookmarkEnd w:id="1337"/>
      <w:r/>
      <w:bookmarkEnd w:id="1338"/>
      <w:r/>
      <w:bookmarkEnd w:id="1339"/>
      <w:r/>
      <w:bookmarkEnd w:id="134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41" w:name="_Toc165025390"/>
      <w:r/>
      <w:bookmarkStart w:id="1342" w:name="_Toc136855233"/>
      <w:r/>
      <w:bookmarkStart w:id="1343" w:name="_Toc167875599"/>
      <w:r/>
      <w:bookmarkStart w:id="1344" w:name="_Toc167875853"/>
      <w:r>
        <w:t xml:space="preserve">1.6.4. </w:t>
      </w:r>
      <w:r>
        <w:t xml:space="preserve">Описание причины возникновения дефицитов тепловой мощности и последствий влияния дефицитов</w:t>
      </w:r>
      <w:bookmarkStart w:id="1345" w:name="_Toc165025391"/>
      <w:r/>
      <w:bookmarkEnd w:id="1341"/>
      <w:r>
        <w:t xml:space="preserve"> </w:t>
      </w:r>
      <w:r>
        <w:br/>
      </w:r>
      <w:r>
        <w:t xml:space="preserve">на качество теплоснабжения</w:t>
      </w:r>
      <w:bookmarkEnd w:id="1342"/>
      <w:r/>
      <w:bookmarkEnd w:id="1343"/>
      <w:r/>
      <w:bookmarkEnd w:id="1344"/>
      <w:r/>
      <w:bookmarkEnd w:id="134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момент данной актуализации схемы теплоснабжения, 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нет дефицитов тепловой мощности.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6"/>
        <w:jc w:val="center"/>
        <w:spacing w:before="0" w:after="0"/>
      </w:pPr>
      <w:r/>
      <w:bookmarkStart w:id="1346" w:name="_Toc136855234"/>
      <w:r/>
      <w:bookmarkStart w:id="1347" w:name="_Toc165025392"/>
      <w:r/>
      <w:bookmarkStart w:id="1348" w:name="_Toc167875600"/>
      <w:r/>
      <w:bookmarkStart w:id="1349" w:name="_Toc167875854"/>
      <w:r>
        <w:t xml:space="preserve">1.6.5. </w:t>
      </w:r>
      <w:r>
        <w:t xml:space="preserve"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1346"/>
      <w:r/>
      <w:bookmarkEnd w:id="1347"/>
      <w:r/>
      <w:bookmarkEnd w:id="1348"/>
      <w:r/>
      <w:bookmarkEnd w:id="134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5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00" w:firstRow="0" w:lastRow="0" w:firstColumn="0" w:lastColumn="0" w:noHBand="0" w:noVBand="0"/>
      </w:tblPr>
      <w:tblGrid>
        <w:gridCol w:w="9275"/>
        <w:gridCol w:w="5227"/>
      </w:tblGrid>
      <w:tr>
        <w:trPr>
          <w:jc w:val="center"/>
          <w:trHeight w:val="20"/>
          <w:tblHeader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bCs/>
                <w:sz w:val="28"/>
                <w:szCs w:val="28"/>
              </w:rPr>
              <w:t xml:space="preserve">Наименование источника теплоснабжения, адрес</w:t>
            </w:r>
            <w:r/>
          </w:p>
        </w:tc>
        <w:tc>
          <w:tcPr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b/>
                <w:sz w:val="28"/>
                <w:szCs w:val="28"/>
              </w:rPr>
              <w:t xml:space="preserve">Дефициты (резервы) тепловой мощности «нетто» источников тепла</w:t>
            </w:r>
            <w:r>
              <w:rPr>
                <w:b/>
                <w:sz w:val="28"/>
                <w:szCs w:val="28"/>
              </w:rPr>
              <w:t xml:space="preserve"> в 202</w:t>
            </w:r>
            <w:r>
              <w:rPr>
                <w:b/>
                <w:sz w:val="28"/>
                <w:szCs w:val="28"/>
              </w:rPr>
              <w:t xml:space="preserve">5</w:t>
            </w:r>
            <w:r>
              <w:rPr>
                <w:b/>
                <w:sz w:val="28"/>
                <w:szCs w:val="28"/>
              </w:rPr>
              <w:t xml:space="preserve"> году</w:t>
            </w:r>
            <w:r>
              <w:rPr>
                <w:b/>
                <w:sz w:val="28"/>
                <w:szCs w:val="28"/>
              </w:rPr>
              <w:t xml:space="preserve">, Гкал/ч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</w:t>
            </w:r>
            <w:r>
              <w:rPr>
                <w:color w:val="000000"/>
                <w:sz w:val="24"/>
                <w:szCs w:val="24"/>
              </w:rPr>
              <w:t xml:space="preserve">а</w:t>
            </w:r>
            <w:r>
              <w:rPr>
                <w:color w:val="000000"/>
                <w:sz w:val="24"/>
                <w:szCs w:val="24"/>
              </w:rPr>
              <w:t xml:space="preserve">чарского,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г. Грайворон, ул. Лун</w:t>
            </w:r>
            <w:r>
              <w:rPr>
                <w:color w:val="000000"/>
                <w:sz w:val="24"/>
                <w:szCs w:val="24"/>
              </w:rPr>
              <w:t xml:space="preserve">а</w:t>
            </w:r>
            <w:r>
              <w:rPr>
                <w:color w:val="000000"/>
                <w:sz w:val="24"/>
                <w:szCs w:val="24"/>
              </w:rPr>
              <w:t xml:space="preserve">чарского, д. 62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3,181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ПНИ, г. Грайворон, ул. Урицкого, д. 92/2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0,431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г. Грайворон, ул. Мира, д. 61в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0,614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ТКУ, г. Грайворон, ул. </w:t>
            </w:r>
            <w:r>
              <w:rPr>
                <w:color w:val="000000"/>
                <w:sz w:val="24"/>
                <w:szCs w:val="24"/>
              </w:rPr>
              <w:t xml:space="preserve">Тарана, 2-Г/1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0,102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Замостье, с. Замостье</w:t>
            </w:r>
            <w:r>
              <w:rPr>
                <w:color w:val="000000"/>
                <w:sz w:val="24"/>
                <w:szCs w:val="24"/>
              </w:rPr>
              <w:t xml:space="preserve">, ул. Добросельская, 21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0,076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(Поселок), с. Г</w:t>
            </w:r>
            <w:r>
              <w:rPr>
                <w:color w:val="000000"/>
                <w:sz w:val="24"/>
                <w:szCs w:val="24"/>
              </w:rPr>
              <w:t xml:space="preserve">о</w:t>
            </w:r>
            <w:r>
              <w:rPr>
                <w:color w:val="000000"/>
                <w:sz w:val="24"/>
                <w:szCs w:val="24"/>
              </w:rPr>
              <w:t xml:space="preserve">ловчино, пер. Смирнова, д. 37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0,908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>
              <w:rPr>
                <w:color w:val="000000"/>
                <w:sz w:val="24"/>
                <w:szCs w:val="24"/>
              </w:rPr>
              <w:t xml:space="preserve">,с. Головчино, ул. Смирнова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0,542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(Больница), с. Головчино, пер. Смирнова, д. 3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0,071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Горьковский, п. Горьковский, ул. Молодёжная, д. 21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1,391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(школа), с. Доброе, ул. Грайворонская, д. 18а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-0,04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Безымено, с. Безымено, ул. Октябрьская, д.75к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1,324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(Школа), с. Гора-Подол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2,131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>
              <w:rPr>
                <w:color w:val="000000"/>
                <w:sz w:val="24"/>
                <w:szCs w:val="24"/>
              </w:rPr>
              <w:t xml:space="preserve">,</w:t>
            </w:r>
            <w:r>
              <w:rPr>
                <w:color w:val="000000"/>
                <w:sz w:val="24"/>
                <w:szCs w:val="24"/>
              </w:rPr>
              <w:t xml:space="preserve">с. Гора-Подол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(ТКУ), с. Козинка, ул. Центральная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0,426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завод, с. Гора-Подол, ул. Кирпичный Завод, д. 4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0,077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Смородино, с. Смородино, ул. Выгон, д. 57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1,187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г. Грайворон, ул. Комсомольская, д.21/2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Орловка, с. Мокрая Орловка,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ул. Центральная, д. 45а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0,831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</w:t>
            </w:r>
            <w:r>
              <w:rPr>
                <w:color w:val="000000"/>
                <w:sz w:val="24"/>
                <w:szCs w:val="24"/>
              </w:rPr>
              <w:t xml:space="preserve">Дорогощь</w:t>
            </w:r>
            <w:r>
              <w:rPr>
                <w:color w:val="000000"/>
                <w:sz w:val="24"/>
                <w:szCs w:val="24"/>
              </w:rPr>
              <w:t xml:space="preserve"> (школа),с. Дорого</w:t>
            </w:r>
            <w:r>
              <w:rPr>
                <w:color w:val="000000"/>
                <w:sz w:val="24"/>
                <w:szCs w:val="24"/>
              </w:rPr>
              <w:t xml:space="preserve">щ</w:t>
            </w:r>
            <w:r>
              <w:rPr>
                <w:color w:val="000000"/>
                <w:sz w:val="24"/>
                <w:szCs w:val="24"/>
              </w:rPr>
              <w:t xml:space="preserve">ь, ул. Первомайская, д. 10в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0,019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</w:t>
            </w:r>
            <w:r>
              <w:rPr>
                <w:color w:val="000000"/>
                <w:sz w:val="24"/>
                <w:szCs w:val="24"/>
              </w:rPr>
              <w:t xml:space="preserve">Дорогощь</w:t>
            </w:r>
            <w:r>
              <w:rPr>
                <w:color w:val="000000"/>
                <w:sz w:val="24"/>
                <w:szCs w:val="24"/>
              </w:rPr>
              <w:t xml:space="preserve"> (</w:t>
            </w:r>
            <w:r>
              <w:rPr>
                <w:color w:val="000000"/>
                <w:sz w:val="24"/>
                <w:szCs w:val="24"/>
              </w:rPr>
              <w:t xml:space="preserve">детский сад</w:t>
            </w:r>
            <w:r>
              <w:rPr>
                <w:color w:val="000000"/>
                <w:sz w:val="24"/>
                <w:szCs w:val="24"/>
              </w:rPr>
              <w:t xml:space="preserve">), с. Дорого</w:t>
            </w:r>
            <w:r>
              <w:rPr>
                <w:color w:val="000000"/>
                <w:sz w:val="24"/>
                <w:szCs w:val="24"/>
              </w:rPr>
              <w:t xml:space="preserve">щ</w:t>
            </w:r>
            <w:r>
              <w:rPr>
                <w:color w:val="000000"/>
                <w:sz w:val="24"/>
                <w:szCs w:val="24"/>
              </w:rPr>
              <w:t xml:space="preserve">ь, ул. Песчаная, д. 2б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0,053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>
              <w:rPr>
                <w:color w:val="000000"/>
                <w:sz w:val="24"/>
                <w:szCs w:val="24"/>
              </w:rPr>
              <w:t xml:space="preserve">, с. Замостье</w:t>
            </w:r>
            <w:r>
              <w:rPr>
                <w:color w:val="000000"/>
                <w:sz w:val="24"/>
                <w:szCs w:val="24"/>
              </w:rPr>
              <w:t xml:space="preserve">, ул. Добросельская, 2г/1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0,043</w:t>
            </w:r>
            <w:r/>
          </w:p>
        </w:tc>
      </w:tr>
      <w:tr>
        <w:trPr>
          <w:jc w:val="center"/>
          <w:trHeight w:val="20"/>
        </w:trPr>
        <w:tc>
          <w:tcPr>
            <w:tcW w:w="319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>
              <w:rPr>
                <w:color w:val="000000"/>
                <w:sz w:val="24"/>
                <w:szCs w:val="24"/>
              </w:rPr>
              <w:t xml:space="preserve">г. Грайворон, ул. </w:t>
            </w:r>
            <w:r>
              <w:rPr>
                <w:color w:val="000000"/>
                <w:sz w:val="24"/>
                <w:szCs w:val="24"/>
              </w:rPr>
              <w:t xml:space="preserve">Тарана, 2-Д</w:t>
            </w:r>
            <w:r/>
          </w:p>
        </w:tc>
        <w:tc>
          <w:tcPr>
            <w:shd w:val="clear" w:color="auto" w:fill="auto"/>
            <w:tcW w:w="180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0,293</w:t>
            </w:r>
            <w:r/>
          </w:p>
        </w:tc>
      </w:tr>
    </w:tbl>
    <w:p>
      <w:r/>
      <w:r/>
    </w:p>
    <w:p>
      <w:pPr>
        <w:pStyle w:val="877"/>
        <w:jc w:val="center"/>
        <w:spacing w:before="0" w:beforeAutospacing="0" w:after="0" w:afterAutospacing="0"/>
        <w:rPr>
          <w:sz w:val="28"/>
        </w:rPr>
      </w:pPr>
      <w:r/>
      <w:bookmarkStart w:id="1350" w:name="_Toc136855235"/>
      <w:r/>
      <w:bookmarkStart w:id="1351" w:name="_Toc165025393"/>
      <w:r/>
      <w:bookmarkStart w:id="1352" w:name="_Toc167875601"/>
      <w:r/>
      <w:bookmarkStart w:id="1353" w:name="_Toc167875855"/>
      <w:r>
        <w:rPr>
          <w:sz w:val="28"/>
        </w:rPr>
        <w:t xml:space="preserve">Часть 7. Балансы теплоносителя</w:t>
      </w:r>
      <w:bookmarkEnd w:id="1332"/>
      <w:r/>
      <w:bookmarkEnd w:id="1333"/>
      <w:r/>
      <w:bookmarkEnd w:id="1334"/>
      <w:r/>
      <w:bookmarkEnd w:id="1350"/>
      <w:r/>
      <w:bookmarkEnd w:id="1351"/>
      <w:r/>
      <w:bookmarkEnd w:id="1352"/>
      <w:r/>
      <w:bookmarkEnd w:id="1353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в балансах водоподготовительных установок для каждой системы теплоснабжения, в том числе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учетом реализации планов строительства, реконструкции, технического перевооружения и (или) модернизации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этих установок, введенных в эксплуатацию в период, предшествующий актуализации схемы теплоснабжения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54" w:name="_Toc165025394"/>
      <w:r/>
      <w:bookmarkStart w:id="1355" w:name="_Toc135990378"/>
      <w:r/>
      <w:bookmarkStart w:id="1356" w:name="_Toc136333199"/>
      <w:r/>
      <w:bookmarkStart w:id="1357" w:name="_Toc136338528"/>
      <w:r/>
      <w:bookmarkStart w:id="1358" w:name="_Toc136855236"/>
      <w:r/>
      <w:bookmarkStart w:id="1359" w:name="_Toc167875602"/>
      <w:r/>
      <w:bookmarkStart w:id="1360" w:name="_Toc167875856"/>
      <w:r>
        <w:t xml:space="preserve">1.7.1. Описание балансов производительности водоподготовительных установок теплоносителя для тепловых сетей</w:t>
      </w:r>
      <w:bookmarkStart w:id="1361" w:name="_Toc165025395"/>
      <w:r/>
      <w:bookmarkEnd w:id="1354"/>
      <w:r>
        <w:t xml:space="preserve"> </w:t>
      </w:r>
      <w:r>
        <w:t xml:space="preserve">и максимального потребления теплоносителя в теплоиспользующих установках потребителей </w:t>
      </w:r>
      <w:r>
        <w:br/>
      </w:r>
      <w:r>
        <w:t xml:space="preserve">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1355"/>
      <w:r/>
      <w:bookmarkEnd w:id="1356"/>
      <w:r/>
      <w:bookmarkEnd w:id="1357"/>
      <w:r/>
      <w:bookmarkEnd w:id="1358"/>
      <w:r/>
      <w:bookmarkEnd w:id="1359"/>
      <w:r/>
      <w:bookmarkEnd w:id="1360"/>
      <w:r/>
      <w:bookmarkEnd w:id="136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нагрузкой на систему водоподготовки источников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является подпитка водогрейных котлов. Водоподготовка предполагает обработку воды для питания паровых </w:t>
      </w:r>
      <w:r>
        <w:rPr>
          <w:sz w:val="28"/>
          <w:szCs w:val="28"/>
        </w:rPr>
        <w:br/>
        <w:t xml:space="preserve">и водогрейных котлов, систем теплоснабжения и горяч</w:t>
      </w:r>
      <w:r>
        <w:rPr>
          <w:sz w:val="28"/>
          <w:szCs w:val="28"/>
        </w:rPr>
        <w:t xml:space="preserve">его водоснабжения, а также контроль качества воды и пара. Перспективные и существующие балансы производительности, а также характеристики водоподготовительных установок теплоносителя для тепловых сетей в зонах действия систем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приведены в таблиц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12.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Перспективные и существующие балансы производительности водоподготовительных установок теплоносителя</w:t>
      </w:r>
      <w:r>
        <w:rPr>
          <w:b/>
          <w:sz w:val="28"/>
          <w:szCs w:val="28"/>
        </w:rPr>
        <w:t xml:space="preserve">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127"/>
        <w:gridCol w:w="1430"/>
        <w:gridCol w:w="808"/>
        <w:gridCol w:w="1731"/>
        <w:gridCol w:w="1965"/>
        <w:gridCol w:w="1720"/>
        <w:gridCol w:w="1837"/>
        <w:gridCol w:w="2096"/>
      </w:tblGrid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№ п/п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Источник теплоснабжения</w:t>
            </w:r>
            <w:r/>
          </w:p>
        </w:tc>
        <w:tc>
          <w:tcPr>
            <w:tcW w:w="14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Система теплоснабжения</w:t>
            </w:r>
            <w:r/>
          </w:p>
        </w:tc>
        <w:tc>
          <w:tcPr>
            <w:tcW w:w="8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Объем СЦТ,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</w:t>
            </w:r>
            <w:r>
              <w:rPr>
                <w:b/>
                <w:bCs/>
                <w:vertAlign w:val="superscript"/>
              </w:rPr>
              <w:t xml:space="preserve">3</w:t>
            </w:r>
            <w:r/>
          </w:p>
        </w:tc>
        <w:tc>
          <w:tcPr>
            <w:gridSpan w:val="2"/>
            <w:tcW w:w="369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Водоподготовительная установка</w:t>
            </w:r>
            <w:r/>
          </w:p>
        </w:tc>
        <w:tc>
          <w:tcPr>
            <w:tcW w:w="172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Нормативная подпитка,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8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Перспективная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2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Дефициты (резервы) Производительность водоподготовки,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</w:tr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43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80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Тип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Существующая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72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83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09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ПНИ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0,207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5,493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Шухова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5,46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ОПБ ТКУ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STF-1054-8500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1,897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Замостье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  <w:rPr>
                <w:bCs/>
              </w:rPr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(Поселок)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single" w:color="auto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</w:t>
            </w:r>
            <w:r/>
          </w:p>
          <w:p>
            <w:pPr>
              <w:jc w:val="center"/>
            </w:pPr>
            <w:r>
              <w:t xml:space="preserve">ТКУ (школа)</w:t>
            </w:r>
            <w:r/>
          </w:p>
        </w:tc>
        <w:tc>
          <w:tcPr>
            <w:tcBorders>
              <w:bottom w:val="single" w:color="auto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single" w:color="auto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</w:t>
            </w:r>
            <w:r/>
          </w:p>
        </w:tc>
        <w:tc>
          <w:tcPr>
            <w:tcBorders>
              <w:bottom w:val="single" w:color="auto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KWS-100TA</w:t>
            </w:r>
            <w:r/>
          </w:p>
        </w:tc>
        <w:tc>
          <w:tcPr>
            <w:tcBorders>
              <w:bottom w:val="single" w:color="auto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0,052</w:t>
            </w:r>
            <w:r/>
          </w:p>
        </w:tc>
        <w:tc>
          <w:tcPr>
            <w:tcBorders>
              <w:bottom w:val="single" w:color="auto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1,848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none" w:color="000000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none" w:color="000000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(Больница)</w:t>
            </w:r>
            <w:r/>
          </w:p>
        </w:tc>
        <w:tc>
          <w:tcPr>
            <w:tcBorders>
              <w:bottom w:val="none" w:color="000000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none" w:color="000000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/>
          </w:p>
        </w:tc>
        <w:tc>
          <w:tcPr>
            <w:tcBorders>
              <w:bottom w:val="none" w:color="000000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Borders>
              <w:bottom w:val="none" w:color="000000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none" w:color="000000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</w:t>
            </w:r>
            <w:r/>
          </w:p>
        </w:tc>
        <w:tc>
          <w:tcPr>
            <w:tcBorders>
              <w:bottom w:val="none" w:color="000000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none" w:color="000000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п. Горьковский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3,465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Доброе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ST-91-08M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Безымено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ВПУ-5,0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0,085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4,915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с.Гора-Подол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(СК-1)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6,937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с.Гора-Подол (администрация)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с.Козинка (ТКУ)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KSF-1054-1800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0,132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1,768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Кирпичный завод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0,009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0,991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Смородино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ВПУ-2,5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0,038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2,462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Администрация округа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KWS-70 TA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0,4-0,8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0,030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0,8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Мокрая Орловка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3,767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Дорогощь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0,685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Дорогощь (детский сад)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Котельная с. Замостье</w:t>
            </w:r>
            <w:r>
              <w:rPr>
                <w:color w:val="000000"/>
              </w:rPr>
              <w:t xml:space="preserve"> (Радуга)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WiseWater </w:t>
            </w:r>
            <w:r>
              <w:rPr>
                <w:sz w:val="20"/>
                <w:szCs w:val="20"/>
                <w:lang w:val="en-US"/>
              </w:rPr>
              <w:t xml:space="preserve">ST</w:t>
            </w:r>
            <w:r>
              <w:rPr>
                <w:sz w:val="20"/>
                <w:szCs w:val="20"/>
              </w:rPr>
              <w:t xml:space="preserve"> 1035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0,164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Ледо</w:t>
            </w:r>
            <w:r>
              <w:t xml:space="preserve">в</w:t>
            </w:r>
            <w:r>
              <w:t xml:space="preserve">ая арена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SF 25/2-91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0</w:t>
            </w:r>
            <w:r>
              <w:rPr>
                <w:sz w:val="20"/>
                <w:szCs w:val="20"/>
              </w:rPr>
              <w:t xml:space="preserve">,19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</w:tbl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Прироста нагрузки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на котельные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а, следовательно, и на водоподготовительные установки на момент данной актуализации не ожидается.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62" w:name="_Toc135990379"/>
      <w:r/>
      <w:bookmarkStart w:id="1363" w:name="_Toc136333200"/>
      <w:r/>
      <w:bookmarkStart w:id="1364" w:name="_Toc136338529"/>
      <w:r/>
      <w:bookmarkStart w:id="1365" w:name="_Toc136855237"/>
      <w:r/>
      <w:bookmarkStart w:id="1366" w:name="_Toc165025396"/>
      <w:r/>
      <w:bookmarkStart w:id="1367" w:name="_Toc167875603"/>
      <w:r/>
      <w:bookmarkStart w:id="1368" w:name="_Toc167875857"/>
      <w:r>
        <w:t xml:space="preserve">1.7.2. </w:t>
      </w:r>
      <w:bookmarkEnd w:id="1362"/>
      <w:r/>
      <w:bookmarkEnd w:id="1363"/>
      <w:r/>
      <w:bookmarkEnd w:id="1364"/>
      <w:r>
        <w:t xml:space="preserve">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1365"/>
      <w:r/>
      <w:bookmarkEnd w:id="1366"/>
      <w:r/>
      <w:bookmarkEnd w:id="1367"/>
      <w:r/>
      <w:bookmarkEnd w:id="136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Балансы производительности водоподготовительных установок теплоносителя для тепловых сетей и максимального потребления </w:t>
      </w:r>
      <w:r>
        <w:rPr>
          <w:sz w:val="28"/>
          <w:szCs w:val="28"/>
        </w:rPr>
        <w:t xml:space="preserve">теплоносителя в аварийных режимах систем теплоснабжения теплоснабжающими организациями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  <w:t xml:space="preserve">не предусмотрены.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369" w:name="_Toc135990380"/>
      <w:r/>
      <w:bookmarkStart w:id="1370" w:name="_Toc136333201"/>
      <w:r/>
      <w:bookmarkStart w:id="1371" w:name="_Toc136338530"/>
      <w:r/>
      <w:bookmarkStart w:id="1372" w:name="_Toc136855238"/>
      <w:r/>
      <w:bookmarkStart w:id="1373" w:name="_Toc165025397"/>
      <w:r/>
      <w:bookmarkStart w:id="1374" w:name="_Toc167875604"/>
      <w:r/>
      <w:bookmarkStart w:id="1375" w:name="_Toc167875858"/>
      <w:r>
        <w:rPr>
          <w:sz w:val="28"/>
          <w:szCs w:val="28"/>
        </w:rPr>
        <w:t xml:space="preserve">Часть 8. Топливные балансы источников тепловой энергии и система обеспечения топливом</w:t>
      </w:r>
      <w:bookmarkEnd w:id="1369"/>
      <w:r/>
      <w:bookmarkEnd w:id="1370"/>
      <w:r/>
      <w:bookmarkEnd w:id="1371"/>
      <w:r/>
      <w:bookmarkEnd w:id="1372"/>
      <w:r/>
      <w:bookmarkEnd w:id="1373"/>
      <w:r/>
      <w:bookmarkEnd w:id="1374"/>
      <w:r/>
      <w:bookmarkEnd w:id="1375"/>
      <w:r/>
      <w:r/>
    </w:p>
    <w:p>
      <w:pPr>
        <w:ind w:firstLine="709"/>
        <w:jc w:val="both"/>
        <w:rPr>
          <w:sz w:val="28"/>
          <w:szCs w:val="28"/>
        </w:rPr>
      </w:pPr>
      <w:r/>
      <w:bookmarkStart w:id="1376" w:name="_Toc136855239"/>
      <w:r/>
      <w:bookmarkStart w:id="1377" w:name="_Toc165025398"/>
      <w:r>
        <w:rPr>
          <w:sz w:val="28"/>
          <w:szCs w:val="28"/>
        </w:rPr>
        <w:t xml:space="preserve">Изменений в топливных балансах источников тепловой энергии </w:t>
      </w:r>
      <w:r>
        <w:rPr>
          <w:sz w:val="28"/>
          <w:szCs w:val="28"/>
        </w:rPr>
        <w:br/>
        <w:t xml:space="preserve">для каждой системы теплоснабжения, в том числе с учетом реализации планов строительства, реконструкции, технического перевооружения </w:t>
      </w:r>
      <w:r>
        <w:rPr>
          <w:sz w:val="28"/>
          <w:szCs w:val="28"/>
        </w:rPr>
        <w:br/>
        <w:t xml:space="preserve">и (или) модернизации источников тепловой энергии, ввод в эксплуатацию которых осуществлен в период, предшествующий актуализации схемы теплоснабжения не произошло.</w:t>
      </w:r>
      <w:bookmarkEnd w:id="1376"/>
      <w:r/>
      <w:bookmarkEnd w:id="1377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378" w:name="_Toc136855240"/>
      <w:r/>
      <w:bookmarkStart w:id="1379" w:name="_Toc165025399"/>
      <w:r/>
      <w:bookmarkStart w:id="1380" w:name="_Toc167875605"/>
      <w:r/>
      <w:bookmarkStart w:id="1381" w:name="_Toc167875859"/>
      <w:r>
        <w:rPr>
          <w:szCs w:val="28"/>
        </w:rPr>
        <w:t xml:space="preserve">1.8.1. Описание видов и количества используемого основного топлива </w:t>
      </w:r>
      <w:r>
        <w:rPr>
          <w:szCs w:val="28"/>
        </w:rPr>
        <w:br/>
        <w:t xml:space="preserve">для каждого источника тепловой энергии</w:t>
      </w:r>
      <w:bookmarkEnd w:id="1378"/>
      <w:r/>
      <w:bookmarkEnd w:id="1379"/>
      <w:r/>
      <w:bookmarkEnd w:id="1380"/>
      <w:r/>
      <w:bookmarkEnd w:id="138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Описание видов и количества, используемого основного, аварийного </w:t>
      </w:r>
      <w:r>
        <w:rPr>
          <w:sz w:val="28"/>
          <w:szCs w:val="28"/>
        </w:rPr>
        <w:br/>
        <w:t xml:space="preserve">и резервного топлива для каждого источника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на рисунк</w:t>
      </w:r>
      <w:r>
        <w:rPr>
          <w:sz w:val="28"/>
          <w:szCs w:val="28"/>
        </w:rPr>
        <w:t xml:space="preserve">е</w:t>
      </w:r>
      <w:r>
        <w:rPr>
          <w:sz w:val="28"/>
          <w:szCs w:val="28"/>
        </w:rPr>
        <w:t xml:space="preserve"> 64.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7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Описание видов и количества используемого топлива </w:t>
      </w:r>
      <w:r>
        <w:rPr>
          <w:b/>
          <w:sz w:val="28"/>
          <w:szCs w:val="28"/>
        </w:rPr>
        <w:br/>
        <w:t xml:space="preserve">на котельных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32"/>
        <w:gridCol w:w="2360"/>
        <w:gridCol w:w="1943"/>
        <w:gridCol w:w="1361"/>
        <w:gridCol w:w="1594"/>
        <w:gridCol w:w="1880"/>
      </w:tblGrid>
      <w:tr>
        <w:trPr>
          <w:jc w:val="center"/>
          <w:tblHeader/>
        </w:trPr>
        <w:tc>
          <w:tcPr>
            <w:tcW w:w="22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№</w:t>
            </w:r>
            <w:r/>
          </w:p>
        </w:tc>
        <w:tc>
          <w:tcPr>
            <w:tcW w:w="12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Источник тепловой энергии</w:t>
            </w:r>
            <w:r/>
          </w:p>
        </w:tc>
        <w:tc>
          <w:tcPr>
            <w:tcW w:w="10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Вид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основного топлива</w:t>
            </w:r>
            <w:r/>
          </w:p>
        </w:tc>
        <w:tc>
          <w:tcPr>
            <w:gridSpan w:val="2"/>
            <w:tcW w:w="15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Количество используемого основного топлива, т.у.т.</w:t>
            </w:r>
            <w:r/>
          </w:p>
        </w:tc>
        <w:tc>
          <w:tcPr>
            <w:tcW w:w="98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Аварийное/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резервное топливо</w:t>
            </w:r>
            <w:r/>
          </w:p>
        </w:tc>
      </w:tr>
      <w:tr>
        <w:trPr>
          <w:jc w:val="center"/>
          <w:tblHeader/>
        </w:trPr>
        <w:tc>
          <w:tcPr>
            <w:tcW w:w="22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W w:w="12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W w:w="1015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tcW w:w="71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 202</w:t>
            </w:r>
            <w:r>
              <w:rPr>
                <w:b/>
              </w:rPr>
              <w:t xml:space="preserve">5</w:t>
            </w:r>
            <w:r>
              <w:rPr>
                <w:b/>
              </w:rPr>
              <w:t xml:space="preserve"> г.</w:t>
            </w:r>
            <w:r/>
          </w:p>
        </w:tc>
        <w:tc>
          <w:tcPr>
            <w:tcW w:w="833" w:type="pct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за 202</w:t>
            </w:r>
            <w:r>
              <w:rPr>
                <w:b/>
              </w:rPr>
              <w:t xml:space="preserve">6</w:t>
            </w:r>
            <w:r>
              <w:rPr>
                <w:b/>
              </w:rPr>
              <w:t xml:space="preserve"> - 2038</w:t>
            </w:r>
            <w:r/>
          </w:p>
        </w:tc>
        <w:tc>
          <w:tcPr>
            <w:tcW w:w="982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824.3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824.3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629.36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629.36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Шухова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443.38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443.38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ОПБ ТКУ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81.675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81.675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Замостье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17.959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17.959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(поселок)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168.626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168.626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Головчино ТКУ (школа)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85.981 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85.981 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(больница)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40.307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40.307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пос. Горьковский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97,85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Доброе (школа)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52.297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52.297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Безымено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230,58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Гора-Подол (школа)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135.32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135.32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Гора-Подол (администрация)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12.689 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12.689 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>
              <w:t xml:space="preserve"> </w:t>
            </w:r>
            <w:r/>
          </w:p>
          <w:p>
            <w:pPr>
              <w:jc w:val="center"/>
            </w:pPr>
            <w:r>
              <w:t xml:space="preserve">с. Козинка ТКУ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258,50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Кирпичный завод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26.77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26.77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Смородино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107.584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107.584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Администрация </w:t>
            </w:r>
            <w:r>
              <w:t xml:space="preserve">муниципального</w:t>
            </w:r>
            <w:r>
              <w:t xml:space="preserve"> округа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82.433 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82.433 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Мокрая Орловка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119,02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36.063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36.063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</w:t>
            </w:r>
            <w:r/>
          </w:p>
          <w:p>
            <w:pPr>
              <w:jc w:val="center"/>
            </w:pPr>
            <w:r>
              <w:t xml:space="preserve">(детский сад)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16.543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16.543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t xml:space="preserve">ТКУ </w:t>
            </w:r>
            <w:r>
              <w:t xml:space="preserve">с. Замостье</w:t>
            </w:r>
            <w:r>
              <w:t xml:space="preserve"> (Радуга)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-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  <w:tr>
        <w:trPr>
          <w:jc w:val="center"/>
        </w:trPr>
        <w:tc>
          <w:tcPr>
            <w:tcW w:w="22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8"/>
              </w:numPr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t xml:space="preserve">ТКУ ФОК Ледовая арена</w:t>
            </w:r>
            <w:r/>
          </w:p>
        </w:tc>
        <w:tc>
          <w:tcPr>
            <w:tcW w:w="1015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Природный газ</w:t>
            </w:r>
            <w:r/>
          </w:p>
          <w:p>
            <w:pPr>
              <w:jc w:val="center"/>
            </w:pPr>
            <w:r>
              <w:t xml:space="preserve">(ГОСТ 5542-87)</w:t>
            </w:r>
            <w:r/>
          </w:p>
        </w:tc>
        <w:tc>
          <w:tcPr>
            <w:shd w:val="clear" w:color="auto" w:fill="auto"/>
            <w:tcW w:w="711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6.408</w:t>
            </w:r>
            <w:r/>
          </w:p>
        </w:tc>
        <w:tc>
          <w:tcPr>
            <w:shd w:val="clear" w:color="auto" w:fill="auto"/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76,896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Не предусмотрено</w:t>
            </w:r>
            <w:r/>
          </w:p>
        </w:tc>
      </w:tr>
    </w:tbl>
    <w:p>
      <w:pPr>
        <w:jc w:val="center"/>
      </w:pPr>
      <w:r/>
      <w:r/>
    </w:p>
    <w:p>
      <w:pPr>
        <w:jc w:val="center"/>
      </w:pPr>
      <w:r>
        <w:drawing>
          <wp:inline distT="0" distB="0" distL="0" distR="0">
            <wp:extent cx="5937123" cy="4354449"/>
            <wp:effectExtent l="0" t="0" r="0" b="0"/>
            <wp:docPr id="86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64</w:t>
      </w:r>
      <w:r>
        <w:rPr>
          <w:b/>
          <w:sz w:val="28"/>
          <w:szCs w:val="28"/>
        </w:rPr>
        <w:t xml:space="preserve">.2</w:t>
      </w:r>
      <w:r>
        <w:rPr>
          <w:b/>
          <w:sz w:val="28"/>
          <w:szCs w:val="28"/>
        </w:rPr>
        <w:t xml:space="preserve">. Потребление топлива на котельных </w:t>
      </w:r>
      <w:r>
        <w:rPr>
          <w:b/>
          <w:sz w:val="28"/>
          <w:szCs w:val="28"/>
        </w:rPr>
        <w:br/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округа,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82" w:name="_Toc136855241"/>
      <w:r/>
      <w:bookmarkStart w:id="1383" w:name="_Toc165025400"/>
      <w:r/>
      <w:bookmarkStart w:id="1384" w:name="_Toc167875606"/>
      <w:r/>
      <w:bookmarkStart w:id="1385" w:name="_Toc167875860"/>
      <w:r>
        <w:t xml:space="preserve">1.8.2</w:t>
      </w:r>
      <w:r>
        <w:t xml:space="preserve">.</w:t>
      </w:r>
      <w:r>
        <w:t xml:space="preserve"> Описание видов резервного и аварийного топлива и возможности </w:t>
      </w:r>
      <w:r>
        <w:br/>
      </w:r>
      <w:r>
        <w:t xml:space="preserve">их обеспечения в соответствии с нормативными требованиями</w:t>
      </w:r>
      <w:bookmarkEnd w:id="1382"/>
      <w:r/>
      <w:bookmarkEnd w:id="1383"/>
      <w:r/>
      <w:bookmarkEnd w:id="1384"/>
      <w:r/>
      <w:bookmarkEnd w:id="138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Аварийное и резервное топливо на котельных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предусмотрено.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86" w:name="_Toc136855242"/>
      <w:r/>
      <w:bookmarkStart w:id="1387" w:name="_Toc165025401"/>
      <w:r/>
      <w:bookmarkStart w:id="1388" w:name="_Toc167875607"/>
      <w:r/>
      <w:bookmarkStart w:id="1389" w:name="_Toc167875861"/>
      <w:r>
        <w:t xml:space="preserve">1.8.3</w:t>
      </w:r>
      <w:r>
        <w:t xml:space="preserve">.</w:t>
      </w:r>
      <w:r>
        <w:t xml:space="preserve"> Описание особенностей характеристик видов топлива </w:t>
      </w:r>
      <w:r>
        <w:br/>
      </w:r>
      <w:r>
        <w:t xml:space="preserve">в зависимости от мест поставки</w:t>
      </w:r>
      <w:bookmarkEnd w:id="1386"/>
      <w:r/>
      <w:bookmarkEnd w:id="1387"/>
      <w:r/>
      <w:bookmarkEnd w:id="1388"/>
      <w:r/>
      <w:bookmarkEnd w:id="138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/>
      <w:bookmarkStart w:id="1390" w:name="_Toc135990381"/>
      <w:r/>
      <w:bookmarkStart w:id="1391" w:name="_Toc136333202"/>
      <w:r/>
      <w:bookmarkStart w:id="1392" w:name="_Toc136338531"/>
      <w:r>
        <w:rPr>
          <w:sz w:val="28"/>
          <w:szCs w:val="28"/>
        </w:rPr>
        <w:t xml:space="preserve">Вид основного топлива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393" w:name="_Toc136855243"/>
      <w:r/>
      <w:bookmarkStart w:id="1394" w:name="_Toc165025402"/>
      <w:r/>
      <w:bookmarkStart w:id="1395" w:name="_Toc167875608"/>
      <w:r/>
      <w:bookmarkStart w:id="1396" w:name="_Toc167875862"/>
      <w:r>
        <w:t xml:space="preserve">1.8.4</w:t>
      </w:r>
      <w:r>
        <w:t xml:space="preserve">.</w:t>
      </w:r>
      <w:r>
        <w:t xml:space="preserve"> Описание использования местных видов топлива</w:t>
      </w:r>
      <w:bookmarkEnd w:id="1393"/>
      <w:r/>
      <w:bookmarkEnd w:id="1394"/>
      <w:r/>
      <w:bookmarkEnd w:id="1395"/>
      <w:r/>
      <w:bookmarkEnd w:id="139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 основного топлива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6"/>
        <w:jc w:val="center"/>
        <w:spacing w:before="0" w:after="0"/>
      </w:pPr>
      <w:r/>
      <w:bookmarkStart w:id="1397" w:name="_Toc165025403"/>
      <w:r/>
      <w:bookmarkStart w:id="1398" w:name="_Toc136855244"/>
      <w:r/>
      <w:bookmarkStart w:id="1399" w:name="_Toc167875609"/>
      <w:r/>
      <w:bookmarkStart w:id="1400" w:name="_Toc167875863"/>
      <w:r>
        <w:t xml:space="preserve">1.8.5</w:t>
      </w:r>
      <w:r>
        <w:t xml:space="preserve">.</w:t>
      </w:r>
      <w:r>
        <w:t xml:space="preserve"> Описание видов топлива, их доли и значения низшей теплоты сгорания топлива, используемых для производства тепловой энергии</w:t>
      </w:r>
      <w:bookmarkStart w:id="1401" w:name="_Toc165025404"/>
      <w:r/>
      <w:bookmarkEnd w:id="1397"/>
      <w:r>
        <w:t xml:space="preserve"> </w:t>
      </w:r>
      <w:r>
        <w:br/>
      </w:r>
      <w:r>
        <w:t xml:space="preserve">по каждой системе теплоснабжения</w:t>
      </w:r>
      <w:bookmarkEnd w:id="1398"/>
      <w:r/>
      <w:bookmarkEnd w:id="1399"/>
      <w:r/>
      <w:bookmarkEnd w:id="1400"/>
      <w:r/>
      <w:bookmarkEnd w:id="140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 основного топлива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02" w:name="_Toc136855245"/>
      <w:r/>
      <w:bookmarkStart w:id="1403" w:name="_Toc165025405"/>
      <w:r/>
      <w:bookmarkStart w:id="1404" w:name="_Toc167875610"/>
      <w:r/>
      <w:bookmarkStart w:id="1405" w:name="_Toc167875864"/>
      <w:r>
        <w:t xml:space="preserve">1.8.6</w:t>
      </w:r>
      <w:r>
        <w:t xml:space="preserve">.</w:t>
      </w:r>
      <w:r>
        <w:t xml:space="preserve"> Описание преобладающего в </w:t>
      </w:r>
      <w:r>
        <w:t xml:space="preserve">муниципальном</w:t>
      </w:r>
      <w:r>
        <w:t xml:space="preserve"> округе вида топлива, определяемого по совокупности всех систем теплоснабжения, находящихся в соответствующем </w:t>
      </w:r>
      <w:r>
        <w:t xml:space="preserve">муниципальном</w:t>
      </w:r>
      <w:r>
        <w:t xml:space="preserve"> округе</w:t>
      </w:r>
      <w:bookmarkEnd w:id="1402"/>
      <w:r/>
      <w:bookmarkEnd w:id="1403"/>
      <w:r/>
      <w:bookmarkEnd w:id="1404"/>
      <w:r/>
      <w:bookmarkEnd w:id="140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Вид основного топлива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06" w:name="_Toc136855246"/>
      <w:r/>
      <w:bookmarkStart w:id="1407" w:name="_Toc165025406"/>
      <w:r/>
      <w:bookmarkStart w:id="1408" w:name="_Toc167875611"/>
      <w:r/>
      <w:bookmarkStart w:id="1409" w:name="_Toc167875865"/>
      <w:r>
        <w:rPr>
          <w:szCs w:val="28"/>
        </w:rPr>
        <w:t xml:space="preserve">1.8.7. Описание приоритетного направления развития топливного баланса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406"/>
      <w:r/>
      <w:bookmarkEnd w:id="1407"/>
      <w:r/>
      <w:bookmarkEnd w:id="1408"/>
      <w:r/>
      <w:bookmarkEnd w:id="1409"/>
      <w:r/>
      <w:r/>
    </w:p>
    <w:p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Приоритетным направлением развития топливного баланса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является природный газ.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410" w:name="_Toc136855247"/>
      <w:r/>
      <w:bookmarkStart w:id="1411" w:name="_Toc165025407"/>
      <w:r/>
      <w:bookmarkStart w:id="1412" w:name="_Toc167875612"/>
      <w:r/>
      <w:bookmarkStart w:id="1413" w:name="_Toc167875866"/>
      <w:r>
        <w:rPr>
          <w:sz w:val="28"/>
          <w:szCs w:val="28"/>
        </w:rPr>
        <w:t xml:space="preserve">Часть 9. Надежность теплоснабжения</w:t>
      </w:r>
      <w:bookmarkEnd w:id="1390"/>
      <w:r/>
      <w:bookmarkEnd w:id="1391"/>
      <w:r/>
      <w:bookmarkEnd w:id="1392"/>
      <w:r/>
      <w:bookmarkEnd w:id="1410"/>
      <w:r/>
      <w:bookmarkEnd w:id="1411"/>
      <w:r/>
      <w:bookmarkEnd w:id="1412"/>
      <w:r/>
      <w:bookmarkEnd w:id="1413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Изменений в надежности теплоснабжения для каждой системы теплосн</w:t>
      </w:r>
      <w:r>
        <w:rPr>
          <w:sz w:val="28"/>
          <w:szCs w:val="28"/>
        </w:rPr>
        <w:t xml:space="preserve">абжения, в том числе с учетом реализации планов строительства, реконструкции, технического перевооружения и (или) модернизации источников тепловой энергии и тепловых сетей, ввод в эксплуатацию которых осуществлен в период, предшествующий актуализации схемы</w:t>
      </w:r>
      <w:r>
        <w:rPr>
          <w:sz w:val="28"/>
          <w:szCs w:val="28"/>
        </w:rPr>
        <w:t xml:space="preserve"> теплоснабжения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не произошло.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Расчет показателей надежности системы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основывается на Методических указаниях по анализу показателей, используемых для оценки надежности систем теплоснабжения.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Настоящие Методические указания по анализу</w:t>
      </w:r>
      <w:r>
        <w:rPr>
          <w:sz w:val="28"/>
          <w:szCs w:val="28"/>
        </w:rPr>
        <w:t xml:space="preserve"> показателей, используемых для оценки надежности систем теплоснабжения, утверждены приказом Минрегиона России от 26 июля 2013 года №310 «Об утверждении Методических указаний по анализу показателей, используемых для оценки надежности систем теплоснабжения».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Методические указания содержат методики расчета показателей надежности систем теплоснабжения городских округов, в документе приведены практические рекомендации по классификации систем теплоснабжения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городских округов по условиям обеспечения надежности на: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высоконадежные;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надежные;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малонадежные;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ненадежные.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Надежность системы теплоснабжения должна обеспечивать бесперебойное снабжение потребителей тепловой энергией в течение заданного периода, недопущение опасных для людей и окружающей среды ситуаций.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Показатели надежности системы теплоснабжения подразделяются на: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надежность электроснабжения источников тепловой энергии;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надежность водоснабжения источников тепловой энергии;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надежность топливоснабжения источников тепловой энергии;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соответствие тепловой мощности источников тепловой энергии и пропускной способности тепловых сетей расчетным тепловым нагрузкам потребителей;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уровень резервирования источников тепловой энергии и элементов тепловой сети;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уровень технического состояния тепловых сетей;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интенсивность отказов тепловых сетей;</w:t>
      </w:r>
      <w:r/>
    </w:p>
    <w:p>
      <w:pPr>
        <w:ind w:firstLine="709"/>
        <w:jc w:val="both"/>
        <w:tabs>
          <w:tab w:val="left" w:pos="993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показатели, характеризующие аварийный недоотпуск тепловой энергии потребителям.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Надежность теплоснабжения обеспечивается надежной работой всех элементов системы теплоснабжения, а также внешних, по отношению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системе теплоснабжения, систем электро-, водо-, топливоснабжения источников тепловой энергии.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основании описания и расчетов показателей надежности теплоснабжения, приведенных в </w:t>
      </w:r>
      <w:r>
        <w:rPr>
          <w:sz w:val="28"/>
          <w:szCs w:val="28"/>
        </w:rPr>
        <w:t xml:space="preserve">Главе 11 </w:t>
      </w:r>
      <w:r>
        <w:rPr>
          <w:sz w:val="28"/>
          <w:szCs w:val="28"/>
        </w:rPr>
        <w:t xml:space="preserve">данного документа, обобщенная система теплоснабжения </w:t>
      </w:r>
      <w:r>
        <w:rPr>
          <w:sz w:val="28"/>
          <w:szCs w:val="28"/>
        </w:rPr>
        <w:t xml:space="preserve">источников</w:t>
      </w:r>
      <w:r>
        <w:rPr>
          <w:sz w:val="28"/>
          <w:szCs w:val="28"/>
        </w:rPr>
        <w:t xml:space="preserve"> и тепловых сетей относится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</w:t>
      </w:r>
      <w:r>
        <w:rPr>
          <w:bCs/>
          <w:sz w:val="28"/>
          <w:szCs w:val="28"/>
        </w:rPr>
        <w:t xml:space="preserve">высоконадежной</w:t>
      </w:r>
      <w:r>
        <w:rPr>
          <w:sz w:val="28"/>
          <w:szCs w:val="28"/>
        </w:rPr>
        <w:t xml:space="preserve"> системе теплоснабжения.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/>
      <w:bookmarkStart w:id="1414" w:name="_Toc136855248"/>
      <w:r/>
      <w:bookmarkStart w:id="1415" w:name="_Toc165025408"/>
      <w:r>
        <w:rPr>
          <w:sz w:val="28"/>
          <w:szCs w:val="28"/>
        </w:rPr>
        <w:t xml:space="preserve">Для поддержания показателей </w:t>
      </w:r>
      <w:r>
        <w:rPr>
          <w:sz w:val="28"/>
          <w:szCs w:val="28"/>
        </w:rPr>
        <w:t xml:space="preserve">надежности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системы теплоснабжения </w:t>
      </w:r>
      <w:r>
        <w:rPr>
          <w:sz w:val="28"/>
          <w:szCs w:val="28"/>
        </w:rPr>
        <w:t xml:space="preserve">Грайворон</w:t>
      </w:r>
      <w:r>
        <w:rPr>
          <w:sz w:val="28"/>
          <w:szCs w:val="28"/>
        </w:rPr>
        <w:t xml:space="preserve">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в пределах допустимого, рекомендуется: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</w:t>
      </w:r>
      <w:r>
        <w:rPr>
          <w:sz w:val="28"/>
          <w:szCs w:val="28"/>
        </w:rPr>
        <w:tab/>
        <w:t xml:space="preserve">Осуществить резервирование электро-, водо- и топливоснабжения источников тепловой энергии.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ab/>
        <w:t xml:space="preserve">Осуществить резервирование основных магистральных тепловых сетей;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3.</w:t>
      </w:r>
      <w:r>
        <w:rPr>
          <w:sz w:val="28"/>
          <w:szCs w:val="28"/>
        </w:rPr>
        <w:tab/>
        <w:t xml:space="preserve">Для повышения надежности системы теплоснабжения, необходимо своевременно проводить ремонты (плановые, по заявкам и пр.) основного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вспомогательного оборудования, а также тепловых сетей и оборудования на тепловых сетях.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4.</w:t>
      </w:r>
      <w:r>
        <w:rPr>
          <w:sz w:val="28"/>
          <w:szCs w:val="28"/>
        </w:rPr>
        <w:tab/>
        <w:t xml:space="preserve">Своевременная замена изношенных участков тепловых сетей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оборудования.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5.</w:t>
      </w:r>
      <w:r>
        <w:rPr>
          <w:sz w:val="28"/>
          <w:szCs w:val="28"/>
        </w:rPr>
        <w:tab/>
        <w:t xml:space="preserve">Проведения мероприятий по устранению затопления каналов, тепловых камер и подвалов домов.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6.</w:t>
      </w:r>
      <w:r>
        <w:rPr>
          <w:sz w:val="28"/>
          <w:szCs w:val="28"/>
        </w:rPr>
        <w:tab/>
        <w:t xml:space="preserve">Правильное и своевременное заполнение журналов, предписанных ПТЭ, а именно: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</w:t>
      </w:r>
      <w:r>
        <w:rPr>
          <w:sz w:val="28"/>
          <w:szCs w:val="28"/>
        </w:rPr>
        <w:t xml:space="preserve">перативного журнала;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ж</w:t>
      </w:r>
      <w:r>
        <w:rPr>
          <w:sz w:val="28"/>
          <w:szCs w:val="28"/>
        </w:rPr>
        <w:t xml:space="preserve">урнала обходов тепловых сетей;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ж</w:t>
      </w:r>
      <w:r>
        <w:rPr>
          <w:sz w:val="28"/>
          <w:szCs w:val="28"/>
        </w:rPr>
        <w:t xml:space="preserve">урнала учета работ по нарядам и распоряжениям;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з</w:t>
      </w:r>
      <w:r>
        <w:rPr>
          <w:sz w:val="28"/>
          <w:szCs w:val="28"/>
        </w:rPr>
        <w:t xml:space="preserve">аявок потребителей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16" w:name="_Toc167875613"/>
      <w:r/>
      <w:bookmarkStart w:id="1417" w:name="_Toc167875867"/>
      <w:r>
        <w:t xml:space="preserve">1.9.1. Поток отказов (частота отказов) участков тепловых сетей</w:t>
      </w:r>
      <w:bookmarkEnd w:id="1414"/>
      <w:r/>
      <w:bookmarkEnd w:id="1415"/>
      <w:r/>
      <w:bookmarkEnd w:id="1416"/>
      <w:r/>
      <w:bookmarkEnd w:id="141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18" w:name="_Toc136855249"/>
      <w:r/>
      <w:bookmarkStart w:id="1419" w:name="_Toc165025409"/>
      <w:r/>
      <w:bookmarkStart w:id="1420" w:name="_Toc167875614"/>
      <w:r/>
      <w:bookmarkStart w:id="1421" w:name="_Toc167875868"/>
      <w:r>
        <w:t xml:space="preserve">1.9.2. Частота отключений потребителей</w:t>
      </w:r>
      <w:bookmarkEnd w:id="1418"/>
      <w:r/>
      <w:bookmarkEnd w:id="1419"/>
      <w:r/>
      <w:bookmarkEnd w:id="1420"/>
      <w:r/>
      <w:bookmarkEnd w:id="142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22" w:name="_Toc136855250"/>
      <w:r/>
      <w:bookmarkStart w:id="1423" w:name="_Toc165025410"/>
      <w:r/>
      <w:bookmarkStart w:id="1424" w:name="_Toc167875615"/>
      <w:r/>
      <w:bookmarkStart w:id="1425" w:name="_Toc167875869"/>
      <w:r>
        <w:t xml:space="preserve">1.9.3. Поток (частота) и время восстановления теплоснабжения потребителей после отключений</w:t>
      </w:r>
      <w:bookmarkEnd w:id="1422"/>
      <w:r/>
      <w:bookmarkEnd w:id="1423"/>
      <w:r/>
      <w:bookmarkEnd w:id="1424"/>
      <w:r/>
      <w:bookmarkEnd w:id="142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26" w:name="_Toc136855251"/>
      <w:r/>
      <w:bookmarkStart w:id="1427" w:name="_Toc165025411"/>
      <w:r/>
      <w:bookmarkStart w:id="1428" w:name="_Toc167875616"/>
      <w:r/>
      <w:bookmarkStart w:id="1429" w:name="_Toc167875870"/>
      <w:r>
        <w:t xml:space="preserve">1.9.</w:t>
      </w:r>
      <w:r>
        <w:t xml:space="preserve">4.</w:t>
      </w:r>
      <w:r>
        <w:t xml:space="preserve"> Графические материалы (карты-схемы тепловых сетей и зон ненормативной надежности и безопасности теплоснабжения)</w:t>
      </w:r>
      <w:bookmarkEnd w:id="1426"/>
      <w:r/>
      <w:bookmarkEnd w:id="1427"/>
      <w:r/>
      <w:bookmarkEnd w:id="1428"/>
      <w:r/>
      <w:bookmarkEnd w:id="142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отсутствуют тепловые сети и зоны ненормативной надежности и безопасности теплоснабжения.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30" w:name="_Toc136855252"/>
      <w:r/>
      <w:bookmarkStart w:id="1431" w:name="_Toc165025412"/>
      <w:r/>
      <w:bookmarkStart w:id="1432" w:name="_Toc167875617"/>
      <w:r/>
      <w:bookmarkStart w:id="1433" w:name="_Toc167875871"/>
      <w:r>
        <w:t xml:space="preserve">1.9.</w:t>
      </w:r>
      <w:r>
        <w:t xml:space="preserve">5.</w:t>
      </w:r>
      <w:r>
        <w:t xml:space="preserve"> Результаты анализа аварий</w:t>
      </w:r>
      <w:r>
        <w:t xml:space="preserve">ных ситуаций при теплоснабжении,</w:t>
      </w:r>
      <w:r>
        <w:t xml:space="preserve">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</w:t>
      </w:r>
      <w:bookmarkEnd w:id="1430"/>
      <w:r/>
      <w:bookmarkEnd w:id="1431"/>
      <w:r/>
      <w:bookmarkEnd w:id="1432"/>
      <w:r/>
      <w:bookmarkEnd w:id="143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такие ситуации отсутствуют.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34" w:name="_Toc136855253"/>
      <w:r/>
      <w:bookmarkStart w:id="1435" w:name="_Toc165025413"/>
      <w:r/>
      <w:bookmarkStart w:id="1436" w:name="_Toc167875618"/>
      <w:r/>
      <w:bookmarkStart w:id="1437" w:name="_Toc167875872"/>
      <w:r>
        <w:t xml:space="preserve">1.9.</w:t>
      </w:r>
      <w:r>
        <w:t xml:space="preserve">6.</w:t>
      </w:r>
      <w:r>
        <w:t xml:space="preserve"> Результаты анализа времени восстановления теплоснабжения потребителей, отключенных в результате аварийных ситуаций </w:t>
      </w:r>
      <w:r>
        <w:br/>
      </w:r>
      <w:r>
        <w:t xml:space="preserve">при теплоснабжении</w:t>
      </w:r>
      <w:bookmarkEnd w:id="1434"/>
      <w:r/>
      <w:bookmarkEnd w:id="1435"/>
      <w:r/>
      <w:bookmarkEnd w:id="1436"/>
      <w:r/>
      <w:bookmarkEnd w:id="143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такие ситуации отсутствуют.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</w:pPr>
      <w:r/>
      <w:bookmarkStart w:id="1438" w:name="_Toc135990382"/>
      <w:r/>
      <w:bookmarkStart w:id="1439" w:name="_Toc136333203"/>
      <w:r/>
      <w:bookmarkStart w:id="1440" w:name="_Toc136338532"/>
      <w:r/>
      <w:bookmarkStart w:id="1441" w:name="_Toc136855254"/>
      <w:r/>
      <w:bookmarkStart w:id="1442" w:name="_Toc165025414"/>
      <w:r/>
      <w:bookmarkStart w:id="1443" w:name="_Toc167875619"/>
      <w:r/>
      <w:bookmarkStart w:id="1444" w:name="_Toc167875873"/>
      <w:r>
        <w:t xml:space="preserve">Часть 10. Технико-экономические показатели теплоснабжающих </w:t>
      </w:r>
      <w:r>
        <w:br/>
        <w:t xml:space="preserve">и теплосетевых организаций</w:t>
      </w:r>
      <w:bookmarkEnd w:id="1438"/>
      <w:r/>
      <w:bookmarkEnd w:id="1439"/>
      <w:r/>
      <w:bookmarkEnd w:id="1440"/>
      <w:r/>
      <w:bookmarkEnd w:id="1441"/>
      <w:r/>
      <w:bookmarkEnd w:id="1442"/>
      <w:r/>
      <w:bookmarkEnd w:id="1443"/>
      <w:r/>
      <w:bookmarkEnd w:id="1444"/>
      <w:r/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Согласно постановлению Правительства Российской Федерации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от 26 января 2023 года № 110 «О стандартах раскрытия информации теплоснабжающими организациями, теплосетевыми организациями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органами регулирования</w:t>
      </w:r>
      <w:r>
        <w:rPr>
          <w:sz w:val="28"/>
          <w:szCs w:val="28"/>
        </w:rPr>
        <w:t xml:space="preserve"> тарифов в сфере теплоснабжения</w:t>
      </w:r>
      <w:r>
        <w:rPr>
          <w:sz w:val="28"/>
          <w:szCs w:val="28"/>
        </w:rPr>
        <w:t xml:space="preserve">», раскрытию подлежит информация: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 регулируемой организации (общая информация);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 ценах (тарифах) в сфере теплоснабжения на товары (услуги) регулируемой организации, подлежащих регулированию;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об основных показателях финансово-хозяйственной деятельности регулируемой организации, включая структуру основных производственных затрат (в части регулируемых видов деятельности);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об основных потребительских характеристиках товаров, услуг регулируемой организации, цены (тарифы) в сфере теплоснабжения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которые подлежат регулированию;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об инвестиционных программах регулируемой организации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отчетах об их реализации;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е)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 наличии (об отсутствии) технической возможности подключения (технологического присоединения) к системе теплоснабжения, а также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 принятии и ходе рассмотрения заявок на заключение договора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 подключении (технологическом присоединении) к системе теплоснабжения;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ж)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об условиях, на которых осуществляется поставка товаров (оказание услуг) в сфере теплоснабжения, цены (тарифы) на которые подлежат регулированию, и (или) условиях договоров о подключении (технологическом присоединении) к системе теплоснабжения;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 порядке выполнения технологических, технических и других мероприятий, связанных с подключением (технологическим присоединением) к системе теплоснабжения;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и)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 способах приобретения, стоимости и об объемах товаров, необходимых регулируемой организации для производства товаров (оказания услуг) в сфере теплоснабжения, цены (тарифы) на которые подлежат регулированию;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к)</w:t>
      </w:r>
      <w:r>
        <w:rPr>
          <w:sz w:val="28"/>
          <w:szCs w:val="28"/>
        </w:rPr>
        <w:tab/>
        <w:t xml:space="preserve">о предложении регулируемой организации об установлении цен (тарифов) в сфере теплоснабжения на очередной расчетный период регулирования.</w:t>
      </w:r>
      <w:r/>
    </w:p>
    <w:p>
      <w:pPr>
        <w:ind w:firstLine="709"/>
        <w:jc w:val="both"/>
        <w:tabs>
          <w:tab w:val="left" w:pos="1134" w:leader="none"/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Сведения о результатах хозяйственной деятельности теплоснабжающих организаций, обслуживающих потребителей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представлены в таблиц</w:t>
      </w:r>
      <w:r>
        <w:rPr>
          <w:sz w:val="28"/>
          <w:szCs w:val="28"/>
        </w:rPr>
        <w:t xml:space="preserve">ах </w:t>
      </w:r>
      <w:r>
        <w:rPr>
          <w:sz w:val="28"/>
          <w:szCs w:val="28"/>
        </w:rPr>
        <w:t xml:space="preserve">11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-11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.1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об основных показателях финансово-хозяйственной деятельности регулируемых организаций, включая структуру основных производственных затрат АО «Грайворон-теплоэнерго»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(в части регулируемой деятельности</w:t>
      </w:r>
      <w:r>
        <w:rPr>
          <w:b/>
          <w:sz w:val="28"/>
          <w:szCs w:val="28"/>
        </w:rPr>
        <w:t xml:space="preserve"> – тепловая энергия</w:t>
      </w:r>
      <w:r>
        <w:rPr>
          <w:b/>
          <w:sz w:val="28"/>
          <w:szCs w:val="28"/>
        </w:rPr>
        <w:t xml:space="preserve">) факт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897"/>
        <w:gridCol w:w="5398"/>
        <w:gridCol w:w="1369"/>
        <w:gridCol w:w="1906"/>
      </w:tblGrid>
      <w:tr>
        <w:trPr>
          <w:trHeight w:val="470"/>
          <w:tblHeader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параметра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Единица измерения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Информация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Выручка от регулируемого вида деятельности </w:t>
            </w:r>
            <w:r>
              <w:rPr>
                <w:sz w:val="24"/>
                <w:szCs w:val="24"/>
              </w:rPr>
              <w:br/>
              <w:t xml:space="preserve">с распределением по видам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86135,72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Себестоимость производимых товаров (оказываемых услуг) по регулируемому виду деятельности, включая: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90457,93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приобретаемую тепловую энергию (мощность), теплоноситель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топливо с указанием по каждому виду топлива стоимости (за единицу объема), объема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способа его приобретения, стоимости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его доставки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29100,47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газ природный по регулируемой цене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2.2.1.1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</w:t>
            </w:r>
            <w:r>
              <w:rPr>
                <w:sz w:val="24"/>
                <w:szCs w:val="24"/>
              </w:rPr>
              <w:t xml:space="preserve">.</w:t>
            </w:r>
            <w:r>
              <w:rPr>
                <w:sz w:val="24"/>
                <w:szCs w:val="24"/>
              </w:rPr>
              <w:t xml:space="preserve"> м</w:t>
            </w:r>
            <w:r>
              <w:rPr>
                <w:sz w:val="24"/>
                <w:szCs w:val="24"/>
                <w:vertAlign w:val="superscript"/>
              </w:rPr>
              <w:t xml:space="preserve">3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2578,74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2.2.1.2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стоимость за единицу объёма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10,51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2.2.1.3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стоимость доставки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2.2.1.4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 приобретения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Торги/аукционы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приобретаемую электрическую энергию (мощность), используемую </w:t>
            </w:r>
            <w:r>
              <w:rPr>
                <w:sz w:val="24"/>
                <w:szCs w:val="24"/>
              </w:rPr>
              <w:br/>
              <w:t xml:space="preserve">в технологическом процессе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5522,38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Средневзвешенная стоимость 1 кВт</w:t>
            </w:r>
            <w:r>
              <w:rPr>
                <w:sz w:val="24"/>
                <w:szCs w:val="24"/>
              </w:rPr>
              <w:t xml:space="preserve">.ч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br/>
              <w:t xml:space="preserve">(с учетом мощности)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10,25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приобретения электрической энергии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кВт·</w:t>
            </w: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538,66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2.4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приобретение холодной воды, используемой в технологическом процессе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356,84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2.5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химические реагенты, используемые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технологическом процессе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148,39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и страховые взносы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обязательное социальное страхование, выплачиваемые из фонда оплаты труда основного производственного персонала, в том числе: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10069,71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основного производственного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7752,49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Страховые взносы на обязательное социальное страхование, выплачиваемые</w:t>
            </w:r>
            <w:r>
              <w:rPr>
                <w:sz w:val="24"/>
                <w:szCs w:val="24"/>
              </w:rPr>
              <w:br/>
              <w:t xml:space="preserve">из фонда оплаты труда основного производственного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2317,22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и страховые взносы на обязательное социальное страхование, выплачиваемые из фонда оплаты труда административно-управленческого персонала, </w:t>
            </w:r>
            <w:r>
              <w:rPr>
                <w:sz w:val="24"/>
                <w:szCs w:val="24"/>
              </w:rPr>
              <w:br/>
              <w:t xml:space="preserve">в том числе:</w:t>
            </w:r>
            <w:r/>
          </w:p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13414,84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административно-управленческого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10327,59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Страховые взносы на обязательное социальное страхование, выплачиваемые </w:t>
            </w:r>
            <w:r>
              <w:rPr>
                <w:sz w:val="24"/>
                <w:szCs w:val="24"/>
              </w:rPr>
              <w:br/>
              <w:t xml:space="preserve">из фонда оплаты труда административно-управленческого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3087,25</w:t>
            </w:r>
            <w:r/>
          </w:p>
        </w:tc>
      </w:tr>
      <w:tr>
        <w:trPr>
          <w:trHeight w:val="679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основных средств </w:t>
            </w:r>
            <w:r>
              <w:rPr>
                <w:sz w:val="24"/>
                <w:szCs w:val="24"/>
              </w:rPr>
              <w:br/>
              <w:t xml:space="preserve">и нематериальных активов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1372,87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основных средств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1372,87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нематериальных активов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2.9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аренду имущества, используемого для осуществления регулируемого вида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14,36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Общепроизводственные расходы, в том числе: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текущий ремонт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ремонт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Общехозяйственные расходы, в том числе: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1280,91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текущий ремонт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1280,91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ремонт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и текущий ремонт основных средств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2.12.1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об объемах товаров и услуг, </w:t>
            </w:r>
            <w:r>
              <w:rPr>
                <w:sz w:val="24"/>
                <w:szCs w:val="24"/>
              </w:rPr>
              <w:br/>
              <w:t xml:space="preserve">их стоимости и способах приобретения у тех организаций, сумма оплаты услуг которых превышает 20 процентов суммы расходов </w:t>
            </w:r>
            <w:r>
              <w:rPr>
                <w:sz w:val="24"/>
                <w:szCs w:val="24"/>
              </w:rPr>
              <w:br/>
              <w:t xml:space="preserve">по указанной статье расходов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Прочие расходы, которые подлежат отнесению на регулируемые виды деятельности в соответствии с законодательством Российской Федерации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32268,89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Пуско-наладочные работы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584,14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Средства на страхование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34,27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Плата за предельно допустимые выбросы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4,04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2.13.4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Транспортный налог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44,04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2.13.5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Налог при упрощенной системе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758,32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2.13.6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Земельный налог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95,26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2.13.7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Другие затраты относимые на себестоимость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30748,82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Валовая прибыль (убытки) от реализации товаров и оказания услуг по регулируемому виду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-1103,62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Чистая прибыль, полученная от регулируемого вида деятельности, в том числе: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>
              <w:rPr>
                <w:sz w:val="24"/>
                <w:szCs w:val="24"/>
              </w:rPr>
              <w:t xml:space="preserve">1103,62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Размер расходования чистой прибыли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финансирование мероприятий, предусмотренных инвестиционной программой регулируемой организации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фондов, </w:t>
            </w:r>
            <w:r>
              <w:rPr>
                <w:sz w:val="24"/>
                <w:szCs w:val="24"/>
              </w:rPr>
              <w:br/>
              <w:t xml:space="preserve">в том числе: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76108,31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</w:t>
            </w:r>
            <w:r>
              <w:rPr>
                <w:sz w:val="24"/>
                <w:szCs w:val="24"/>
              </w:rPr>
              <w:br/>
              <w:t xml:space="preserve">за счет: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7574,86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5.1.1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Изменения стоимости основных фондов </w:t>
            </w:r>
            <w:r>
              <w:rPr>
                <w:sz w:val="24"/>
                <w:szCs w:val="24"/>
              </w:rPr>
              <w:br/>
              <w:t xml:space="preserve">за счет их ввода в эксплуатацию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7574,86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5.1.2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Изменения стоимости основных фондов </w:t>
            </w:r>
            <w:r>
              <w:rPr>
                <w:sz w:val="24"/>
                <w:szCs w:val="24"/>
              </w:rPr>
              <w:br/>
              <w:t xml:space="preserve">за счет их вывода в эксплуатацию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за счет их переоценки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Годовая бухгалтерская (финансовая) отчетность, включая бухгалтерский баланс и приложения </w:t>
            </w:r>
            <w:r>
              <w:rPr>
                <w:sz w:val="24"/>
                <w:szCs w:val="24"/>
              </w:rPr>
              <w:br/>
              <w:t xml:space="preserve">к нему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333399"/>
                <w:sz w:val="24"/>
                <w:szCs w:val="24"/>
                <w:u w:val="single"/>
              </w:rPr>
            </w:pPr>
            <w:r>
              <w:rPr>
                <w:color w:val="333399"/>
                <w:sz w:val="24"/>
                <w:szCs w:val="24"/>
                <w:u w:val="singl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Установленная тепловая мощность объектов основных фондов, используемых </w:t>
            </w:r>
            <w:r>
              <w:rPr>
                <w:sz w:val="24"/>
                <w:szCs w:val="24"/>
              </w:rPr>
              <w:br/>
              <w:t xml:space="preserve">для теплоснабжения, в том числе по каждому источнику тепловой энергии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Гкал/</w:t>
            </w: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28,997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Тепловая нагрузка по договорам, заключенным </w:t>
            </w:r>
            <w:r>
              <w:rPr>
                <w:sz w:val="24"/>
                <w:szCs w:val="24"/>
              </w:rPr>
              <w:br/>
              <w:t xml:space="preserve">в рамках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Гкал/</w:t>
            </w: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13,</w:t>
            </w:r>
            <w:r>
              <w:rPr>
                <w:sz w:val="24"/>
                <w:szCs w:val="24"/>
              </w:rPr>
              <w:t xml:space="preserve">492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Объем вырабатываемой регулируемой организацией тепловой энергии в рамках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21,5393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Объем приобретаемой регулируемой организацией тепловой энергии в рамках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Объем тепловой энергии, отпускаемой потребителям по договорам, заключенным </w:t>
            </w:r>
            <w:r>
              <w:rPr>
                <w:sz w:val="24"/>
                <w:szCs w:val="24"/>
              </w:rPr>
              <w:br/>
              <w:t xml:space="preserve">в рамках осуществления регулируемых видов деятельности, определенном в том числе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18,0035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приборам учёта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10,3312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10.1.1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Определенный по приборам учета объем тепловой энергии, отпускаемой по договорам потребителям, максимальный объем потребления тепловой энергии объектов, которых составляет менее чем 0,2 Гкал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Расчётным путём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7,6723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10.3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 нормативам потребления коммунальных услуг и нормативам потребления коммунальных ресурсов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Нормативы технологических потерь при передаче тепловой энергии, теплоносителя по тепловым сетям, утвержденные уполномоченным органом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Гкал/год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Фактический объем потерь при передаче тепловой энергии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Гкал/год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3,15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Среднесписочная численность основного производственного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человек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11,4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Среднесписочная численность административно-управленческого персонала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человек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11,0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Норматив удельного расхода условного топлива при производстве тепловой энергии источниками тепловой энергии, используемыми </w:t>
            </w:r>
            <w:r>
              <w:rPr>
                <w:sz w:val="24"/>
                <w:szCs w:val="24"/>
              </w:rPr>
              <w:br/>
              <w:t xml:space="preserve">для осуществления регулируемых видов деятельности, в целом по регулируемой организации или с распределением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по источникам тепловой энергии (в зависимости от показателя (показателей), утвержденного уполномоченным органом)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</w:t>
            </w:r>
            <w:r>
              <w:rPr>
                <w:sz w:val="24"/>
                <w:szCs w:val="24"/>
              </w:rPr>
              <w:t xml:space="preserve">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у. т./Гкал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170,47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Фактический удельный расход условного топлива при производстве тепловой энергии источниками тепловой энергии, используемыми </w:t>
            </w:r>
            <w:r>
              <w:rPr>
                <w:sz w:val="24"/>
                <w:szCs w:val="24"/>
              </w:rPr>
              <w:br/>
              <w:t xml:space="preserve">для осуществления регулируемых видов деятельности, в целом по регулируемой организации или с распределением </w:t>
            </w:r>
            <w:r>
              <w:rPr>
                <w:sz w:val="24"/>
                <w:szCs w:val="24"/>
              </w:rPr>
              <w:br/>
              <w:t xml:space="preserve">по источникам тепловой энергии (в зависимости от показателя (показателей), утвержденного уполномоченным органом)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</w:t>
            </w:r>
            <w:r>
              <w:rPr>
                <w:sz w:val="24"/>
                <w:szCs w:val="24"/>
              </w:rPr>
              <w:t xml:space="preserve"> усл. топл./Гкал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145,0675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Удельный расход электрической энергии </w:t>
            </w:r>
            <w:r>
              <w:rPr>
                <w:sz w:val="24"/>
                <w:szCs w:val="24"/>
              </w:rPr>
              <w:br/>
              <w:t xml:space="preserve">на производство (передачу) тепловой энергии </w:t>
            </w:r>
            <w:r>
              <w:rPr>
                <w:sz w:val="24"/>
                <w:szCs w:val="24"/>
              </w:rPr>
              <w:br/>
              <w:t xml:space="preserve">на единицу тепловой энергии, отпускаемой потребителям по договорам, заключенным </w:t>
            </w:r>
            <w:r>
              <w:rPr>
                <w:sz w:val="24"/>
                <w:szCs w:val="24"/>
              </w:rPr>
              <w:br/>
              <w:t xml:space="preserve">в рамках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кВт</w:t>
            </w:r>
            <w:r>
              <w:rPr>
                <w:sz w:val="24"/>
                <w:szCs w:val="24"/>
              </w:rPr>
              <w:t xml:space="preserve">.ч</w:t>
            </w:r>
            <w:r>
              <w:rPr>
                <w:sz w:val="24"/>
                <w:szCs w:val="24"/>
              </w:rPr>
              <w:t xml:space="preserve">/Гкал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29,99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Удельный расход холодной воды на производство (передачу) тепловой энергии на единицу тепловой энергии, отпускаемой потребителям </w:t>
            </w:r>
            <w:r>
              <w:rPr>
                <w:sz w:val="24"/>
                <w:szCs w:val="24"/>
              </w:rPr>
              <w:br/>
              <w:t xml:space="preserve">по договорам, заключенным в рамках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куб</w:t>
            </w:r>
            <w:r>
              <w:rPr>
                <w:sz w:val="24"/>
                <w:szCs w:val="24"/>
              </w:rPr>
              <w:t xml:space="preserve">.м</w:t>
            </w:r>
            <w:r>
              <w:rPr>
                <w:sz w:val="24"/>
                <w:szCs w:val="24"/>
              </w:rPr>
              <w:t xml:space="preserve">/Гкал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0,47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 показателях технико-экон</w:t>
            </w:r>
            <w:r>
              <w:rPr>
                <w:sz w:val="24"/>
                <w:szCs w:val="24"/>
              </w:rPr>
              <w:t xml:space="preserve">омического состояния систем теплоснабжения (за исключением теплопотребляющих установок потребителей тепловой энергии, теплоносителя, а также источников тепловой энергии, функционирующих в режиме комбинированной выработки электрической и тепловой энергии), </w:t>
            </w:r>
            <w:r>
              <w:rPr>
                <w:sz w:val="24"/>
                <w:szCs w:val="24"/>
              </w:rPr>
              <w:br/>
              <w:t xml:space="preserve">в т.ч.: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333399"/>
                <w:sz w:val="24"/>
                <w:szCs w:val="24"/>
                <w:u w:val="single"/>
              </w:rPr>
            </w:pPr>
            <w:r>
              <w:rPr>
                <w:color w:val="333399"/>
                <w:sz w:val="24"/>
                <w:szCs w:val="24"/>
                <w:u w:val="singl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19.1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 показателях физического износа объектов теплоснабжения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333399"/>
                <w:sz w:val="24"/>
                <w:szCs w:val="24"/>
                <w:u w:val="single"/>
              </w:rPr>
            </w:pPr>
            <w:r>
              <w:rPr>
                <w:color w:val="333399"/>
                <w:sz w:val="24"/>
                <w:szCs w:val="24"/>
                <w:u w:val="singl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6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19.2</w:t>
            </w:r>
            <w:r/>
          </w:p>
        </w:tc>
        <w:tc>
          <w:tcPr>
            <w:shd w:val="clear" w:color="auto" w:fill="auto"/>
            <w:tcW w:w="2821" w:type="pct"/>
            <w:vAlign w:val="center"/>
            <w:textDirection w:val="lrTb"/>
            <w:noWrap w:val="false"/>
          </w:tcPr>
          <w:p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 показателях энергетической эффективности объектов теплоснабжения</w:t>
            </w:r>
            <w:r/>
          </w:p>
        </w:tc>
        <w:tc>
          <w:tcPr>
            <w:shd w:val="clear" w:color="auto" w:fill="auto"/>
            <w:tcW w:w="71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tcW w:w="996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333399"/>
                <w:sz w:val="24"/>
                <w:szCs w:val="24"/>
                <w:u w:val="single"/>
              </w:rPr>
            </w:pPr>
            <w:r>
              <w:rPr>
                <w:color w:val="333399"/>
                <w:sz w:val="24"/>
                <w:szCs w:val="24"/>
                <w:u w:val="single"/>
              </w:rPr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11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.1</w:t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об основных показателях финансово-хозяйственной деятельности регулируемых организаций, включая структуру основных производственных затрат АО «Грайворон-теплоэнерго»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(в части регулируемой деятельности</w:t>
      </w:r>
      <w:r>
        <w:rPr>
          <w:b/>
          <w:sz w:val="28"/>
          <w:szCs w:val="28"/>
        </w:rPr>
        <w:t xml:space="preserve"> – ГВС</w:t>
      </w:r>
      <w:r>
        <w:rPr>
          <w:b/>
          <w:sz w:val="28"/>
          <w:szCs w:val="28"/>
        </w:rPr>
        <w:t xml:space="preserve">) факт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816"/>
        <w:gridCol w:w="5642"/>
        <w:gridCol w:w="1368"/>
        <w:gridCol w:w="1744"/>
      </w:tblGrid>
      <w:tr>
        <w:trPr>
          <w:trHeight w:val="20"/>
          <w:tblHeader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параметра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Единица измерения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Информация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Выручка от регулируемых видов деятельности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сфере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624,83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Себестоимость производимых товаров (оказываемых услуг) по регулируемым видам деятельности в сфере горячего водоснабжения, включая: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354,91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приобретаемую тепловую энергию (мощность), используемую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тепловую энергию, производимую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 применением собственных источников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используемую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приобретаемую холодную воду, используемую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247,41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2.4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холодную воду, получаемую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 применением собственных источников водозабора (скважин) и используемую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2.5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приобретаемую электрическую энергию (мощность), используемую в технологическом процессе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2.5.1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Средневзвешенная стоимость 1 кВт.ч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(с учетом мощности)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2.5.2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приобретения электрической энергии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кВт·ч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и страховые взносы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обязательное социальное страхование, выплачиваемые из фонда оплаты труда основного производственного персонала, 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основного производственного персонала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2.6.2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Страховые взносы на обязательное социальное страхование, выплачиваемые из фонда оплаты труда основного производственного персонала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и страховые взносы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обязательное социальное страхование, выплачиваемые из фонда оплаты труда административно-управленческого персонала,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оплату труда административно-управленческого персонала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Страховые взносы на обязательное социальное страхование, выплачиваемые из фонда оплаты труда административно-управленческого персонала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основных средств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нематериальных активов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основных средств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2.8.2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амортизацию нематериальных активов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2.9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аренду имущества, используемого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для осуществления регулируемых видов деятельности в сфере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Общепроизводственные расходы, 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текущий ремонт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2.10.2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ремонт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Общехозяйственные расходы, 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текущий ремонт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2.11.2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ремонт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капитальный и текущий ремонт основных средств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2.12.1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об объемах товаров и услуг,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их стоимости и способах приобретения у тех организаций, сумма оплаты услуг которых превышает 20 процентов суммы расходов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по указанной статье расходов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Расходы на услуги производственного характера, оказываемые по договорам с организациями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проведение регламентных работ в рамках технологического процесса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107,49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2.13.1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Информация об объемах товаров и услуг,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их стоимости и способах приобретения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 тех организаций, сумма оплаты услуг которых превышает 20 процентов суммы расходов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по указанной статье расходов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отсутствует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2.14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Прочие расходы, которые отнесены на регулируемые виды деятельности в сфере горячего водоснабжения, в соответствии с Основами ценообразования в сфере водоснабжения и водоотведения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3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Чистая прибыль, полученная от регулируемого вида деятельности в сфере горячего водоснабжения,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255,7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Размер расходования чистой прибыли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финансирование мероприятий, предусмотренных инвестиционной программой регулируемой организации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том числе: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за счет их ввода в эксплуатацию (вывода из эксплуатации)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за счет их ввода в эксплуатацию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за счет их вывода в эксплуатацию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Изменение стоимости основных фондов за счет их переоценки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Валовая прибыль (убытки) от продажи товаров и услуг по регулируемым видам деятельности в сфере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руб.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Годовая бухгалтерская (финансовая) отчетность, включая бухгалтерский баланс и приложения к нему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333399"/>
                <w:sz w:val="24"/>
                <w:szCs w:val="24"/>
                <w:u w:val="single"/>
              </w:rPr>
            </w:pPr>
            <w:r>
              <w:rPr>
                <w:color w:val="333399"/>
                <w:sz w:val="24"/>
                <w:szCs w:val="24"/>
                <w:u w:val="singl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приобретаемой холодной воды, используемой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куб. м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6,148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холодной воды, получаемой с применением собственных источников водозабора (скважин)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используемой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куб. м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приобретаемой тепловой энергии (мощности), используемой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Гкал/ч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Объём тепловой энергии, производимой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 применением собственных источников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используемой для горячего водоснабжения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240,933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Потери горячей воды в сетях (процентов)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%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0,59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Среднесписочная численность основного производственного персонала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человек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17,48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39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shd w:val="clear" w:color="auto" w:fill="auto"/>
            <w:tcW w:w="30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Удельный расход электрической энергии на подачу воды в сеть</w:t>
            </w:r>
            <w:r/>
          </w:p>
        </w:tc>
        <w:tc>
          <w:tcPr>
            <w:shd w:val="clear" w:color="auto" w:fill="auto"/>
            <w:tcW w:w="5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тыс. кВт·ч на тыс. куб. м</w:t>
            </w:r>
            <w:r/>
          </w:p>
        </w:tc>
        <w:tc>
          <w:tcPr>
            <w:shd w:val="clear" w:color="auto" w:fill="auto"/>
            <w:tcW w:w="9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0,0000</w:t>
            </w:r>
            <w:r/>
          </w:p>
        </w:tc>
      </w:tr>
    </w:tbl>
    <w:p>
      <w:pPr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11</w:t>
      </w:r>
      <w:r>
        <w:rPr>
          <w:sz w:val="28"/>
          <w:szCs w:val="28"/>
        </w:rPr>
        <w:t xml:space="preserve">9</w:t>
      </w:r>
      <w:r/>
    </w:p>
    <w:p>
      <w:pPr>
        <w:jc w:val="right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об основных потребительских характеристиках товаров (услуг), тарифы на которые подлежат регулированию</w:t>
      </w:r>
      <w:r>
        <w:rPr>
          <w:b/>
          <w:sz w:val="28"/>
          <w:szCs w:val="28"/>
        </w:rPr>
        <w:t xml:space="preserve">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(тепловая энергия)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876"/>
        <w:gridCol w:w="5537"/>
        <w:gridCol w:w="1506"/>
        <w:gridCol w:w="1651"/>
      </w:tblGrid>
      <w:tr>
        <w:trPr>
          <w:trHeight w:val="20"/>
          <w:tblHeader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параметра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Единица измерения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Информация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аварий на тепловых сетях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 на км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аварий на источниках тепловой энергии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 на источник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Сведения о несоблюдении значений параметров качества теплоснабжения и (или) параметров, отражающих допустимые перерывы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теплоснабжении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составленных актов, подтверждающих факт превышения разрешенных отклонений значений параметров</w:t>
            </w:r>
            <w:r/>
          </w:p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шт.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продолжительность устранения превышения разрешенных отклонений значений параметров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дн.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3.3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совокупная величина снижения размера платы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за тепловую энергию (мощность) потребителям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связи с превышением разрешенных отклонений значений параметров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руб.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Показатели надежности и энергетической эффективности, установленные в соответствии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 законодательством Российской Федерации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</w:rPr>
              <w:t xml:space="preserve">е утверждены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Плановые показатели надежности объектов теплоснабжения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прекращений подачи тепловой энергии, теплоносителя в результате технологических нарушений на тепловых сетях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1 км тепловых сетей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ед.в год/км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прекращений подачи тепловой энергии, теплоносителя в результате технологических нарушений на источниках тепловой энергии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на 1 Гкал/час установленной мощности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ед.в год/Гкал/час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Плановые показатели энергетической эффективности объектов теплоснабжения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удельный расход топлива на производство единицы тепловой энергии, отпускаемой с коллекторов источников тепловой энергии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т.у.т./Гкал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hanging="2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отношение величины технологических потерь к материальной характеристике тепловой сети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4.2.1.1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 передаче тепловой энергии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Гкал/кв.м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4.2.1.2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hanging="2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 передаче теплоносителя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тонн/кв.м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4.2.3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48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величина технологических потерь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x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4.2.3.1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 передаче тепловой энергии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Гкал/год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4.2.3.2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ind w:firstLine="72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при передаче теплоносителя по тепловым сетям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тонн/год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Доля исполненных в срок договоров о подключении (технологическом присоединении)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к системе теплоснабжения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%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41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shd w:val="clear" w:color="auto" w:fill="auto"/>
            <w:tcW w:w="301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продолжительность рассмотрения заявок на заключение договоров о подключении (технологическом присоединении) к системе теплоснабжения</w:t>
            </w:r>
            <w:r/>
          </w:p>
        </w:tc>
        <w:tc>
          <w:tcPr>
            <w:shd w:val="clear" w:color="auto" w:fill="auto"/>
            <w:tcW w:w="6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дн.</w:t>
            </w:r>
            <w:r/>
          </w:p>
        </w:tc>
        <w:tc>
          <w:tcPr>
            <w:shd w:val="clear" w:color="auto" w:fill="auto"/>
            <w:tcW w:w="88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15,00</w:t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</w:t>
      </w:r>
      <w:r>
        <w:rPr>
          <w:sz w:val="28"/>
          <w:szCs w:val="28"/>
        </w:rPr>
        <w:t xml:space="preserve">19</w:t>
      </w:r>
      <w:r>
        <w:rPr>
          <w:sz w:val="28"/>
          <w:szCs w:val="28"/>
        </w:rPr>
        <w:t xml:space="preserve">.1</w:t>
      </w:r>
      <w:r/>
    </w:p>
    <w:p>
      <w:pPr>
        <w:jc w:val="right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Информация об основных потребительских характеристиках товаров (услуг), тарифы на которые подлежат регулированию</w:t>
      </w:r>
      <w:r>
        <w:rPr>
          <w:b/>
          <w:sz w:val="28"/>
          <w:szCs w:val="28"/>
        </w:rPr>
        <w:t xml:space="preserve"> за 202</w:t>
      </w:r>
      <w:r>
        <w:rPr>
          <w:b/>
          <w:sz w:val="28"/>
          <w:szCs w:val="28"/>
        </w:rPr>
        <w:t xml:space="preserve">4</w:t>
      </w:r>
      <w:r>
        <w:rPr>
          <w:b/>
          <w:sz w:val="28"/>
          <w:szCs w:val="28"/>
        </w:rPr>
        <w:t xml:space="preserve"> год 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(ГВС)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560"/>
        <w:gridCol w:w="5975"/>
        <w:gridCol w:w="1368"/>
        <w:gridCol w:w="1667"/>
      </w:tblGrid>
      <w:tr>
        <w:trPr>
          <w:trHeight w:val="48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Информация, подлежащая раскрытию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Единица измерения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Информация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аварий на системах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ед. на км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1125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часов (суммарно за календарный год), превышающих установленную продолжительность временного прекращения или ограничения горячего водоснабжения, и доля потребителей (процентов),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в отношении которых было осуществлено временное прекращение или ограничение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х</w:t>
            </w:r>
            <w:r/>
          </w:p>
        </w:tc>
      </w:tr>
      <w:tr>
        <w:trPr>
          <w:trHeight w:val="675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2.1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часов (суммарно за календарный год), превышающих установленную продолжительность временного прекращения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2.2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часов (суммарно за календарный год), превышающих установленную продолжительность ограничения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доля потребителей, в отношении которых было осуществлено временное прекращение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%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2.4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ind w:first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доля потребителей, в отношении которых было осуществлено ограничение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%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450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часов (суммарно за календарный год) отклонения показателей температуры подачи горячей воды от нормативных значений в точке разбора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1125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Доля исполненных в ср</w:t>
            </w:r>
            <w:r>
              <w:rPr>
                <w:sz w:val="24"/>
                <w:szCs w:val="24"/>
              </w:rPr>
              <w:t xml:space="preserve">ок договоров о подключении (технологическом присоединении) к централизованной системе горячего водоснабжения (процентов общего количества заключенных договоров о подключении (технологическом присоединении) к централизованной системе горячего водоснабжения)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%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  <w:tr>
        <w:trPr>
          <w:trHeight w:val="675"/>
        </w:trPr>
        <w:tc>
          <w:tcPr>
            <w:shd w:val="clear" w:color="auto" w:fill="auto"/>
            <w:tcW w:w="25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W w:w="315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Средняя продолжительность рассмотрения заявлений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о заключении договоров о подключении (технологическом присоединении) к централизованной системе горячего водоснабжения</w:t>
            </w:r>
            <w:r/>
          </w:p>
        </w:tc>
        <w:tc>
          <w:tcPr>
            <w:shd w:val="clear" w:color="auto" w:fill="auto"/>
            <w:tcW w:w="6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дн.</w:t>
            </w:r>
            <w:r/>
          </w:p>
        </w:tc>
        <w:tc>
          <w:tcPr>
            <w:shd w:val="clear" w:color="auto" w:fill="auto"/>
            <w:tcW w:w="90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0,00</w:t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445" w:name="_Toc135990383"/>
      <w:r/>
      <w:bookmarkStart w:id="1446" w:name="_Toc136333204"/>
      <w:r/>
      <w:bookmarkStart w:id="1447" w:name="_Toc136338533"/>
      <w:r/>
      <w:bookmarkStart w:id="1448" w:name="_Toc136855255"/>
      <w:r/>
      <w:bookmarkStart w:id="1449" w:name="_Toc165025415"/>
      <w:r/>
      <w:bookmarkStart w:id="1450" w:name="_Toc167875620"/>
      <w:r/>
      <w:bookmarkStart w:id="1451" w:name="_Toc167875874"/>
      <w:r>
        <w:rPr>
          <w:sz w:val="28"/>
          <w:szCs w:val="28"/>
        </w:rPr>
        <w:t xml:space="preserve">Часть 11. Цены (тарифы) в сфере теплоснабжения</w:t>
      </w:r>
      <w:bookmarkEnd w:id="1445"/>
      <w:r/>
      <w:bookmarkEnd w:id="1446"/>
      <w:r/>
      <w:bookmarkEnd w:id="1447"/>
      <w:r/>
      <w:bookmarkEnd w:id="1448"/>
      <w:r/>
      <w:bookmarkEnd w:id="1449"/>
      <w:r/>
      <w:bookmarkEnd w:id="1450"/>
      <w:r/>
      <w:bookmarkEnd w:id="1451"/>
      <w:r/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Изменения в тарифах произошли </w:t>
      </w:r>
      <w:r>
        <w:rPr>
          <w:rFonts w:eastAsia="Calibri"/>
          <w:sz w:val="28"/>
          <w:szCs w:val="28"/>
        </w:rPr>
        <w:t xml:space="preserve">согласно приложению к приказу управления по государственному регулированию цен и тарифов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в Белгородской области от </w:t>
      </w:r>
      <w:r>
        <w:rPr>
          <w:rFonts w:eastAsia="Calibri"/>
          <w:sz w:val="28"/>
          <w:szCs w:val="28"/>
        </w:rPr>
        <w:t xml:space="preserve">17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</w:t>
      </w:r>
      <w:r>
        <w:rPr>
          <w:rFonts w:eastAsia="Calibri"/>
          <w:sz w:val="28"/>
          <w:szCs w:val="28"/>
        </w:rPr>
        <w:t xml:space="preserve">1</w:t>
      </w:r>
      <w:r>
        <w:rPr>
          <w:rFonts w:eastAsia="Calibri"/>
          <w:sz w:val="28"/>
          <w:szCs w:val="28"/>
        </w:rPr>
        <w:t xml:space="preserve">/7 на теплоснабж</w:t>
      </w:r>
      <w:r>
        <w:rPr>
          <w:rFonts w:eastAsia="Calibri"/>
          <w:sz w:val="28"/>
          <w:szCs w:val="28"/>
        </w:rPr>
        <w:t xml:space="preserve">ение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и от 20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38/</w:t>
      </w:r>
      <w:r>
        <w:rPr>
          <w:rFonts w:eastAsia="Calibri"/>
          <w:sz w:val="28"/>
          <w:szCs w:val="28"/>
        </w:rPr>
        <w:t xml:space="preserve">5</w:t>
      </w:r>
      <w:r>
        <w:rPr>
          <w:rFonts w:eastAsia="Calibri"/>
          <w:sz w:val="28"/>
          <w:szCs w:val="28"/>
        </w:rPr>
        <w:t xml:space="preserve"> на ГВС.</w:t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52" w:name="_Toc135990384"/>
      <w:r/>
      <w:bookmarkStart w:id="1453" w:name="_Toc136333205"/>
      <w:r/>
      <w:bookmarkStart w:id="1454" w:name="_Toc136338534"/>
      <w:r/>
      <w:bookmarkStart w:id="1455" w:name="_Toc136855256"/>
      <w:r/>
      <w:bookmarkStart w:id="1456" w:name="_Toc165025416"/>
      <w:r/>
      <w:bookmarkStart w:id="1457" w:name="_Toc167875621"/>
      <w:r/>
      <w:bookmarkStart w:id="1458" w:name="_Toc167875875"/>
      <w:r>
        <w:rPr>
          <w:szCs w:val="28"/>
        </w:rPr>
        <w:t xml:space="preserve">1.11.1. </w:t>
      </w:r>
      <w:bookmarkEnd w:id="1452"/>
      <w:r/>
      <w:bookmarkEnd w:id="1453"/>
      <w:r/>
      <w:bookmarkEnd w:id="1454"/>
      <w:r>
        <w:rPr>
          <w:szCs w:val="28"/>
        </w:rPr>
        <w:t xml:space="preserve">Описание динамики утвержденных цен (тарифов), у</w:t>
      </w:r>
      <w:r>
        <w:rPr>
          <w:szCs w:val="28"/>
        </w:rPr>
        <w:t xml:space="preserve">станавливаемых органами исполнительной власти субъекта Российской Федерации в области государственного регулирования цен (тарифов) по каждому из регулируемых видов деятельности и по каждой теплосетевой и теплоснабжающей организации с учетом последних 3 лет</w:t>
      </w:r>
      <w:bookmarkEnd w:id="1455"/>
      <w:r/>
      <w:bookmarkEnd w:id="1456"/>
      <w:r/>
      <w:bookmarkEnd w:id="1457"/>
      <w:r/>
      <w:bookmarkEnd w:id="145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тарифы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тепловую энергию утверждаются Комиссией по госу</w:t>
      </w:r>
      <w:r>
        <w:rPr>
          <w:sz w:val="28"/>
          <w:szCs w:val="28"/>
        </w:rPr>
        <w:t xml:space="preserve">дарственному регулированию цен </w:t>
      </w:r>
      <w:r>
        <w:rPr>
          <w:sz w:val="28"/>
          <w:szCs w:val="28"/>
        </w:rPr>
        <w:t xml:space="preserve">и тарифов в Белгородской области. </w:t>
      </w:r>
      <w:r/>
    </w:p>
    <w:p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В таблице 116 приведена динамика утвержденных тарифов </w:t>
      </w:r>
      <w:r>
        <w:rPr>
          <w:sz w:val="28"/>
          <w:szCs w:val="28"/>
        </w:rPr>
        <w:br/>
        <w:t xml:space="preserve">по каждому из регулируемых видов деятельности для теплосетевых </w:t>
      </w:r>
      <w:r>
        <w:rPr>
          <w:sz w:val="28"/>
          <w:szCs w:val="28"/>
        </w:rPr>
        <w:br/>
        <w:t xml:space="preserve">и теплоснабжающих организаций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  <w:t xml:space="preserve">за период 20</w:t>
      </w:r>
      <w:r>
        <w:rPr>
          <w:sz w:val="28"/>
          <w:szCs w:val="28"/>
        </w:rPr>
        <w:t xml:space="preserve">20</w:t>
      </w:r>
      <w:r>
        <w:rPr>
          <w:sz w:val="28"/>
          <w:szCs w:val="28"/>
        </w:rPr>
        <w:t xml:space="preserve">-20</w:t>
      </w:r>
      <w:r>
        <w:rPr>
          <w:sz w:val="28"/>
          <w:szCs w:val="28"/>
        </w:rPr>
        <w:t xml:space="preserve">25</w:t>
      </w:r>
      <w:r>
        <w:rPr>
          <w:sz w:val="28"/>
          <w:szCs w:val="28"/>
        </w:rPr>
        <w:t xml:space="preserve"> годы с прогнозом на 202</w:t>
      </w:r>
      <w:r>
        <w:rPr>
          <w:sz w:val="28"/>
          <w:szCs w:val="28"/>
        </w:rPr>
        <w:t xml:space="preserve">6</w:t>
      </w:r>
      <w:r>
        <w:rPr>
          <w:sz w:val="28"/>
          <w:szCs w:val="28"/>
        </w:rPr>
        <w:t xml:space="preserve">–2028 годы в соответствии </w:t>
      </w:r>
      <w:r>
        <w:rPr>
          <w:sz w:val="28"/>
          <w:szCs w:val="28"/>
        </w:rPr>
        <w:br/>
        <w:t xml:space="preserve">с информацией, представленной на официальном сайте Комиссии </w:t>
      </w:r>
      <w:r>
        <w:rPr>
          <w:sz w:val="28"/>
          <w:szCs w:val="28"/>
        </w:rPr>
        <w:br/>
        <w:t xml:space="preserve">по государственному регулированию цен и тарифов в Белгородской </w:t>
      </w:r>
      <w:r>
        <w:rPr>
          <w:color w:val="000000"/>
          <w:sz w:val="28"/>
          <w:szCs w:val="28"/>
        </w:rPr>
        <w:t xml:space="preserve">области </w:t>
      </w:r>
      <w:r>
        <w:rPr>
          <w:color w:val="000000"/>
          <w:sz w:val="28"/>
          <w:szCs w:val="28"/>
        </w:rPr>
        <w:t xml:space="preserve">(</w:t>
      </w:r>
      <w:hyperlink r:id="rId69" w:tooltip="http://kgrct.ru/" w:history="1">
        <w:r>
          <w:rPr>
            <w:rStyle w:val="904"/>
            <w:color w:val="000000"/>
            <w:sz w:val="28"/>
            <w:szCs w:val="28"/>
            <w:u w:val="none"/>
          </w:rPr>
          <w:t xml:space="preserve">kgrct.ru</w:t>
        </w:r>
      </w:hyperlink>
      <w:r>
        <w:rPr>
          <w:color w:val="000000"/>
          <w:sz w:val="28"/>
          <w:szCs w:val="28"/>
        </w:rPr>
        <w:t xml:space="preserve">).</w:t>
      </w:r>
      <w:r/>
    </w:p>
    <w:p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11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366"/>
        <w:gridCol w:w="1393"/>
        <w:gridCol w:w="714"/>
        <w:gridCol w:w="714"/>
        <w:gridCol w:w="714"/>
        <w:gridCol w:w="714"/>
        <w:gridCol w:w="714"/>
        <w:gridCol w:w="714"/>
        <w:gridCol w:w="714"/>
        <w:gridCol w:w="595"/>
        <w:gridCol w:w="680"/>
        <w:gridCol w:w="540"/>
        <w:gridCol w:w="677"/>
        <w:gridCol w:w="529"/>
        <w:gridCol w:w="556"/>
        <w:gridCol w:w="541"/>
        <w:gridCol w:w="544"/>
        <w:gridCol w:w="541"/>
        <w:gridCol w:w="678"/>
        <w:gridCol w:w="544"/>
        <w:gridCol w:w="541"/>
        <w:gridCol w:w="779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Категория потребителей</w:t>
            </w:r>
            <w:r/>
          </w:p>
        </w:tc>
        <w:tc>
          <w:tcPr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Период действия тарифа</w:t>
            </w:r>
            <w:r/>
          </w:p>
        </w:tc>
      </w:tr>
      <w:tr>
        <w:trPr>
          <w:cantSplit/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2019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2020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2021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2022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2023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2024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5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6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7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8</w:t>
            </w:r>
            <w:r>
              <w:rPr>
                <w:b/>
              </w:rPr>
              <w:t xml:space="preserve"> год</w:t>
            </w:r>
            <w:r/>
          </w:p>
        </w:tc>
      </w:tr>
      <w:tr>
        <w:trPr>
          <w:cantSplit/>
          <w:jc w:val="center"/>
          <w:trHeight w:val="1134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Тепловая энергия, руб./Гкал(с учетом НДС)</w:t>
            </w:r>
            <w:r/>
          </w:p>
        </w:tc>
      </w:tr>
      <w:tr>
        <w:trPr>
          <w:cantSplit/>
          <w:jc w:val="center"/>
          <w:trHeight w:val="87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1845,31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2047,55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2558,11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2558,11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2660,43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2766,85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2766,85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2877,53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3341,75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4350,26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5612,50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5079,31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5531,99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5283,05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5502,56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Горячее водоснабжение в закрытой системе горячего водоснабжения, руб./Гкал(с учетом НДС)</w:t>
            </w:r>
            <w:r/>
          </w:p>
        </w:tc>
      </w:tr>
      <w:tr>
        <w:trPr>
          <w:cantSplit/>
          <w:jc w:val="center"/>
          <w:trHeight w:val="86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128,54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133,12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</w:tbl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459" w:name="_Toc135990385"/>
      <w:r/>
      <w:bookmarkStart w:id="1460" w:name="_Toc136333206"/>
      <w:r/>
      <w:bookmarkStart w:id="1461" w:name="_Toc136338535"/>
      <w:r/>
      <w:bookmarkStart w:id="1462" w:name="_Toc136855257"/>
      <w:r/>
      <w:bookmarkStart w:id="1463" w:name="_Toc165025417"/>
      <w:r/>
      <w:bookmarkStart w:id="1464" w:name="_Toc167875622"/>
      <w:r/>
      <w:bookmarkStart w:id="1465" w:name="_Toc167875876"/>
      <w:r>
        <w:t xml:space="preserve">1.11.2. </w:t>
      </w:r>
      <w:bookmarkEnd w:id="1459"/>
      <w:r/>
      <w:bookmarkEnd w:id="1460"/>
      <w:r/>
      <w:bookmarkEnd w:id="1461"/>
      <w:r>
        <w:t xml:space="preserve">Описание структуры цен (тарифов), установленных на момент разработки схемы теплоснабжения</w:t>
      </w:r>
      <w:bookmarkEnd w:id="1462"/>
      <w:r/>
      <w:bookmarkEnd w:id="1463"/>
      <w:r/>
      <w:bookmarkEnd w:id="1464"/>
      <w:r/>
      <w:bookmarkEnd w:id="146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Структура тарифов аналогична структуре выручки от деятельности предприятия и приведена на рисунке 65. Диаграммы составлены на основе информации таблицы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120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sz w:val="24"/>
        </w:rPr>
      </w:pPr>
      <w:r>
        <w:rPr>
          <w:sz w:val="24"/>
        </w:rPr>
        <w:drawing>
          <wp:inline distT="0" distB="0" distL="0" distR="0">
            <wp:extent cx="5800725" cy="6238875"/>
            <wp:effectExtent l="0" t="0" r="0" b="0"/>
            <wp:docPr id="8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65. Составляющие стоимости тепловой энергии </w:t>
      </w:r>
      <w:r>
        <w:rPr>
          <w:b/>
          <w:sz w:val="28"/>
          <w:szCs w:val="28"/>
        </w:rPr>
        <w:br/>
        <w:t xml:space="preserve">АО «Грайворон-теплоэнерго»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Наибольшее прямое и косвенное влияние на себестоимость тепловой энергии, реализуемой АО «Грайворон-теплоэнерго», оказывает стоимость природного газа. В связи с ожидаемым ростом цен на природный газ, ожидается дальнейший рост тарифов на тепловую энергию.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Также, для рационализации затрат предприятия необходимо сократить количество необходимого обслуживающего персонала по средствам увеличения внедрения систем диспетчеризации и компьютеризации производственных процессов.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 формировании стоимости тепловой энергии, наиболее весомую роль играют затраты на топливо. В связи с ожидаемым ростом цен на природный газ, ожидается дальнейший рост тарифов на тепловую энергию.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66" w:name="_Toc135990386"/>
      <w:r/>
      <w:bookmarkStart w:id="1467" w:name="_Toc136333207"/>
      <w:r/>
      <w:bookmarkStart w:id="1468" w:name="_Toc136338536"/>
      <w:r/>
      <w:bookmarkStart w:id="1469" w:name="_Toc136855258"/>
      <w:r/>
      <w:bookmarkStart w:id="1470" w:name="_Toc165025418"/>
      <w:r/>
      <w:bookmarkStart w:id="1471" w:name="_Toc167875623"/>
      <w:r/>
      <w:bookmarkStart w:id="1472" w:name="_Toc167875877"/>
      <w:r>
        <w:rPr>
          <w:szCs w:val="28"/>
        </w:rPr>
        <w:t xml:space="preserve">1.11.3. Описание платы за подключение к системе теплоснабжения</w:t>
      </w:r>
      <w:bookmarkEnd w:id="1466"/>
      <w:r/>
      <w:bookmarkEnd w:id="1467"/>
      <w:r/>
      <w:bookmarkEnd w:id="1468"/>
      <w:r/>
      <w:bookmarkEnd w:id="1469"/>
      <w:r/>
      <w:bookmarkEnd w:id="1470"/>
      <w:r/>
      <w:bookmarkEnd w:id="1471"/>
      <w:r/>
      <w:bookmarkEnd w:id="147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информации, предоставленной Комиссией </w:t>
      </w:r>
      <w:r>
        <w:rPr>
          <w:sz w:val="28"/>
          <w:szCs w:val="28"/>
        </w:rPr>
        <w:br/>
        <w:t xml:space="preserve">по государственному регулированию цен и тарифов в Белгородской области по теплоснабжающим организациям потребителей АО «Грайворон-теплоэнерго» плата за подключение к системе теплоснабжения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устанавливалась.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73" w:name="_Toc136855259"/>
      <w:r/>
      <w:bookmarkStart w:id="1474" w:name="_Toc165025419"/>
      <w:r/>
      <w:bookmarkStart w:id="1475" w:name="_Toc167875624"/>
      <w:r/>
      <w:bookmarkStart w:id="1476" w:name="_Toc167875878"/>
      <w:r>
        <w:rPr>
          <w:szCs w:val="28"/>
        </w:rPr>
        <w:t xml:space="preserve">1.11.4. Описание платы за услуги по поддержанию резервной тепловой мощности, в том числе для социально значимых категорий потребителей</w:t>
      </w:r>
      <w:bookmarkEnd w:id="1473"/>
      <w:r/>
      <w:bookmarkEnd w:id="1474"/>
      <w:r/>
      <w:bookmarkEnd w:id="1475"/>
      <w:r/>
      <w:bookmarkEnd w:id="147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Плата за услуги по поддержанию резервной тепловой мощности, в том числе для социально значимых категорий потребителей, Комиссией </w:t>
      </w:r>
      <w:r>
        <w:rPr>
          <w:sz w:val="28"/>
          <w:szCs w:val="28"/>
        </w:rPr>
        <w:br/>
        <w:t xml:space="preserve">по государственному регулированию цен и тарифов в Белгородской области </w:t>
      </w:r>
      <w:r>
        <w:rPr>
          <w:sz w:val="28"/>
          <w:szCs w:val="28"/>
        </w:rPr>
        <w:br/>
        <w:t xml:space="preserve">не устанавливается.</w:t>
      </w:r>
      <w:r/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/>
      <w:bookmarkStart w:id="1477" w:name="_Toc135990388"/>
      <w:r/>
      <w:bookmarkStart w:id="1478" w:name="_Toc136333209"/>
      <w:r/>
      <w:bookmarkStart w:id="1479" w:name="_Toc136338538"/>
      <w:r/>
      <w:bookmarkStart w:id="1480" w:name="_Toc136855262"/>
      <w:r/>
      <w:bookmarkStart w:id="1481" w:name="_Toc165025420"/>
      <w:r/>
      <w:bookmarkStart w:id="1482" w:name="_Toc167875625"/>
      <w:r/>
      <w:bookmarkStart w:id="1483" w:name="_Toc167875879"/>
      <w:r>
        <w:rPr>
          <w:sz w:val="28"/>
          <w:szCs w:val="28"/>
        </w:rPr>
        <w:t xml:space="preserve">Часть 12. Описание существующих технических и технологических проблем в системах теплоснабжения </w:t>
      </w:r>
      <w:bookmarkEnd w:id="1477"/>
      <w:r/>
      <w:bookmarkEnd w:id="1478"/>
      <w:r/>
      <w:bookmarkEnd w:id="1479"/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1480"/>
      <w:r/>
      <w:bookmarkEnd w:id="1481"/>
      <w:r/>
      <w:bookmarkEnd w:id="1482"/>
      <w:r/>
      <w:bookmarkEnd w:id="1483"/>
      <w:r/>
      <w:r/>
    </w:p>
    <w:p>
      <w:pPr>
        <w:pStyle w:val="877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84" w:name="_Toc135990389"/>
      <w:r/>
      <w:bookmarkStart w:id="1485" w:name="_Toc136333210"/>
      <w:r/>
      <w:bookmarkStart w:id="1486" w:name="_Toc136338539"/>
      <w:r/>
      <w:bookmarkStart w:id="1487" w:name="_Toc136855263"/>
      <w:r/>
      <w:bookmarkStart w:id="1488" w:name="_Toc165025421"/>
      <w:r/>
      <w:bookmarkStart w:id="1489" w:name="_Toc167875626"/>
      <w:r/>
      <w:bookmarkStart w:id="1490" w:name="_Toc167875880"/>
      <w:r>
        <w:rPr>
          <w:szCs w:val="28"/>
        </w:rPr>
        <w:t xml:space="preserve">1.12.1. </w:t>
      </w:r>
      <w:bookmarkEnd w:id="1484"/>
      <w:r/>
      <w:bookmarkEnd w:id="1485"/>
      <w:r/>
      <w:bookmarkEnd w:id="1486"/>
      <w:r>
        <w:rPr>
          <w:szCs w:val="28"/>
        </w:rPr>
        <w:t xml:space="preserve">Описание существующих проблем организации качественного теплоснабжения (перечень причин, приводящих к снижению качества теплоснабжения, включая проблемы в работе теплопотребляющих установок потребителей)</w:t>
      </w:r>
      <w:bookmarkEnd w:id="1487"/>
      <w:r/>
      <w:bookmarkEnd w:id="1488"/>
      <w:r/>
      <w:bookmarkEnd w:id="1489"/>
      <w:r/>
      <w:bookmarkEnd w:id="149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 комплекса существующих проблем организации качественного теплоснабжения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можно выделить следующие: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износ сетей;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неравномерность температуры на вводе к потребителям </w:t>
      </w:r>
      <w:r>
        <w:rPr>
          <w:sz w:val="28"/>
          <w:szCs w:val="28"/>
        </w:rPr>
        <w:br/>
        <w:t xml:space="preserve">по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состояние внутренних систем отопления;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отсутствие приборов учета у некоторых потребителей.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Износ сетей – наиболее существенная проблема организации качественного теплоснабжения. Старение тепловых сетей приводит </w:t>
      </w:r>
      <w:r>
        <w:rPr>
          <w:sz w:val="28"/>
          <w:szCs w:val="28"/>
        </w:rPr>
        <w:br/>
        <w:t xml:space="preserve">как к снижению надежности вызванной коррозией и усталостью металла, </w:t>
      </w:r>
      <w:r>
        <w:rPr>
          <w:sz w:val="28"/>
          <w:szCs w:val="28"/>
        </w:rPr>
        <w:br/>
        <w:t xml:space="preserve">так и разрушению, или провисанию изоляции. Разрушение изоляции в свою очередь приводит к тепловым потерям и значительному снижению </w:t>
      </w:r>
      <w:r>
        <w:rPr>
          <w:sz w:val="28"/>
          <w:szCs w:val="28"/>
        </w:rPr>
        <w:t xml:space="preserve">температуры теплоносителя еще до ввода потребителя. Отложения, образовавшиеся в тепловых сетях за время эксплуатации в результате коррозии, отложений солей жесткости в прочих причин, снижают качество сетевой воды.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Повышение качества теплоснабжения может быть достигнуто путем реконструкции тепловых сетей.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Неравномерность температуры на вводе к потребителям</w:t>
      </w:r>
      <w:r>
        <w:rPr>
          <w:sz w:val="28"/>
          <w:szCs w:val="28"/>
        </w:rPr>
        <w:br/>
        <w:t xml:space="preserve">по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приводит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«перетопу» (превышению комфортной температуры внутреннего воздуха) </w:t>
      </w:r>
      <w:r>
        <w:rPr>
          <w:sz w:val="28"/>
          <w:szCs w:val="28"/>
        </w:rPr>
        <w:br/>
        <w:t xml:space="preserve">у потребителей, находящихся наиболее близко от магистральных сетей. Установка автоматики регулирования температуры внутреннего воздуха </w:t>
      </w:r>
      <w:r>
        <w:rPr>
          <w:sz w:val="28"/>
          <w:szCs w:val="28"/>
        </w:rPr>
        <w:br/>
        <w:t xml:space="preserve">в помещении и установка приборов учета тепловой энергии, позволит снизить перерасход тепловой энергии и создаст комфортные условия микроклимата.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Сос</w:t>
      </w:r>
      <w:r>
        <w:rPr>
          <w:sz w:val="28"/>
          <w:szCs w:val="28"/>
        </w:rPr>
        <w:t xml:space="preserve">тояние внутренних систем отопления – управляющие организации уделяют достаточное внимание состоянию внутренних систем многоквартирных домов. Однако существует множество фактов самовольной замены отопительных приборов и трубопроводов. Такие замены приводят </w:t>
      </w:r>
      <w:r>
        <w:rPr>
          <w:sz w:val="28"/>
          <w:szCs w:val="28"/>
        </w:rPr>
        <w:br/>
        <w:t xml:space="preserve">к разбалансировке внутренних систем отопления дома и неравномерному температурному полю в зданиях. Для повышения качества теплоснабжения, </w:t>
      </w:r>
      <w:r>
        <w:rPr>
          <w:sz w:val="28"/>
          <w:szCs w:val="28"/>
        </w:rPr>
        <w:br/>
        <w:t xml:space="preserve">и поддержания комфортных условий микроклимата, рекомендуется установить балансировочные клапаны на стояках в жилых домах.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Отсутствие приборов учета у части потребителей – не позволяет оценить фактическое потребление тепловой энергии каждым жилым домом. Повсеместная установка приборов учета, позволит производить оплату </w:t>
      </w:r>
      <w:r>
        <w:rPr>
          <w:sz w:val="28"/>
          <w:szCs w:val="28"/>
        </w:rPr>
        <w:br/>
        <w:t xml:space="preserve">за фактически потребленное тепло и правильно оценить тепловые характеристики ограждающих конструкций.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Из рассмотренных выше проблем, наиболее существенной является износ сетей. Решению проблемы следует уделить особое внимание.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91" w:name="_Toc135990390"/>
      <w:r/>
      <w:bookmarkStart w:id="1492" w:name="_Toc136333211"/>
      <w:r/>
      <w:bookmarkStart w:id="1493" w:name="_Toc136338540"/>
      <w:r/>
      <w:bookmarkStart w:id="1494" w:name="_Toc136855264"/>
      <w:r/>
      <w:bookmarkStart w:id="1495" w:name="_Toc165025422"/>
      <w:r/>
      <w:bookmarkStart w:id="1496" w:name="_Toc167875627"/>
      <w:r/>
      <w:bookmarkStart w:id="1497" w:name="_Toc167875881"/>
      <w:r>
        <w:rPr>
          <w:szCs w:val="28"/>
        </w:rPr>
        <w:t xml:space="preserve">1.12.2. </w:t>
      </w:r>
      <w:bookmarkEnd w:id="1491"/>
      <w:r/>
      <w:bookmarkEnd w:id="1492"/>
      <w:r/>
      <w:bookmarkEnd w:id="1493"/>
      <w:r>
        <w:rPr>
          <w:szCs w:val="28"/>
        </w:rPr>
        <w:t xml:space="preserve">Описание существующих проблем организации надежного теплоснабжения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 (перечень причин, приводящих </w:t>
      </w:r>
      <w:r>
        <w:rPr>
          <w:szCs w:val="28"/>
        </w:rPr>
        <w:br/>
        <w:t xml:space="preserve">к снижению надежности теплоснабжения, включая проблемы в работе теплопотребляющих установок потребителей)</w:t>
      </w:r>
      <w:bookmarkEnd w:id="1494"/>
      <w:r/>
      <w:bookmarkEnd w:id="1495"/>
      <w:r/>
      <w:bookmarkEnd w:id="1496"/>
      <w:r/>
      <w:bookmarkEnd w:id="149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Организация надежного и безопасного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- это комплекс организационно-технических мероприятий, из которых можно выделить следующие: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оценка остаточного ресурса тепловых сетей;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план перекладки тепловых сетей на территории поселения;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диспетчеризация;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ab/>
        <w:t xml:space="preserve">методы определения мест утечек.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Остаточный ресурс тепловых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сетей – коэффициент, характеризующий реальную степень готовности системы и ее элементов к надежной работе </w:t>
      </w:r>
      <w:r>
        <w:rPr>
          <w:sz w:val="28"/>
          <w:szCs w:val="28"/>
        </w:rPr>
        <w:br/>
        <w:t xml:space="preserve">в течение заданного временного периода.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Определение обычно проводят с помощью инженерной диагностики - </w:t>
      </w:r>
      <w:r>
        <w:rPr>
          <w:sz w:val="28"/>
          <w:szCs w:val="28"/>
        </w:rPr>
        <w:br/>
        <w:t xml:space="preserve">это надежный, но трудоемкий и дорогостоящий метод обнаружения потенц</w:t>
      </w:r>
      <w:r>
        <w:rPr>
          <w:sz w:val="28"/>
          <w:szCs w:val="28"/>
        </w:rPr>
        <w:t xml:space="preserve">иальных мест отказов. Поэтому для определения перечня участков тепловых сетей, которые в первую очередь нуждаются в комплексной диагностике, следует проводить расчет надежности. Этот расчет должен базироваться на статистических данных об авариях, осмотрах </w:t>
      </w:r>
      <w:r>
        <w:rPr>
          <w:sz w:val="28"/>
          <w:szCs w:val="28"/>
        </w:rPr>
        <w:br/>
        <w:t xml:space="preserve">и технической диагностики на данных участках тепловых сетей за период </w:t>
      </w:r>
      <w:r>
        <w:rPr>
          <w:sz w:val="28"/>
          <w:szCs w:val="28"/>
        </w:rPr>
        <w:br/>
        <w:t xml:space="preserve">не менее пяти лет.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Диспетчеризация -организации круглосуточного контроля </w:t>
      </w:r>
      <w:r>
        <w:rPr>
          <w:sz w:val="28"/>
          <w:szCs w:val="28"/>
        </w:rPr>
        <w:br/>
        <w:t xml:space="preserve">за состоянием тепловых сетей и работой оборудования систем теплоснабжения. Тепловые сети от котельных характеризуются низким уровнем диспетчеризации. Отсутствие диспетчеризации приводит </w:t>
      </w:r>
      <w:r>
        <w:rPr>
          <w:sz w:val="28"/>
          <w:szCs w:val="28"/>
        </w:rPr>
        <w:br/>
        <w:t xml:space="preserve">к невозможности дистанционного контроля параметров работы тепловых сетей, а также к увеличению периода устранения аварий на тепловых сетях.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 разработке проектов перекладки, тепловых сетей, рекомендуется применять трубопроводы с системой оперативного дистанционного контроля (ОДК).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Методы определения мест утечек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 методы, применяемые </w:t>
      </w:r>
      <w:r>
        <w:rPr>
          <w:sz w:val="28"/>
          <w:szCs w:val="28"/>
        </w:rPr>
        <w:br/>
        <w:t xml:space="preserve">на предприятиях, описаны в подпункте 1.3.10.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498" w:name="_Toc136855265"/>
      <w:r/>
      <w:bookmarkStart w:id="1499" w:name="_Toc165025423"/>
      <w:r/>
      <w:bookmarkStart w:id="1500" w:name="_Toc167875628"/>
      <w:r/>
      <w:bookmarkStart w:id="1501" w:name="_Toc167875882"/>
      <w:r>
        <w:rPr>
          <w:szCs w:val="28"/>
        </w:rPr>
        <w:t xml:space="preserve">1.12.3. Описание существующих проблем развития систем теплоснабжения</w:t>
      </w:r>
      <w:bookmarkEnd w:id="1498"/>
      <w:r/>
      <w:bookmarkEnd w:id="1499"/>
      <w:r/>
      <w:bookmarkEnd w:id="1500"/>
      <w:r/>
      <w:bookmarkEnd w:id="150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проблемы </w:t>
      </w:r>
      <w:r>
        <w:rPr>
          <w:sz w:val="28"/>
          <w:szCs w:val="28"/>
        </w:rPr>
        <w:br/>
        <w:t xml:space="preserve">не обнаружены.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02" w:name="_Toc136855266"/>
      <w:r/>
      <w:bookmarkStart w:id="1503" w:name="_Toc165025424"/>
      <w:r/>
      <w:bookmarkStart w:id="1504" w:name="_Toc167875629"/>
      <w:r/>
      <w:bookmarkStart w:id="1505" w:name="_Toc167875883"/>
      <w:r>
        <w:rPr>
          <w:szCs w:val="28"/>
        </w:rPr>
        <w:t xml:space="preserve">1.12.4. Описание существующих проблем надежного и эффективного снабжения топливом действующих систем теплоснабжения</w:t>
      </w:r>
      <w:bookmarkEnd w:id="1502"/>
      <w:r/>
      <w:bookmarkEnd w:id="1503"/>
      <w:r/>
      <w:bookmarkEnd w:id="1504"/>
      <w:r/>
      <w:bookmarkEnd w:id="150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проблемы </w:t>
      </w:r>
      <w:r>
        <w:rPr>
          <w:sz w:val="28"/>
          <w:szCs w:val="28"/>
        </w:rPr>
        <w:br/>
        <w:t xml:space="preserve">не обнаружены.</w:t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06" w:name="_Toc136855267"/>
      <w:r/>
      <w:bookmarkStart w:id="1507" w:name="_Toc165025425"/>
      <w:r/>
      <w:bookmarkStart w:id="1508" w:name="_Toc167875630"/>
      <w:r/>
      <w:bookmarkStart w:id="1509" w:name="_Toc167875884"/>
      <w:r>
        <w:rPr>
          <w:szCs w:val="28"/>
        </w:rPr>
        <w:t xml:space="preserve">1.12.5. Анализ предписаний надзорных органов об устранении нарушений, влияющих на безопасность и надежность системы теплоснабжения</w:t>
      </w:r>
      <w:bookmarkEnd w:id="1506"/>
      <w:r/>
      <w:bookmarkEnd w:id="1507"/>
      <w:r/>
      <w:bookmarkEnd w:id="1508"/>
      <w:r/>
      <w:bookmarkEnd w:id="150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/>
      <w:bookmarkStart w:id="1510" w:name="_Toc165025426"/>
      <w:r>
        <w:rPr>
          <w:sz w:val="28"/>
          <w:szCs w:val="28"/>
        </w:rPr>
        <w:t xml:space="preserve">Нарушения, указанные в предписаниях Верхне-Донского управления Ростехнадзора при проведении плановых проверок, устраняются в срок.</w:t>
      </w:r>
      <w:bookmarkEnd w:id="1510"/>
      <w:r/>
      <w:r/>
    </w:p>
    <w:p>
      <w:pPr>
        <w:ind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511" w:name="_Toc135990391"/>
      <w:r/>
      <w:bookmarkStart w:id="1512" w:name="_Toc136333212"/>
      <w:r/>
      <w:bookmarkStart w:id="1513" w:name="_Toc136338541"/>
      <w:r/>
      <w:bookmarkStart w:id="1514" w:name="_Toc136855268"/>
      <w:r/>
      <w:bookmarkStart w:id="1515" w:name="_Toc165025427"/>
      <w:r/>
      <w:bookmarkStart w:id="1516" w:name="_Toc167875631"/>
      <w:r/>
      <w:bookmarkStart w:id="1517" w:name="_Toc167875885"/>
      <w:r>
        <w:rPr>
          <w:sz w:val="28"/>
          <w:szCs w:val="28"/>
        </w:rPr>
        <w:t xml:space="preserve">Глава 2. Существующее иперспективное потребление тепловой энергии на цели теплоснабжения</w:t>
      </w:r>
      <w:bookmarkEnd w:id="1511"/>
      <w:r/>
      <w:bookmarkEnd w:id="1512"/>
      <w:r/>
      <w:bookmarkEnd w:id="1513"/>
      <w:r/>
      <w:bookmarkEnd w:id="1514"/>
      <w:r/>
      <w:bookmarkEnd w:id="1515"/>
      <w:r/>
      <w:bookmarkEnd w:id="1516"/>
      <w:r/>
      <w:bookmarkEnd w:id="1517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18" w:name="_Toc136855269"/>
      <w:r/>
      <w:bookmarkStart w:id="1519" w:name="_Toc165025428"/>
      <w:r/>
      <w:bookmarkStart w:id="1520" w:name="_Toc167875632"/>
      <w:r/>
      <w:bookmarkStart w:id="1521" w:name="_Toc167875886"/>
      <w:r>
        <w:rPr>
          <w:szCs w:val="28"/>
        </w:rPr>
        <w:t xml:space="preserve">2.1. Данные базового уровня потребления тепла на цели теплоснабжения</w:t>
      </w:r>
      <w:bookmarkEnd w:id="1518"/>
      <w:r/>
      <w:bookmarkEnd w:id="1519"/>
      <w:r/>
      <w:bookmarkEnd w:id="1520"/>
      <w:r/>
      <w:bookmarkEnd w:id="152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базовый уровень потребления тепловой энергии на нужды теплоснабжения муниципального образования принимается объем тепловой энергии, определенный для расчетных температур наружного воздуха, </w:t>
      </w:r>
      <w:r>
        <w:rPr>
          <w:sz w:val="28"/>
          <w:szCs w:val="28"/>
        </w:rPr>
        <w:br/>
        <w:t xml:space="preserve">по данным о подключенной нагрузке потребителей за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Значение подключенной тепловой нагрузки к котельным представлено</w:t>
      </w:r>
      <w:r>
        <w:rPr>
          <w:sz w:val="28"/>
          <w:szCs w:val="28"/>
        </w:rPr>
        <w:br/>
        <w:t xml:space="preserve">в таблице 117.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21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Значение подключенной тепловой нагрузки к котельным</w:t>
      </w:r>
      <w:r/>
    </w:p>
    <w:p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7"/>
        <w:gridCol w:w="3714"/>
        <w:gridCol w:w="2813"/>
        <w:gridCol w:w="2480"/>
      </w:tblGrid>
      <w:tr>
        <w:trPr>
          <w:jc w:val="center"/>
          <w:trHeight w:val="20"/>
          <w:tblHeader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Источник тепловой энергии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Существующая подключенная тепловая нагрузка, Гкал/час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Перспективная подключенная тепловая нагрузка, Гкал/час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3,2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3,2</w:t>
            </w:r>
            <w:r>
              <w:rPr>
                <w:sz w:val="24"/>
                <w:szCs w:val="24"/>
              </w:rPr>
              <w:t xml:space="preserve">1</w:t>
            </w:r>
            <w:r>
              <w:rPr>
                <w:sz w:val="24"/>
                <w:szCs w:val="24"/>
              </w:rPr>
              <w:t xml:space="preserve">7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1,941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1,941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«Шухова»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1,911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1,911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ОПБ (ТКУ)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664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664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0,076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0,862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0,862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0,484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0,484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0,291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0,506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0,506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0,656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0,656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0,453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0,453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Козинка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879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</w:t>
            </w:r>
            <w:r>
              <w:rPr>
                <w:sz w:val="24"/>
                <w:szCs w:val="24"/>
              </w:rPr>
              <w:t xml:space="preserve">879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0,088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Администрации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0,333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0,333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0,384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0,384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0,188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0,188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(детский сад)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Замостье (Радуга)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0,285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0,285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1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8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ФОК Ледовая арена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50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0,963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2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0,963</w:t>
            </w:r>
            <w:r/>
          </w:p>
        </w:tc>
      </w:tr>
    </w:tbl>
    <w:p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</w:t>
      </w:r>
      <w:r>
        <w:rPr>
          <w:sz w:val="28"/>
          <w:szCs w:val="28"/>
        </w:rPr>
        <w:t xml:space="preserve">рспективное потребление тепловой энергии на отопление, вентиляцию и горячее водоснабжение на момент данной актуализации схемы теплоснабжения остается на текущем уровне. Прогнозное увеличение мощности потребления тепловой энергии отсутствует. При появлении </w:t>
      </w:r>
      <w:r>
        <w:rPr>
          <w:sz w:val="28"/>
          <w:szCs w:val="28"/>
        </w:rPr>
        <w:t xml:space="preserve">перспектив приростов объемов потребления тепловой энергии информация будет представлена в актуализации схемы теплоснабжения соответствующего года.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22" w:name="_Toc136855270"/>
      <w:r/>
      <w:bookmarkStart w:id="1523" w:name="_Toc165025429"/>
      <w:r/>
      <w:bookmarkStart w:id="1524" w:name="_Toc167875633"/>
      <w:r/>
      <w:bookmarkStart w:id="1525" w:name="_Toc167875887"/>
      <w:r>
        <w:rPr>
          <w:szCs w:val="28"/>
        </w:rPr>
        <w:t xml:space="preserve">2.2. Прогнозы приростов площади строительных фондов, сгруппированные по расчетным элементам территориального деления </w:t>
      </w:r>
      <w:r>
        <w:rPr>
          <w:szCs w:val="28"/>
        </w:rPr>
        <w:br/>
        <w:t xml:space="preserve">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522"/>
      <w:r/>
      <w:bookmarkEnd w:id="1523"/>
      <w:r/>
      <w:bookmarkEnd w:id="1524"/>
      <w:r/>
      <w:bookmarkEnd w:id="152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26" w:name="_Toc136855271"/>
      <w:r/>
      <w:bookmarkStart w:id="1527" w:name="_Toc165025430"/>
      <w:r/>
      <w:bookmarkStart w:id="1528" w:name="_Toc167875634"/>
      <w:r/>
      <w:bookmarkStart w:id="1529" w:name="_Toc167875888"/>
      <w:r>
        <w:rPr>
          <w:szCs w:val="28"/>
        </w:rPr>
        <w:t xml:space="preserve">2.3. Прогнозы перспективных удельных расходов тепловой энергии </w:t>
      </w:r>
      <w:r>
        <w:rPr>
          <w:szCs w:val="28"/>
        </w:rPr>
        <w:br/>
        <w:t xml:space="preserve">на отопление, вентиляцию и горячее водоснабжение, согласованных </w:t>
      </w:r>
      <w:r>
        <w:rPr>
          <w:szCs w:val="28"/>
        </w:rPr>
        <w:br/>
        <w:t xml:space="preserve">с требованиями к энергетической эффективности объектов теплопотребления, устанавливаемых в соответствии </w:t>
      </w:r>
      <w:r>
        <w:rPr>
          <w:szCs w:val="28"/>
        </w:rPr>
        <w:br/>
        <w:t xml:space="preserve">с законодательством Российской Федерации</w:t>
      </w:r>
      <w:bookmarkEnd w:id="1526"/>
      <w:r/>
      <w:bookmarkEnd w:id="1527"/>
      <w:r/>
      <w:bookmarkEnd w:id="1528"/>
      <w:r/>
      <w:bookmarkEnd w:id="152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30" w:name="_Toc136855272"/>
      <w:r/>
      <w:bookmarkStart w:id="1531" w:name="_Toc165025431"/>
      <w:r/>
      <w:bookmarkStart w:id="1532" w:name="_Toc167875635"/>
      <w:r/>
      <w:bookmarkStart w:id="1533" w:name="_Toc167875889"/>
      <w:r>
        <w:rPr>
          <w:szCs w:val="28"/>
        </w:rPr>
        <w:t xml:space="preserve">2.</w:t>
      </w:r>
      <w:r>
        <w:rPr>
          <w:szCs w:val="28"/>
        </w:rPr>
        <w:t xml:space="preserve">4</w:t>
      </w:r>
      <w:r>
        <w:rPr>
          <w:szCs w:val="28"/>
        </w:rPr>
        <w:t xml:space="preserve">. Прогнозы приростов объемов потребления тепловой энергии (мощности) и теплоносителя с разделением по видам теплопотребления </w:t>
      </w:r>
      <w:r>
        <w:rPr>
          <w:szCs w:val="28"/>
        </w:rPr>
        <w:br/>
        <w:t xml:space="preserve">в каждом расчетном элементе территориального деления и в зоне действия каждого из существующих или предлагаемых </w:t>
      </w:r>
      <w:r>
        <w:rPr>
          <w:szCs w:val="28"/>
        </w:rPr>
        <w:br/>
        <w:t xml:space="preserve">для строительства источников тепловой энергии на каждом этапе</w:t>
      </w:r>
      <w:bookmarkEnd w:id="1530"/>
      <w:r/>
      <w:bookmarkEnd w:id="1531"/>
      <w:r/>
      <w:bookmarkEnd w:id="1532"/>
      <w:r/>
      <w:bookmarkEnd w:id="153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34" w:name="_Toc136855273"/>
      <w:r/>
      <w:bookmarkStart w:id="1535" w:name="_Toc165025432"/>
      <w:r/>
      <w:bookmarkStart w:id="1536" w:name="_Toc167875636"/>
      <w:r/>
      <w:bookmarkStart w:id="1537" w:name="_Toc167875890"/>
      <w:r>
        <w:rPr>
          <w:szCs w:val="28"/>
        </w:rPr>
        <w:t xml:space="preserve">2.</w:t>
      </w:r>
      <w:r>
        <w:rPr>
          <w:szCs w:val="28"/>
        </w:rPr>
        <w:t xml:space="preserve">5</w:t>
      </w:r>
      <w:r>
        <w:rPr>
          <w:szCs w:val="28"/>
        </w:rPr>
        <w:t xml:space="preserve">. Прогнозы приростов объемов потребления тепловой энергии (мощности) и теплоносителя с разделением по видам теплопотребления </w:t>
      </w:r>
      <w:r>
        <w:rPr>
          <w:szCs w:val="28"/>
        </w:rPr>
        <w:br/>
        <w:t xml:space="preserve">в расчетных элементах территориального деления и в зонах действия индивидуального теплоснабжения на каждом этапе</w:t>
      </w:r>
      <w:bookmarkEnd w:id="1534"/>
      <w:r/>
      <w:bookmarkEnd w:id="1535"/>
      <w:r/>
      <w:bookmarkEnd w:id="1536"/>
      <w:r/>
      <w:bookmarkEnd w:id="153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38" w:name="_Toc136855274"/>
      <w:r/>
      <w:bookmarkStart w:id="1539" w:name="_Toc165025433"/>
      <w:r/>
      <w:bookmarkStart w:id="1540" w:name="_Toc167875637"/>
      <w:r/>
      <w:bookmarkStart w:id="1541" w:name="_Toc167875891"/>
      <w:r>
        <w:rPr>
          <w:szCs w:val="28"/>
        </w:rPr>
        <w:t xml:space="preserve">2.</w:t>
      </w:r>
      <w:r>
        <w:rPr>
          <w:szCs w:val="28"/>
        </w:rPr>
        <w:t xml:space="preserve">6</w:t>
      </w:r>
      <w:r>
        <w:rPr>
          <w:szCs w:val="28"/>
        </w:rPr>
        <w:t xml:space="preserve">. Прогнозы приростов объемов потребления тепловой энергии (мощности) и теплоносителя объектами, расположенными </w:t>
      </w:r>
      <w:r>
        <w:rPr>
          <w:szCs w:val="28"/>
        </w:rPr>
        <w:br/>
        <w:t xml:space="preserve">в производственных зонах, при условии возможн</w:t>
      </w:r>
      <w:r>
        <w:rPr>
          <w:szCs w:val="28"/>
        </w:rPr>
        <w:t xml:space="preserve">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</w:t>
      </w:r>
      <w:r>
        <w:rPr>
          <w:szCs w:val="28"/>
        </w:rPr>
        <w:br/>
      </w:r>
      <w:r>
        <w:rPr>
          <w:szCs w:val="28"/>
        </w:rPr>
        <w:t xml:space="preserve">из существующих или предлагаемых для строительства источников тепловой энергии на каждом этапе</w:t>
      </w:r>
      <w:bookmarkEnd w:id="1538"/>
      <w:r/>
      <w:bookmarkEnd w:id="1539"/>
      <w:r/>
      <w:bookmarkEnd w:id="1540"/>
      <w:r/>
      <w:bookmarkEnd w:id="154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542" w:name="_Toc165025434"/>
      <w:r/>
      <w:bookmarkStart w:id="1543" w:name="_Toc136855275"/>
      <w:r/>
      <w:bookmarkStart w:id="1544" w:name="_Toc167875638"/>
      <w:r/>
      <w:bookmarkStart w:id="1545" w:name="_Toc167875892"/>
      <w:r>
        <w:rPr>
          <w:sz w:val="28"/>
          <w:szCs w:val="28"/>
        </w:rPr>
        <w:t xml:space="preserve">Глава 3. Электронная модель системы теплоснабжения</w:t>
      </w:r>
      <w:bookmarkStart w:id="1546" w:name="_Toc165025435"/>
      <w:r/>
      <w:bookmarkEnd w:id="1542"/>
      <w:r>
        <w:rPr>
          <w:sz w:val="28"/>
          <w:szCs w:val="28"/>
        </w:rPr>
        <w:t xml:space="preserve"> </w:t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1543"/>
      <w:r/>
      <w:bookmarkEnd w:id="1544"/>
      <w:r/>
      <w:bookmarkEnd w:id="1545"/>
      <w:r/>
      <w:bookmarkEnd w:id="1546"/>
      <w:r/>
      <w:r/>
    </w:p>
    <w:p>
      <w:pPr>
        <w:ind w:firstLine="709"/>
        <w:jc w:val="both"/>
        <w:rPr>
          <w:sz w:val="28"/>
          <w:szCs w:val="28"/>
        </w:rPr>
      </w:pPr>
      <w:r/>
      <w:bookmarkStart w:id="1547" w:name="_Toc165025436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абзацу второму части 2 Требований к схемам теплоснабжения,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утвержденных постановлением Правительства Российской Федерации от 22 февраля 2012 года №154, 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t xml:space="preserve">с численностью населения до 100 тыс. человек, электронная модель системы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является обязательной.</w:t>
      </w:r>
      <w:bookmarkEnd w:id="1547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548" w:name="_Toc135990392"/>
      <w:r/>
      <w:bookmarkStart w:id="1549" w:name="_Toc136333213"/>
      <w:r/>
      <w:bookmarkStart w:id="1550" w:name="_Toc136338542"/>
      <w:r/>
      <w:bookmarkStart w:id="1551" w:name="_Toc136855286"/>
      <w:r/>
      <w:bookmarkStart w:id="1552" w:name="_Toc165025437"/>
      <w:r/>
      <w:bookmarkStart w:id="1553" w:name="_Toc167875639"/>
      <w:r/>
      <w:bookmarkStart w:id="1554" w:name="_Toc167875893"/>
      <w:r>
        <w:rPr>
          <w:sz w:val="28"/>
          <w:szCs w:val="28"/>
        </w:rPr>
        <w:t xml:space="preserve">Глава 4. Существующие и перспективные балансы тепловой мощности источника тепловой энергии и тепловой нагрузки</w:t>
      </w:r>
      <w:bookmarkEnd w:id="1548"/>
      <w:r/>
      <w:bookmarkEnd w:id="1549"/>
      <w:r/>
      <w:bookmarkEnd w:id="1550"/>
      <w:r>
        <w:rPr>
          <w:sz w:val="28"/>
          <w:szCs w:val="28"/>
        </w:rPr>
        <w:t xml:space="preserve"> потребителей</w:t>
      </w:r>
      <w:bookmarkEnd w:id="1551"/>
      <w:r/>
      <w:bookmarkEnd w:id="1552"/>
      <w:r/>
      <w:bookmarkEnd w:id="1553"/>
      <w:r/>
      <w:bookmarkEnd w:id="1554"/>
      <w:r/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существующих и перспективных балансов тепловой мощности источников тепловой энергии и тепловой нагрузки потребителей </w:t>
      </w:r>
      <w:r>
        <w:rPr>
          <w:sz w:val="28"/>
          <w:szCs w:val="28"/>
        </w:rPr>
        <w:br/>
        <w:t xml:space="preserve">для каждой системы теплоснабжения за период, предшествующий актуализации схемы теплоснабжения, 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55" w:name="_Toc136855287"/>
      <w:r/>
      <w:bookmarkStart w:id="1556" w:name="_Toc165025438"/>
      <w:r/>
      <w:bookmarkStart w:id="1557" w:name="_Toc167875640"/>
      <w:r/>
      <w:bookmarkStart w:id="1558" w:name="_Toc167875894"/>
      <w:r>
        <w:rPr>
          <w:szCs w:val="28"/>
        </w:rPr>
        <w:t xml:space="preserve">4.1. Балансы существующей на базовый период схемы теплоснабжения (актуализации схемы теплоснабжения) тепловой мощности </w:t>
      </w:r>
      <w:r>
        <w:rPr>
          <w:szCs w:val="28"/>
        </w:rPr>
        <w:br/>
        <w:t xml:space="preserve">и перс</w:t>
      </w:r>
      <w:r>
        <w:rPr>
          <w:szCs w:val="28"/>
        </w:rPr>
        <w:t xml:space="preserve">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1555"/>
      <w:r/>
      <w:bookmarkEnd w:id="1556"/>
      <w:r/>
      <w:bookmarkEnd w:id="1557"/>
      <w:r/>
      <w:bookmarkEnd w:id="155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Существующие и перспективные балансы тепловой мощности источников тепловой энергии и тепловой нагрузки представлены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118.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>
        <w:rPr>
          <w:sz w:val="28"/>
          <w:szCs w:val="28"/>
        </w:rPr>
        <w:t xml:space="preserve">Таблица 118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Существующие балансы тепловой мощности источников </w:t>
      </w:r>
      <w:r>
        <w:rPr>
          <w:b/>
          <w:sz w:val="28"/>
          <w:szCs w:val="28"/>
        </w:rPr>
        <w:br/>
        <w:t xml:space="preserve">тепловой энергии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45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1777"/>
        <w:gridCol w:w="1393"/>
        <w:gridCol w:w="1508"/>
        <w:gridCol w:w="1017"/>
        <w:gridCol w:w="1134"/>
        <w:gridCol w:w="1418"/>
        <w:gridCol w:w="1209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1777" w:type="dxa"/>
            <w:vAlign w:val="center"/>
            <w:vMerge w:val="restart"/>
            <w:textDirection w:val="lrTb"/>
            <w:noWrap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Источник теплоснабжения</w:t>
            </w:r>
            <w:r/>
          </w:p>
        </w:tc>
        <w:tc>
          <w:tcPr>
            <w:shd w:val="clear" w:color="auto" w:fill="auto"/>
            <w:tcW w:w="1393" w:type="dxa"/>
            <w:vAlign w:val="center"/>
            <w:vMerge w:val="restart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Установ</w:t>
            </w:r>
            <w:r>
              <w:rPr>
                <w:b/>
              </w:rPr>
              <w:t xml:space="preserve">-</w:t>
            </w:r>
            <w:r>
              <w:rPr>
                <w:b/>
              </w:rPr>
              <w:t xml:space="preserve">ленная мощность котельной,</w:t>
            </w:r>
            <w:r>
              <w:rPr>
                <w:b/>
              </w:rPr>
              <w:br/>
              <w:t xml:space="preserve">Гкал/ч</w:t>
            </w:r>
            <w:r/>
          </w:p>
        </w:tc>
        <w:tc>
          <w:tcPr>
            <w:gridSpan w:val="5"/>
            <w:shd w:val="clear" w:color="auto" w:fill="auto"/>
            <w:tcW w:w="6286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Баланс тепловой мощности</w:t>
            </w:r>
            <w:r/>
          </w:p>
        </w:tc>
      </w:tr>
      <w:tr>
        <w:trPr>
          <w:jc w:val="center"/>
          <w:trHeight w:val="20"/>
          <w:tblHeader/>
        </w:trPr>
        <w:tc>
          <w:tcPr>
            <w:shd w:val="clear" w:color="auto" w:fill="auto"/>
            <w:tcW w:w="1777" w:type="dxa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1393" w:type="dxa"/>
            <w:vAlign w:val="center"/>
            <w:vMerge w:val="continue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н</w:t>
            </w:r>
            <w:r>
              <w:rPr>
                <w:b/>
              </w:rPr>
              <w:t xml:space="preserve">агрузка потребителей,</w:t>
            </w:r>
            <w:r>
              <w:rPr>
                <w:b/>
              </w:rPr>
              <w:br/>
              <w:t xml:space="preserve">Гкал/ч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с</w:t>
            </w:r>
            <w:r>
              <w:rPr>
                <w:b/>
              </w:rPr>
              <w:t xml:space="preserve">обств.</w:t>
            </w:r>
            <w:r>
              <w:rPr>
                <w:b/>
              </w:rPr>
              <w:br/>
              <w:t xml:space="preserve">нужды, Гкал/ч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п</w:t>
            </w:r>
            <w:r>
              <w:rPr>
                <w:b/>
              </w:rPr>
              <w:t xml:space="preserve">отери </w:t>
            </w:r>
            <w:r/>
          </w:p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в тепло</w:t>
            </w:r>
            <w:r>
              <w:rPr>
                <w:b/>
              </w:rPr>
              <w:t xml:space="preserve">-</w:t>
            </w:r>
            <w:r>
              <w:rPr>
                <w:b/>
              </w:rPr>
              <w:t xml:space="preserve">сетях, Гкал/ч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м</w:t>
            </w:r>
            <w:r>
              <w:rPr>
                <w:b/>
              </w:rPr>
              <w:t xml:space="preserve">ощность нетто,</w:t>
            </w:r>
            <w:r>
              <w:rPr>
                <w:b/>
              </w:rPr>
              <w:br/>
              <w:t xml:space="preserve">Гкал/ч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</w:rPr>
            </w:pPr>
            <w:r>
              <w:rPr>
                <w:b/>
              </w:rPr>
              <w:t xml:space="preserve">р</w:t>
            </w:r>
            <w:r>
              <w:rPr>
                <w:b/>
              </w:rPr>
              <w:t xml:space="preserve">езерв (дефицит) мощности, Гкал/ч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6,64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3,2</w:t>
            </w:r>
            <w:r>
              <w:rPr>
                <w:color w:val="000000"/>
              </w:rPr>
              <w:t xml:space="preserve">1</w:t>
            </w:r>
            <w:r>
              <w:rPr>
                <w:color w:val="000000"/>
              </w:rPr>
              <w:t xml:space="preserve">7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0,026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0,206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6,614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3,1</w:t>
            </w:r>
            <w:r>
              <w:t xml:space="preserve">9</w:t>
            </w:r>
            <w:r>
              <w:t xml:space="preserve">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2,49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1,941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0,020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0,098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2,470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0,431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2,45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1,911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0,015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-0,09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2,435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0,614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ОПБ ТКУ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1,03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0,879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0,005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0,044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1,025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0,102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Замостье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0,150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0,076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0,001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-0,003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0,149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0,076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Головчино (Поселок)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1,8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0,862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0,005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0,025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1,795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0,908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Головчино ТКУ (школа)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1,0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0,484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-0,029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0,997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0,542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Головчино (Больница)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0,25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0,175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0,001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0,249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0,071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п. Горьковский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1,72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0,291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0,035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1,717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1,391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Доброе (школа)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0,516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0,506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0,050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0,516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-0,04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Безымено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2,07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0,656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0,006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0,084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2,064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1,324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 (Школа)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2,58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0,453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-0,008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2,576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2,131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Гора-Подол (Администра-ция)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0,055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0,0004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0,006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0,055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Козинка (ТКУ)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1,1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0,664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0,007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1,093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0,426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0,17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0,088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0,001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0,004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0,169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0,077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1,55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0,325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0,035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1,547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1,187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Администрация </w:t>
            </w:r>
            <w:r>
              <w:rPr>
                <w:color w:val="000000"/>
              </w:rPr>
              <w:t xml:space="preserve">муниципального</w:t>
            </w:r>
            <w:r>
              <w:rPr>
                <w:color w:val="000000"/>
              </w:rPr>
              <w:t xml:space="preserve"> округа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0,34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0,333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-0,010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0,341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0,018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Мокрая Орловка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1,2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0,384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0,008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-0,023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1,192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0,831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ind w:right="-169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Дорогощь (школа)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0,22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0,188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0,013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0,22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0,019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Дорогощь (детский сад)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0,086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0,031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0,002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0,086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t xml:space="preserve">0,053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>
              <w:rPr>
                <w:color w:val="000000"/>
              </w:rPr>
              <w:t xml:space="preserve">ТКУ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с. Замостье</w:t>
            </w:r>
            <w:r>
              <w:rPr>
                <w:color w:val="000000"/>
              </w:rPr>
              <w:t xml:space="preserve"> (Радуга)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0,328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0,285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</w:pPr>
            <w:r>
              <w:t xml:space="preserve">0,328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</w:pPr>
            <w:r>
              <w:t xml:space="preserve">0,043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177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Котельная </w:t>
            </w:r>
            <w:r>
              <w:rPr>
                <w:color w:val="000000"/>
              </w:rPr>
              <w:t xml:space="preserve">ТКУ</w:t>
            </w:r>
            <w:r/>
          </w:p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ФОК Ледовая арена</w:t>
            </w:r>
            <w:r/>
          </w:p>
        </w:tc>
        <w:tc>
          <w:tcPr>
            <w:shd w:val="clear" w:color="auto" w:fill="auto"/>
            <w:tcW w:w="1393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1,256</w:t>
            </w:r>
            <w:r/>
          </w:p>
        </w:tc>
        <w:tc>
          <w:tcPr>
            <w:shd w:val="clear" w:color="auto" w:fill="auto"/>
            <w:tcW w:w="150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0,963</w:t>
            </w:r>
            <w:r/>
          </w:p>
        </w:tc>
        <w:tc>
          <w:tcPr>
            <w:shd w:val="clear" w:color="auto" w:fill="auto"/>
            <w:tcW w:w="1017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/>
          </w:p>
        </w:tc>
        <w:tc>
          <w:tcPr>
            <w:shd w:val="clear" w:color="auto" w:fill="auto"/>
            <w:tcW w:w="1134" w:type="dxa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color w:val="000000"/>
              </w:rPr>
            </w:pPr>
            <w:r>
              <w:rPr>
                <w:color w:val="000000"/>
              </w:rPr>
              <w:t xml:space="preserve">0,0</w:t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</w:pPr>
            <w:r>
              <w:t xml:space="preserve">1,256</w:t>
            </w:r>
            <w:r/>
          </w:p>
        </w:tc>
        <w:tc>
          <w:tcPr>
            <w:shd w:val="clear" w:color="auto" w:fill="auto"/>
            <w:tcW w:w="1209" w:type="dxa"/>
            <w:vAlign w:val="center"/>
            <w:textDirection w:val="lrTb"/>
            <w:noWrap/>
          </w:tcPr>
          <w:p>
            <w:pPr>
              <w:pStyle w:val="981"/>
              <w:spacing w:line="240" w:lineRule="auto"/>
            </w:pPr>
            <w:r>
              <w:t xml:space="preserve">0,293</w:t>
            </w:r>
            <w:r/>
          </w:p>
        </w:tc>
      </w:tr>
    </w:tbl>
    <w:p>
      <w:pPr>
        <w:pStyle w:val="876"/>
        <w:jc w:val="center"/>
        <w:spacing w:before="0" w:after="0"/>
      </w:pPr>
      <w:r/>
      <w:bookmarkStart w:id="1559" w:name="_Toc136855288"/>
      <w:r/>
      <w:bookmarkStart w:id="1560" w:name="_Toc165025439"/>
      <w:r/>
      <w:bookmarkStart w:id="1561" w:name="_Toc167875641"/>
      <w:r/>
      <w:bookmarkStart w:id="1562" w:name="_Toc167875895"/>
      <w:r/>
      <w:r/>
    </w:p>
    <w:p>
      <w:pPr>
        <w:pStyle w:val="876"/>
        <w:jc w:val="center"/>
        <w:spacing w:before="0" w:after="0"/>
        <w:rPr>
          <w:szCs w:val="28"/>
        </w:rPr>
      </w:pPr>
      <w:r>
        <w:t xml:space="preserve">4.2</w:t>
      </w:r>
      <w:r>
        <w:t xml:space="preserve">.</w:t>
      </w:r>
      <w:r>
        <w:t xml:space="preserve"> </w:t>
      </w:r>
      <w:r>
        <w:rPr>
          <w:szCs w:val="28"/>
        </w:rPr>
        <w:t xml:space="preserve">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</w:t>
      </w:r>
      <w:r>
        <w:rPr>
          <w:szCs w:val="28"/>
        </w:rPr>
        <w:br/>
        <w:t xml:space="preserve">и перспективных потребителей, присоединенных к тепловой сети </w:t>
      </w:r>
      <w:r>
        <w:rPr>
          <w:szCs w:val="28"/>
        </w:rPr>
        <w:br/>
        <w:t xml:space="preserve">от каждого источника тепловой энергии</w:t>
      </w:r>
      <w:bookmarkEnd w:id="1559"/>
      <w:r/>
      <w:bookmarkEnd w:id="1560"/>
      <w:r/>
      <w:bookmarkEnd w:id="1561"/>
      <w:r/>
      <w:bookmarkEnd w:id="156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63" w:name="_Toc136855289"/>
      <w:r/>
      <w:bookmarkStart w:id="1564" w:name="_Toc165025440"/>
      <w:r/>
      <w:bookmarkStart w:id="1565" w:name="_Toc167875642"/>
      <w:r/>
      <w:bookmarkStart w:id="1566" w:name="_Toc167875896"/>
      <w:r>
        <w:rPr>
          <w:szCs w:val="28"/>
        </w:rPr>
        <w:t xml:space="preserve">4.3.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563"/>
      <w:r/>
      <w:bookmarkEnd w:id="1564"/>
      <w:r/>
      <w:bookmarkEnd w:id="1565"/>
      <w:r/>
      <w:bookmarkEnd w:id="156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котельных дефицита располагаемой мощности не обнаружено. Существующие резервы тепловой мощности позволяют подключить потребителей суммарной тепловой нагрузкой 13,</w:t>
      </w:r>
      <w:r>
        <w:rPr>
          <w:sz w:val="28"/>
          <w:szCs w:val="28"/>
        </w:rPr>
        <w:t xml:space="preserve">925</w:t>
      </w:r>
      <w:r>
        <w:rPr>
          <w:sz w:val="28"/>
          <w:szCs w:val="28"/>
        </w:rPr>
        <w:t xml:space="preserve"> Гкал/ч. (на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год)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567" w:name="_Toc165025441"/>
      <w:r/>
      <w:bookmarkStart w:id="1568" w:name="_Toc136855290"/>
      <w:r/>
      <w:bookmarkStart w:id="1569" w:name="_Toc167875643"/>
      <w:r/>
      <w:bookmarkStart w:id="1570" w:name="_Toc167875897"/>
      <w:r>
        <w:rPr>
          <w:sz w:val="28"/>
          <w:szCs w:val="28"/>
        </w:rPr>
        <w:t xml:space="preserve">Глава 5. Мастер-план развития систем теплоснабжения</w:t>
      </w:r>
      <w:bookmarkStart w:id="1571" w:name="_Toc165025442"/>
      <w:r/>
      <w:bookmarkEnd w:id="1567"/>
      <w:r>
        <w:rPr>
          <w:sz w:val="28"/>
          <w:szCs w:val="28"/>
        </w:rPr>
        <w:t xml:space="preserve"> </w:t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1568"/>
      <w:r/>
      <w:bookmarkEnd w:id="1569"/>
      <w:r/>
      <w:bookmarkEnd w:id="1570"/>
      <w:r/>
      <w:bookmarkEnd w:id="1571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в мастер-плане развития систем теплоснабжения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72" w:name="_Toc136855291"/>
      <w:r/>
      <w:bookmarkStart w:id="1573" w:name="_Toc165025443"/>
      <w:r/>
      <w:bookmarkStart w:id="1574" w:name="_Toc167875644"/>
      <w:r/>
      <w:bookmarkStart w:id="1575" w:name="_Toc167875898"/>
      <w:r>
        <w:rPr>
          <w:szCs w:val="28"/>
        </w:rPr>
        <w:t xml:space="preserve">5.1. </w:t>
      </w:r>
      <w:r>
        <w:rPr>
          <w:szCs w:val="28"/>
        </w:rPr>
        <w:t xml:space="preserve">Описание вариантов перспективного развития систем теплоснабжения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 (в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</w:t>
      </w:r>
      <w:bookmarkEnd w:id="1572"/>
      <w:r/>
      <w:bookmarkEnd w:id="1573"/>
      <w:r/>
      <w:bookmarkEnd w:id="1574"/>
      <w:r/>
      <w:bookmarkEnd w:id="157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Изменения 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76" w:name="_Toc136855292"/>
      <w:r/>
      <w:bookmarkStart w:id="1577" w:name="_Toc165025444"/>
      <w:r/>
      <w:bookmarkStart w:id="1578" w:name="_Toc167875645"/>
      <w:r/>
      <w:bookmarkStart w:id="1579" w:name="_Toc167875899"/>
      <w:r>
        <w:rPr>
          <w:szCs w:val="28"/>
        </w:rPr>
        <w:t xml:space="preserve">5.2. Технико-экономическое сравнение вариантов перспективного развития систем теплоснабжения</w:t>
      </w:r>
      <w:r>
        <w:rPr>
          <w:szCs w:val="28"/>
        </w:rPr>
        <w:t xml:space="preserve">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576"/>
      <w:r/>
      <w:bookmarkEnd w:id="1577"/>
      <w:r/>
      <w:bookmarkEnd w:id="1578"/>
      <w:r/>
      <w:bookmarkEnd w:id="157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80" w:name="_Toc136855293"/>
      <w:r/>
      <w:bookmarkStart w:id="1581" w:name="_Toc165025445"/>
      <w:r/>
      <w:bookmarkStart w:id="1582" w:name="_Toc167875646"/>
      <w:r/>
      <w:bookmarkStart w:id="1583" w:name="_Toc167875900"/>
      <w:r>
        <w:rPr>
          <w:szCs w:val="28"/>
        </w:rPr>
        <w:t xml:space="preserve">5.3. Обоснование выбора приоритетного варианта перспективного развития систем теплоснабжения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 на основе анализа ценовых (тарифных) последствий для потребителей</w:t>
      </w:r>
      <w:bookmarkEnd w:id="1580"/>
      <w:r/>
      <w:bookmarkEnd w:id="1581"/>
      <w:r/>
      <w:bookmarkEnd w:id="1582"/>
      <w:r/>
      <w:bookmarkEnd w:id="158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584" w:name="_Toc135990393"/>
      <w:r/>
      <w:bookmarkStart w:id="1585" w:name="_Toc136333214"/>
      <w:r/>
      <w:bookmarkStart w:id="1586" w:name="_Toc136338543"/>
      <w:r/>
      <w:bookmarkStart w:id="1587" w:name="_Toc136855294"/>
      <w:r/>
      <w:bookmarkStart w:id="1588" w:name="_Toc165025447"/>
      <w:r/>
      <w:bookmarkStart w:id="1589" w:name="_Toc167875647"/>
      <w:r/>
      <w:bookmarkStart w:id="1590" w:name="_Toc167875901"/>
      <w:r>
        <w:rPr>
          <w:sz w:val="28"/>
          <w:szCs w:val="28"/>
        </w:rPr>
        <w:t xml:space="preserve"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</w:t>
      </w:r>
      <w:r>
        <w:rPr>
          <w:sz w:val="28"/>
          <w:szCs w:val="28"/>
        </w:rPr>
        <w:br/>
        <w:t xml:space="preserve">в том числе в аварийных режимах</w:t>
      </w:r>
      <w:bookmarkEnd w:id="1584"/>
      <w:r/>
      <w:bookmarkEnd w:id="1585"/>
      <w:r/>
      <w:bookmarkEnd w:id="1586"/>
      <w:r/>
      <w:bookmarkEnd w:id="1587"/>
      <w:r/>
      <w:bookmarkEnd w:id="1588"/>
      <w:r/>
      <w:bookmarkEnd w:id="1589"/>
      <w:r/>
      <w:bookmarkEnd w:id="1590"/>
      <w:r/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591" w:name="_Toc165025448"/>
      <w:r/>
      <w:bookmarkStart w:id="1592" w:name="_Toc136855295"/>
      <w:r/>
      <w:bookmarkStart w:id="1593" w:name="_Toc167875648"/>
      <w:r/>
      <w:bookmarkStart w:id="1594" w:name="_Toc167875902"/>
      <w:r>
        <w:rPr>
          <w:szCs w:val="28"/>
        </w:rPr>
        <w:t xml:space="preserve">6.1. Расчетная величина нормативных потерь теплоносителя в тепловых сетях</w:t>
      </w:r>
      <w:bookmarkStart w:id="1595" w:name="_Toc165025449"/>
      <w:r/>
      <w:bookmarkEnd w:id="1591"/>
      <w:r>
        <w:rPr>
          <w:szCs w:val="28"/>
        </w:rPr>
        <w:t xml:space="preserve"> </w:t>
      </w:r>
      <w:r>
        <w:rPr>
          <w:szCs w:val="28"/>
        </w:rPr>
        <w:t xml:space="preserve">в зонах действия источников тепловой энергии</w:t>
      </w:r>
      <w:bookmarkEnd w:id="1592"/>
      <w:r/>
      <w:bookmarkEnd w:id="1593"/>
      <w:r/>
      <w:bookmarkEnd w:id="1594"/>
      <w:r/>
      <w:bookmarkEnd w:id="159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Нормативные технологические потери при передаче тепловой энергии для АО «Грайворон-теплоэнерго» представлены в таблице 1</w:t>
      </w:r>
      <w:r>
        <w:rPr>
          <w:sz w:val="28"/>
          <w:szCs w:val="28"/>
        </w:rPr>
        <w:t xml:space="preserve">23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134" w:leader="none"/>
          <w:tab w:val="left" w:pos="1276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23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Нормативы технологических потерь</w:t>
      </w:r>
      <w:r/>
    </w:p>
    <w:p>
      <w:pPr>
        <w:ind w:firstLine="709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61"/>
        <w:gridCol w:w="5953"/>
        <w:gridCol w:w="1679"/>
        <w:gridCol w:w="1177"/>
      </w:tblGrid>
      <w:tr>
        <w:trPr>
          <w:jc w:val="center"/>
          <w:trHeight w:val="20"/>
          <w:tblHeader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№ п/п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Наименование параметра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Размерность</w:t>
            </w:r>
            <w:r/>
          </w:p>
        </w:tc>
        <w:tc>
          <w:tcPr>
            <w:shd w:val="clear" w:color="auto" w:fill="ffffff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b/>
                <w:sz w:val="24"/>
                <w:szCs w:val="24"/>
                <w:lang w:eastAsia="ru-RU"/>
              </w:rPr>
            </w:pPr>
            <w:r>
              <w:rPr>
                <w:b/>
                <w:sz w:val="24"/>
                <w:szCs w:val="24"/>
                <w:lang w:eastAsia="ru-RU"/>
              </w:rPr>
              <w:t xml:space="preserve">202</w:t>
            </w:r>
            <w:r>
              <w:rPr>
                <w:b/>
                <w:sz w:val="24"/>
                <w:szCs w:val="24"/>
                <w:lang w:eastAsia="ru-RU"/>
              </w:rPr>
              <w:t xml:space="preserve">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вырабатываемой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21,539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приобретаемой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Объем тепловой энергии, отпускаемой потребителям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18,003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Определенной по приборам учета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10,098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2.2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Определенной расчетным путем (нормативам потребления коммунальных услуг)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7,905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Нормативы технологических потерь при передаче тепловой энергии, теплоносителя по тепловым сетям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3,784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Фактический объем потерь при передаче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3,153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4.1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- Плановый объем потерь при передаче тепловой энергии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Гкал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0,00</w:t>
            </w:r>
            <w:r/>
          </w:p>
        </w:tc>
      </w:tr>
      <w:tr>
        <w:trPr>
          <w:jc w:val="center"/>
          <w:trHeight w:val="20"/>
        </w:trPr>
        <w:tc>
          <w:tcPr>
            <w:shd w:val="clear" w:color="auto" w:fill="auto"/>
            <w:tcW w:w="398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5</w:t>
            </w:r>
            <w:r/>
          </w:p>
        </w:tc>
        <w:tc>
          <w:tcPr>
            <w:shd w:val="clear" w:color="auto" w:fill="auto"/>
            <w:tcW w:w="3110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Норматив удельного расхода условного топлива </w:t>
            </w:r>
            <w:r>
              <w:rPr>
                <w:sz w:val="24"/>
                <w:szCs w:val="24"/>
                <w:lang w:eastAsia="ru-RU"/>
              </w:rPr>
              <w:br/>
              <w:t xml:space="preserve">при производстве тепловой энергии источниками тепловой энергии, с распределением по источникам тепловой энергии, используемым </w:t>
            </w:r>
            <w:r>
              <w:rPr>
                <w:sz w:val="24"/>
                <w:szCs w:val="24"/>
                <w:lang w:eastAsia="ru-RU"/>
              </w:rPr>
              <w:br/>
              <w:t xml:space="preserve">для осуществления регулируемых видов деятельности</w:t>
            </w:r>
            <w:r/>
          </w:p>
        </w:tc>
        <w:tc>
          <w:tcPr>
            <w:shd w:val="clear" w:color="auto" w:fill="auto"/>
            <w:tcW w:w="877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тыс. т. у. т.</w:t>
            </w:r>
            <w:r/>
          </w:p>
        </w:tc>
        <w:tc>
          <w:tcPr>
            <w:shd w:val="clear" w:color="auto" w:fill="auto"/>
            <w:tcW w:w="615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1,973</w:t>
            </w:r>
            <w:r/>
          </w:p>
        </w:tc>
      </w:tr>
    </w:tbl>
    <w:p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596" w:name="_Toc136855296"/>
      <w:r/>
      <w:bookmarkStart w:id="1597" w:name="_Toc165025450"/>
      <w:r/>
      <w:bookmarkStart w:id="1598" w:name="_Toc167875649"/>
      <w:r/>
      <w:bookmarkStart w:id="1599" w:name="_Toc167875903"/>
      <w:r>
        <w:t xml:space="preserve">6.2</w:t>
      </w:r>
      <w:r>
        <w:t xml:space="preserve">.</w:t>
      </w:r>
      <w:r>
        <w:t xml:space="preserve">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</w:t>
      </w:r>
      <w:r>
        <w:t xml:space="preserve">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1596"/>
      <w:r/>
      <w:bookmarkEnd w:id="1597"/>
      <w:r/>
      <w:bookmarkEnd w:id="1598"/>
      <w:r/>
      <w:bookmarkEnd w:id="159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600" w:name="_Toc136855297"/>
      <w:r/>
      <w:bookmarkStart w:id="1601" w:name="_Toc165025451"/>
      <w:r/>
      <w:bookmarkStart w:id="1602" w:name="_Toc167875650"/>
      <w:r/>
      <w:bookmarkStart w:id="1603" w:name="_Toc167875904"/>
      <w:r>
        <w:t xml:space="preserve">6.3</w:t>
      </w:r>
      <w:r>
        <w:t xml:space="preserve">.</w:t>
      </w:r>
      <w:r>
        <w:t xml:space="preserve"> Сведения о наличии баков-аккумуляторов</w:t>
      </w:r>
      <w:bookmarkEnd w:id="1600"/>
      <w:r/>
      <w:bookmarkEnd w:id="1601"/>
      <w:r/>
      <w:bookmarkEnd w:id="1602"/>
      <w:r/>
      <w:bookmarkEnd w:id="160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4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543"/>
        <w:gridCol w:w="3227"/>
        <w:gridCol w:w="1261"/>
        <w:gridCol w:w="1522"/>
        <w:gridCol w:w="1524"/>
        <w:gridCol w:w="1493"/>
      </w:tblGrid>
      <w:tr>
        <w:trPr>
          <w:trHeight w:val="20"/>
          <w:tblHeader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№ п/п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Источник теплоснабжения</w:t>
            </w:r>
            <w:r/>
          </w:p>
        </w:tc>
        <w:tc>
          <w:tcPr>
            <w:gridSpan w:val="4"/>
            <w:shd w:val="clear" w:color="auto" w:fill="auto"/>
            <w:tcW w:w="303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Баки запаса ХОВ</w:t>
            </w:r>
            <w:r/>
          </w:p>
        </w:tc>
      </w:tr>
      <w:tr>
        <w:trPr>
          <w:trHeight w:val="20"/>
          <w:tblHeader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о</w:t>
            </w:r>
            <w:r>
              <w:rPr>
                <w:b/>
                <w:sz w:val="22"/>
                <w:szCs w:val="22"/>
              </w:rPr>
              <w:t xml:space="preserve">бъём, м</w:t>
            </w:r>
            <w:r>
              <w:rPr>
                <w:b/>
                <w:sz w:val="22"/>
                <w:szCs w:val="22"/>
                <w:vertAlign w:val="superscript"/>
              </w:rPr>
              <w:t xml:space="preserve">3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н</w:t>
            </w:r>
            <w:r>
              <w:rPr>
                <w:b/>
                <w:sz w:val="22"/>
                <w:szCs w:val="22"/>
              </w:rPr>
              <w:t xml:space="preserve">азначение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</w:t>
            </w:r>
            <w:r>
              <w:rPr>
                <w:b/>
                <w:sz w:val="22"/>
                <w:szCs w:val="22"/>
              </w:rPr>
              <w:t xml:space="preserve">ип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к</w:t>
            </w:r>
            <w:r>
              <w:rPr>
                <w:b/>
                <w:sz w:val="22"/>
                <w:szCs w:val="22"/>
              </w:rPr>
              <w:t xml:space="preserve">ол-во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Луначарского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Шухова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ПНИ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ГВС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ОПБ ТКУ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Козинка ТКУ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Гора-Подол (школа)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</w:t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Безымено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1686" w:type="pct"/>
            <w:vAlign w:val="center"/>
            <w:vMerge w:val="continue"/>
            <w:textDirection w:val="lrTb"/>
            <w:noWrap w:val="false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Смородино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Мокрая Орловка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Головчино (поселок)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Головчино (бол)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4,5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</w:t>
            </w:r>
            <w:r>
              <w:rPr>
                <w:sz w:val="22"/>
                <w:szCs w:val="22"/>
              </w:rPr>
              <w:t xml:space="preserve">с. Головчино ТКУ (школа)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1,24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п. Горьковский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Кирпичный завод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0,6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Администрации района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нет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16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Дорогощь (</w:t>
            </w:r>
            <w:r>
              <w:rPr>
                <w:sz w:val="22"/>
                <w:szCs w:val="22"/>
              </w:rPr>
              <w:t xml:space="preserve">детский сад</w:t>
            </w:r>
            <w:r>
              <w:rPr>
                <w:sz w:val="22"/>
                <w:szCs w:val="22"/>
              </w:rPr>
              <w:t xml:space="preserve">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нет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17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Дорогощь (школа)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нет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18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Доброе (школа)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с.Гора Подол (админист</w:t>
            </w:r>
            <w:r>
              <w:rPr>
                <w:sz w:val="22"/>
                <w:szCs w:val="22"/>
              </w:rPr>
              <w:t xml:space="preserve">.</w:t>
            </w:r>
            <w:r>
              <w:rPr>
                <w:sz w:val="22"/>
                <w:szCs w:val="22"/>
              </w:rPr>
              <w:t xml:space="preserve">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0,24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с. Замостье (архив)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нет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 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21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</w:t>
            </w:r>
            <w:r>
              <w:rPr>
                <w:sz w:val="22"/>
                <w:szCs w:val="22"/>
              </w:rPr>
              <w:t xml:space="preserve">ТКУ </w:t>
            </w:r>
            <w:r>
              <w:rPr>
                <w:sz w:val="22"/>
                <w:szCs w:val="22"/>
              </w:rPr>
              <w:t xml:space="preserve">с. Замостье (</w:t>
            </w:r>
            <w:r>
              <w:rPr>
                <w:sz w:val="22"/>
                <w:szCs w:val="22"/>
              </w:rPr>
              <w:t xml:space="preserve">Радуга</w:t>
            </w:r>
            <w:r>
              <w:rPr>
                <w:sz w:val="22"/>
                <w:szCs w:val="22"/>
              </w:rPr>
              <w:t xml:space="preserve">)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0,3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284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22</w:t>
            </w:r>
            <w:r/>
          </w:p>
        </w:tc>
        <w:tc>
          <w:tcPr>
            <w:shd w:val="clear" w:color="auto" w:fill="auto"/>
            <w:tcW w:w="168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кот. </w:t>
            </w:r>
            <w:r>
              <w:rPr>
                <w:sz w:val="22"/>
                <w:szCs w:val="22"/>
              </w:rPr>
              <w:t xml:space="preserve">ТКУ ФОК Ледовая арена</w:t>
            </w:r>
            <w:r/>
          </w:p>
        </w:tc>
        <w:tc>
          <w:tcPr>
            <w:shd w:val="clear" w:color="auto" w:fill="auto"/>
            <w:tcW w:w="659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  <w:tc>
          <w:tcPr>
            <w:shd w:val="clear" w:color="auto" w:fill="auto"/>
            <w:tcW w:w="795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отопл.</w:t>
            </w:r>
            <w:r/>
          </w:p>
        </w:tc>
        <w:tc>
          <w:tcPr>
            <w:shd w:val="clear" w:color="auto" w:fill="auto"/>
            <w:tcW w:w="796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подпиточн.</w:t>
            </w:r>
            <w:r/>
          </w:p>
        </w:tc>
        <w:tc>
          <w:tcPr>
            <w:shd w:val="clear" w:color="auto" w:fill="auto"/>
            <w:tcW w:w="780" w:type="pct"/>
            <w:vAlign w:val="center"/>
            <w:textDirection w:val="lrTb"/>
            <w:noWrap/>
          </w:tcPr>
          <w:p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/>
          </w:p>
        </w:tc>
      </w:tr>
    </w:tbl>
    <w:p>
      <w:pPr>
        <w:ind w:firstLine="709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604" w:name="_Toc136855298"/>
      <w:r/>
      <w:bookmarkStart w:id="1605" w:name="_Toc165025452"/>
      <w:r/>
      <w:bookmarkStart w:id="1606" w:name="_Toc167875651"/>
      <w:r/>
      <w:bookmarkStart w:id="1607" w:name="_Toc167875905"/>
      <w:r>
        <w:t xml:space="preserve">6.4</w:t>
      </w:r>
      <w:r>
        <w:t xml:space="preserve">.</w:t>
      </w:r>
      <w:r>
        <w:t xml:space="preserve"> Нормативный и фактический </w:t>
      </w:r>
      <w:r/>
    </w:p>
    <w:p>
      <w:pPr>
        <w:pStyle w:val="876"/>
        <w:jc w:val="center"/>
        <w:spacing w:before="0" w:after="0"/>
      </w:pPr>
      <w:r>
        <w:t xml:space="preserve">(для эксплуатационного и аварийного режимов) часовой расход подпиточной воды в зоне действия источников тепловой энергии</w:t>
      </w:r>
      <w:bookmarkEnd w:id="1604"/>
      <w:r/>
      <w:bookmarkEnd w:id="1605"/>
      <w:r/>
      <w:bookmarkEnd w:id="1606"/>
      <w:r/>
      <w:bookmarkEnd w:id="160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608" w:name="_Toc136855299"/>
      <w:r/>
      <w:bookmarkStart w:id="1609" w:name="_Toc165025453"/>
      <w:r/>
      <w:bookmarkStart w:id="1610" w:name="_Toc167875652"/>
      <w:r/>
      <w:bookmarkStart w:id="1611" w:name="_Toc167875906"/>
      <w:r>
        <w:t xml:space="preserve">6.5</w:t>
      </w:r>
      <w:r>
        <w:t xml:space="preserve">.</w:t>
      </w:r>
      <w:r>
        <w:t xml:space="preserve">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1608"/>
      <w:r/>
      <w:bookmarkEnd w:id="1609"/>
      <w:r/>
      <w:bookmarkEnd w:id="1610"/>
      <w:r/>
      <w:bookmarkEnd w:id="161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Существующие и перспективные балансы производительности водоподготовительных установок теплоносителя представлены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 1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.</w:t>
      </w:r>
      <w:r/>
    </w:p>
    <w:p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p>
      <w:pPr>
        <w:jc w:val="both"/>
        <w:rPr>
          <w:b/>
          <w:bCs/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b/>
          <w:bCs/>
          <w:sz w:val="28"/>
          <w:szCs w:val="28"/>
        </w:rPr>
      </w:r>
      <w:r/>
    </w:p>
    <w:p>
      <w:pPr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5</w:t>
      </w:r>
      <w:r/>
    </w:p>
    <w:p>
      <w:pPr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Перспективные и существующие балансы производительности водоподготовительных установок теплоносителя</w:t>
      </w:r>
      <w:r>
        <w:rPr>
          <w:b/>
          <w:sz w:val="28"/>
          <w:szCs w:val="28"/>
        </w:rPr>
        <w:t xml:space="preserve"> за 202</w:t>
      </w:r>
      <w:r>
        <w:rPr>
          <w:b/>
          <w:sz w:val="28"/>
          <w:szCs w:val="28"/>
        </w:rPr>
        <w:t xml:space="preserve">5</w:t>
      </w:r>
      <w:r>
        <w:rPr>
          <w:b/>
          <w:sz w:val="28"/>
          <w:szCs w:val="28"/>
        </w:rPr>
        <w:t xml:space="preserve"> год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2127"/>
        <w:gridCol w:w="1430"/>
        <w:gridCol w:w="808"/>
        <w:gridCol w:w="1731"/>
        <w:gridCol w:w="1965"/>
        <w:gridCol w:w="1720"/>
        <w:gridCol w:w="1837"/>
        <w:gridCol w:w="2096"/>
      </w:tblGrid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№ п/п</w:t>
            </w:r>
            <w:r/>
          </w:p>
        </w:tc>
        <w:tc>
          <w:tcPr>
            <w:tcW w:w="21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Источник теплоснабжения</w:t>
            </w:r>
            <w:r/>
          </w:p>
        </w:tc>
        <w:tc>
          <w:tcPr>
            <w:tcW w:w="143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Система теплоснабжения</w:t>
            </w:r>
            <w:r/>
          </w:p>
        </w:tc>
        <w:tc>
          <w:tcPr>
            <w:tcW w:w="8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Объем СЦТ,</w:t>
            </w:r>
            <w:r/>
          </w:p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м</w:t>
            </w:r>
            <w:r>
              <w:rPr>
                <w:b/>
                <w:bCs/>
                <w:vertAlign w:val="superscript"/>
              </w:rPr>
              <w:t xml:space="preserve">3</w:t>
            </w:r>
            <w:r/>
          </w:p>
        </w:tc>
        <w:tc>
          <w:tcPr>
            <w:gridSpan w:val="2"/>
            <w:tcW w:w="369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Водоподготовительная установка</w:t>
            </w:r>
            <w:r/>
          </w:p>
        </w:tc>
        <w:tc>
          <w:tcPr>
            <w:tcW w:w="172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Нормативная подпитка,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83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Перспективная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209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Дефициты (резервы) Производительность водоподготовки,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</w:tr>
      <w:tr>
        <w:trPr>
          <w:jc w:val="center"/>
          <w:trHeight w:val="20"/>
          <w:tblHeader/>
        </w:trPr>
        <w:tc>
          <w:tcPr>
            <w:tcW w:w="562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1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43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80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Тип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Существующая производительность, м</w:t>
            </w:r>
            <w:r>
              <w:rPr>
                <w:b/>
                <w:bCs/>
                <w:vertAlign w:val="superscript"/>
              </w:rPr>
              <w:t xml:space="preserve">3</w:t>
            </w:r>
            <w:r>
              <w:rPr>
                <w:b/>
                <w:bCs/>
              </w:rPr>
              <w:t xml:space="preserve">/ч</w:t>
            </w:r>
            <w:r/>
          </w:p>
        </w:tc>
        <w:tc>
          <w:tcPr>
            <w:tcW w:w="1720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183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  <w:tc>
          <w:tcPr>
            <w:tcW w:w="209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Луначарского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290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ПНИ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0,207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5,493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Шухова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96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0,24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5,7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5,46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ОПБ ТКУ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STF-1054-8500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1,897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с. Замостье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  <w:rPr>
                <w:bCs/>
              </w:rPr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(Поселок)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40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single" w:color="auto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single" w:color="auto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Головчино </w:t>
            </w:r>
            <w:r/>
          </w:p>
          <w:p>
            <w:pPr>
              <w:jc w:val="center"/>
            </w:pPr>
            <w:r>
              <w:t xml:space="preserve">ТКУ (школа)</w:t>
            </w:r>
            <w:r/>
          </w:p>
        </w:tc>
        <w:tc>
          <w:tcPr>
            <w:tcBorders>
              <w:bottom w:val="single" w:color="auto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single" w:color="auto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21</w:t>
            </w:r>
            <w:r/>
          </w:p>
        </w:tc>
        <w:tc>
          <w:tcPr>
            <w:tcBorders>
              <w:bottom w:val="single" w:color="auto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KWS-100TA</w:t>
            </w:r>
            <w:r/>
          </w:p>
        </w:tc>
        <w:tc>
          <w:tcPr>
            <w:tcBorders>
              <w:bottom w:val="single" w:color="auto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0,052</w:t>
            </w:r>
            <w:r/>
          </w:p>
        </w:tc>
        <w:tc>
          <w:tcPr>
            <w:tcBorders>
              <w:bottom w:val="single" w:color="auto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Borders>
              <w:bottom w:val="single" w:color="auto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1,848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bottom w:val="none" w:color="000000" w:sz="4" w:space="0"/>
            </w:tcBorders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Borders>
              <w:bottom w:val="none" w:color="000000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Головчино (Больница)</w:t>
            </w:r>
            <w:r/>
          </w:p>
        </w:tc>
        <w:tc>
          <w:tcPr>
            <w:tcBorders>
              <w:bottom w:val="none" w:color="000000" w:sz="4" w:space="0"/>
            </w:tcBorders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Borders>
              <w:bottom w:val="none" w:color="000000" w:sz="4" w:space="0"/>
            </w:tcBorders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</w:t>
            </w:r>
            <w:r/>
          </w:p>
        </w:tc>
        <w:tc>
          <w:tcPr>
            <w:tcBorders>
              <w:bottom w:val="none" w:color="000000" w:sz="4" w:space="0"/>
            </w:tcBorders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Borders>
              <w:bottom w:val="none" w:color="000000" w:sz="4" w:space="0"/>
            </w:tcBorders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none" w:color="000000" w:sz="4" w:space="0"/>
            </w:tcBorders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</w:t>
            </w:r>
            <w:r/>
          </w:p>
        </w:tc>
        <w:tc>
          <w:tcPr>
            <w:tcBorders>
              <w:bottom w:val="none" w:color="000000" w:sz="4" w:space="0"/>
            </w:tcBorders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Borders>
              <w:bottom w:val="none" w:color="000000" w:sz="4" w:space="0"/>
            </w:tcBorders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п. Горьковский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3,465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Доброе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8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ST-91-08M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Безымено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34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ВПУ-5,0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0,085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4,915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с.Гора-Подол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(СК-1)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0,063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6,937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с.Гора-Подол (администрация)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/>
            <w:r/>
          </w:p>
          <w:p>
            <w:pPr>
              <w:jc w:val="center"/>
              <w:rPr>
                <w:color w:val="000000"/>
              </w:rPr>
            </w:pPr>
            <w:r>
              <w:t xml:space="preserve">Котельная с</w:t>
            </w:r>
            <w:r>
              <w:t xml:space="preserve">.К</w:t>
            </w:r>
            <w:r>
              <w:t xml:space="preserve">озинка (ТКУ)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KSF-1054-1800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0,132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1,9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1,768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Кирпичный завод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WS-0835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0,009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1,0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0,991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Смородино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15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ВПУ-2,5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0,038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2,5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2,462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Администрация округа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12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KWS-70 TA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0,4-0,8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0,030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0,8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  <w:rPr>
                <w:color w:val="000000"/>
              </w:rPr>
            </w:pPr>
            <w:r>
              <w:t xml:space="preserve">с. Мокрая Орловка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13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Na-катионитовая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0,033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3,8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3,767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t xml:space="preserve">Котельная с. Дорогощь (школа)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SR20-69A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0,015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0,7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0,685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с. Дорогощь (детский сад)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  <w:tc>
          <w:tcPr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ХОВ завозится</w:t>
            </w:r>
            <w:r/>
          </w:p>
        </w:tc>
        <w:tc>
          <w:tcPr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0,003</w:t>
            </w:r>
            <w:r/>
          </w:p>
        </w:tc>
        <w:tc>
          <w:tcPr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  <w:tc>
          <w:tcPr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_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color w:val="000000"/>
              </w:rPr>
              <w:t xml:space="preserve">Котельная с. Замостье</w:t>
            </w:r>
            <w:r>
              <w:rPr>
                <w:color w:val="000000"/>
              </w:rPr>
              <w:t xml:space="preserve"> (Радуга)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WiseWater </w:t>
            </w:r>
            <w:r>
              <w:rPr>
                <w:sz w:val="20"/>
                <w:szCs w:val="20"/>
                <w:lang w:val="en-US"/>
              </w:rPr>
              <w:t xml:space="preserve">ST</w:t>
            </w:r>
            <w:r>
              <w:rPr>
                <w:sz w:val="20"/>
                <w:szCs w:val="20"/>
              </w:rPr>
              <w:t xml:space="preserve"> 1035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0,164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1,1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  <w:tr>
        <w:trPr>
          <w:jc w:val="center"/>
          <w:trHeight w:val="20"/>
        </w:trPr>
        <w:tc>
          <w:tcPr>
            <w:tcW w:w="5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0" w:firstLine="0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Ледоая арена</w:t>
            </w:r>
            <w:r/>
          </w:p>
        </w:tc>
        <w:tc>
          <w:tcPr>
            <w:tcW w:w="1430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закрытая</w:t>
            </w:r>
            <w:r/>
          </w:p>
        </w:tc>
        <w:tc>
          <w:tcPr>
            <w:shd w:val="clear" w:color="auto" w:fill="auto"/>
            <w:tcW w:w="808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50</w:t>
            </w:r>
            <w:r/>
          </w:p>
        </w:tc>
        <w:tc>
          <w:tcPr>
            <w:shd w:val="clear" w:color="auto" w:fill="auto"/>
            <w:tcW w:w="1731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SF 25/2-91</w:t>
            </w:r>
            <w:r/>
          </w:p>
        </w:tc>
        <w:tc>
          <w:tcPr>
            <w:shd w:val="clear" w:color="auto" w:fill="auto"/>
            <w:tcW w:w="1965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1</w:t>
            </w:r>
            <w:r/>
          </w:p>
        </w:tc>
        <w:tc>
          <w:tcPr>
            <w:shd w:val="clear" w:color="auto" w:fill="auto"/>
            <w:tcW w:w="1720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 xml:space="preserve">0</w:t>
            </w:r>
            <w:r>
              <w:rPr>
                <w:sz w:val="20"/>
                <w:szCs w:val="20"/>
              </w:rPr>
              <w:t xml:space="preserve">,19</w:t>
            </w:r>
            <w:r/>
          </w:p>
        </w:tc>
        <w:tc>
          <w:tcPr>
            <w:shd w:val="clear" w:color="auto" w:fill="auto"/>
            <w:tcW w:w="1837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</w:t>
            </w:r>
            <w:r/>
          </w:p>
        </w:tc>
        <w:tc>
          <w:tcPr>
            <w:shd w:val="clear" w:color="auto" w:fill="auto"/>
            <w:tcW w:w="2096" w:type="dxa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</w:t>
            </w:r>
            <w:r/>
          </w:p>
        </w:tc>
      </w:tr>
    </w:tbl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612" w:name="_Toc135990394"/>
      <w:r/>
      <w:bookmarkStart w:id="1613" w:name="_Toc136333215"/>
      <w:r/>
      <w:bookmarkStart w:id="1614" w:name="_Toc136338544"/>
      <w:r/>
      <w:bookmarkStart w:id="1615" w:name="_Toc136855300"/>
      <w:r/>
      <w:bookmarkStart w:id="1616" w:name="_Toc165025454"/>
      <w:r/>
      <w:bookmarkStart w:id="1617" w:name="_Toc167875653"/>
      <w:r/>
      <w:bookmarkStart w:id="1618" w:name="_Toc167875907"/>
      <w:r>
        <w:rPr>
          <w:sz w:val="28"/>
          <w:szCs w:val="28"/>
        </w:rPr>
        <w:t xml:space="preserve">Глава 7.</w:t>
      </w:r>
      <w:bookmarkEnd w:id="1612"/>
      <w:r/>
      <w:bookmarkEnd w:id="1613"/>
      <w:r/>
      <w:bookmarkEnd w:id="1614"/>
      <w:r>
        <w:rPr>
          <w:sz w:val="28"/>
          <w:szCs w:val="28"/>
        </w:rPr>
        <w:t xml:space="preserve"> Предложения по строительству, реконструкции, техническому перевооружению и (или) модернизации источников тепловой энергии</w:t>
      </w:r>
      <w:bookmarkEnd w:id="1615"/>
      <w:r/>
      <w:bookmarkEnd w:id="1616"/>
      <w:r/>
      <w:bookmarkEnd w:id="1617"/>
      <w:r/>
      <w:bookmarkEnd w:id="1618"/>
      <w:r/>
      <w:r/>
    </w:p>
    <w:p>
      <w:pPr>
        <w:ind w:firstLine="709"/>
        <w:jc w:val="both"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</w:r>
      <w:r/>
    </w:p>
    <w:p>
      <w:pPr>
        <w:ind w:firstLine="709"/>
        <w:jc w:val="both"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Предложение по техническому перевооружению источника тепловой энергии приведены в таблице 12</w:t>
      </w:r>
      <w:r>
        <w:rPr>
          <w:sz w:val="28"/>
          <w:szCs w:val="28"/>
          <w:lang w:eastAsia="zh-CN"/>
        </w:rPr>
        <w:t xml:space="preserve">6</w:t>
      </w:r>
      <w:r>
        <w:rPr>
          <w:sz w:val="28"/>
          <w:szCs w:val="28"/>
          <w:lang w:eastAsia="zh-CN"/>
        </w:rPr>
        <w:t xml:space="preserve">.</w:t>
      </w:r>
      <w:r/>
    </w:p>
    <w:p>
      <w:pPr>
        <w:ind w:firstLine="539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</w:r>
      <w:r/>
    </w:p>
    <w:p>
      <w:pPr>
        <w:ind w:firstLine="539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 xml:space="preserve">Таблица 12</w:t>
      </w:r>
      <w:r>
        <w:rPr>
          <w:sz w:val="28"/>
          <w:szCs w:val="28"/>
          <w:lang w:eastAsia="zh-CN"/>
        </w:rPr>
        <w:t xml:space="preserve">6</w:t>
      </w:r>
      <w:r/>
    </w:p>
    <w:p>
      <w:pPr>
        <w:ind w:firstLine="539"/>
        <w:jc w:val="right"/>
        <w:keepNext/>
        <w:tabs>
          <w:tab w:val="left" w:pos="4678" w:leader="none"/>
        </w:tabs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</w:r>
      <w:r/>
    </w:p>
    <w:p>
      <w:pPr>
        <w:ind w:firstLine="539"/>
        <w:jc w:val="center"/>
        <w:tabs>
          <w:tab w:val="left" w:pos="4678" w:leader="none"/>
        </w:tabs>
        <w:rPr>
          <w:b/>
          <w:sz w:val="28"/>
          <w:szCs w:val="28"/>
          <w:lang w:eastAsia="zh-CN"/>
        </w:rPr>
      </w:pPr>
      <w:r>
        <w:rPr>
          <w:b/>
          <w:sz w:val="28"/>
          <w:szCs w:val="28"/>
          <w:lang w:eastAsia="zh-CN"/>
        </w:rPr>
        <w:t xml:space="preserve">Предложения по техническому перевооружению источников </w:t>
      </w:r>
      <w:r/>
    </w:p>
    <w:p>
      <w:pPr>
        <w:ind w:firstLine="539"/>
        <w:jc w:val="center"/>
        <w:tabs>
          <w:tab w:val="left" w:pos="4678" w:leader="none"/>
        </w:tabs>
        <w:rPr>
          <w:b/>
          <w:sz w:val="28"/>
          <w:szCs w:val="28"/>
          <w:lang w:eastAsia="zh-CN"/>
        </w:rPr>
      </w:pPr>
      <w:r>
        <w:rPr>
          <w:b/>
          <w:sz w:val="28"/>
          <w:szCs w:val="28"/>
          <w:lang w:eastAsia="zh-CN"/>
        </w:rPr>
        <w:t xml:space="preserve">тепловой энергии</w:t>
      </w:r>
      <w:r/>
    </w:p>
    <w:p>
      <w:pPr>
        <w:ind w:firstLine="539"/>
        <w:jc w:val="center"/>
        <w:tabs>
          <w:tab w:val="left" w:pos="4678" w:leader="none"/>
        </w:tabs>
        <w:rPr>
          <w:b/>
          <w:sz w:val="28"/>
          <w:szCs w:val="28"/>
          <w:lang w:eastAsia="zh-CN"/>
        </w:rPr>
      </w:pPr>
      <w:r>
        <w:rPr>
          <w:b/>
          <w:sz w:val="28"/>
          <w:szCs w:val="28"/>
          <w:lang w:eastAsia="zh-CN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563"/>
        <w:gridCol w:w="1862"/>
        <w:gridCol w:w="2819"/>
        <w:gridCol w:w="2660"/>
        <w:gridCol w:w="1666"/>
      </w:tblGrid>
      <w:tr>
        <w:trPr>
          <w:jc w:val="center"/>
          <w:trHeight w:val="20"/>
          <w:tblHeader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мероприятия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Обоснование необходимости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28 CP43B; КК-100-65-200; КМ-80-50-2002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15 CP43B; КМ-100-65-160; КМ-80-65-160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20 CP43B; КМ-100-80-160; КМ-100-65-200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ПЧ VFD 15 CP43B; КМ-80-65-160; К 45/40; Горелочные устройства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НР-18; ПЧ VFD 18 CP43B; К-80-50-200; КМ-100-65-200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 1,8МВт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Гора-Подол (школа)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3МВт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пос. Горьковский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2МВт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br/>
              <w:t xml:space="preserve"> с. Мокрая Орловка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КВГ-0,7-115; ПЧ VFD 17 P43B; К 45/90; КМ-80-65-160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</w:t>
            </w:r>
            <w:r>
              <w:rPr>
                <w:sz w:val="24"/>
                <w:szCs w:val="24"/>
              </w:rPr>
              <w:br/>
              <w:t xml:space="preserve">с. Козинка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ПЧ VFD 15 P43B; К50/170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2025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ОПБ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ПЧ VFD 15 P43B; IL-65/150-5,5/2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</w:t>
            </w:r>
            <w:r>
              <w:rPr>
                <w:sz w:val="24"/>
                <w:szCs w:val="24"/>
              </w:rPr>
              <w:t xml:space="preserve">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br/>
              <w:t xml:space="preserve">с. Смородино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ПЧ VFD 15 P43B; К - 45/40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0"/>
        </w:trPr>
        <w:tc>
          <w:tcPr>
            <w:tcW w:w="294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0"/>
              </w:numPr>
              <w:ind w:left="0" w:firstLine="0"/>
              <w:jc w:val="center"/>
              <w:tabs>
                <w:tab w:val="left" w:pos="4678" w:leader="none"/>
              </w:tabs>
            </w:pPr>
            <w:r/>
            <w:r/>
          </w:p>
        </w:tc>
        <w:tc>
          <w:tcPr>
            <w:shd w:val="clear" w:color="auto" w:fill="auto"/>
            <w:tcW w:w="9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с. Дорогощь (школа)</w:t>
            </w:r>
            <w:r/>
          </w:p>
        </w:tc>
        <w:tc>
          <w:tcPr>
            <w:tcW w:w="1473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- ПЧ VFD 4,5 P43B;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GPD 32-6-180; IPL 40/90-0,37/2 </w:t>
            </w:r>
            <w:r/>
          </w:p>
        </w:tc>
        <w:tc>
          <w:tcPr>
            <w:shd w:val="clear" w:color="auto" w:fill="auto"/>
            <w:tcW w:w="1390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Повышение надежности </w:t>
            </w:r>
            <w:r>
              <w:rPr>
                <w:sz w:val="24"/>
                <w:szCs w:val="24"/>
              </w:rPr>
              <w:br/>
              <w:t xml:space="preserve">и эффективности теплоснабжения. Моральный </w:t>
            </w:r>
            <w:r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и физический износ оборудования</w:t>
            </w:r>
            <w:r/>
          </w:p>
        </w:tc>
        <w:tc>
          <w:tcPr>
            <w:shd w:val="clear" w:color="auto" w:fill="auto"/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19" w:name="_Toc135990395"/>
      <w:r/>
      <w:bookmarkStart w:id="1620" w:name="_Toc136333216"/>
      <w:r/>
      <w:bookmarkStart w:id="1621" w:name="_Toc136338545"/>
      <w:r/>
      <w:bookmarkStart w:id="1622" w:name="_Toc136855301"/>
      <w:r/>
      <w:bookmarkStart w:id="1623" w:name="_Toc165025455"/>
      <w:r/>
      <w:bookmarkStart w:id="1624" w:name="_Toc167875654"/>
      <w:r/>
      <w:bookmarkStart w:id="1625" w:name="_Toc167875908"/>
      <w:r>
        <w:rPr>
          <w:szCs w:val="28"/>
        </w:rPr>
        <w:t xml:space="preserve">7.1. </w:t>
      </w:r>
      <w:bookmarkEnd w:id="1619"/>
      <w:r/>
      <w:bookmarkEnd w:id="1620"/>
      <w:r/>
      <w:bookmarkEnd w:id="1621"/>
      <w:r>
        <w:rPr>
          <w:szCs w:val="28"/>
        </w:rPr>
        <w:t xml:space="preserve"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</w:t>
      </w:r>
      <w:r>
        <w:rPr>
          <w:szCs w:val="28"/>
        </w:rPr>
        <w:t xml:space="preserve">,</w:t>
      </w:r>
      <w:r>
        <w:rPr>
          <w:szCs w:val="28"/>
        </w:rPr>
        <w:t xml:space="preserve"> в том числе</w:t>
      </w:r>
      <w:r>
        <w:rPr>
          <w:szCs w:val="28"/>
        </w:rPr>
        <w:t xml:space="preserve">,</w:t>
      </w:r>
      <w:r>
        <w:rPr>
          <w:szCs w:val="28"/>
        </w:rPr>
        <w:t xml:space="preserve"> определение целесообразности </w:t>
      </w:r>
      <w:r>
        <w:rPr>
          <w:szCs w:val="28"/>
        </w:rPr>
        <w:br/>
        <w:t xml:space="preserve">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</w:t>
      </w:r>
      <w:bookmarkEnd w:id="1622"/>
      <w:r/>
      <w:bookmarkEnd w:id="1623"/>
      <w:r/>
      <w:bookmarkEnd w:id="1624"/>
      <w:r/>
      <w:bookmarkEnd w:id="162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статье 14 Федерального закона от 27 июля 2010 года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№190-ФЗ «О теплоснабжении» подключение теплопотребляющих установок </w:t>
      </w:r>
      <w:r>
        <w:rPr>
          <w:sz w:val="28"/>
          <w:szCs w:val="28"/>
        </w:rPr>
        <w:br/>
        <w:t xml:space="preserve">и тепловых сетей потребителей тепловой энергии, в том числе застройщиков, к системе теплоснабжения осуществляется в порядке, установленном законодательством о градостроительной деятельности для подключения объектов капитального строительс</w:t>
      </w:r>
      <w:r>
        <w:rPr>
          <w:sz w:val="28"/>
          <w:szCs w:val="28"/>
        </w:rPr>
        <w:t xml:space="preserve">тва к сетям инженерно-технического обеспечения, с учетом особенностей, предусмотренных Федеральным законом от 27 июля 2010 года №190-ФЗ «О теплоснабжении» и правилами подключения к системам теплоснабжения, утвержденными Правительством Российской Федерации.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Подключение осуществляется на основании договора на подключение </w:t>
      </w:r>
      <w:r>
        <w:rPr>
          <w:sz w:val="28"/>
          <w:szCs w:val="28"/>
        </w:rPr>
        <w:br/>
        <w:t xml:space="preserve">к системе теплоснабжения, который является публичным </w:t>
      </w:r>
      <w:r>
        <w:rPr>
          <w:sz w:val="28"/>
          <w:szCs w:val="28"/>
        </w:rPr>
        <w:br/>
        <w:t xml:space="preserve">для теплоснабжающей организации, теплосетевой организации. Правила выбора теплоснабжающей организации или теплосетевой организации, </w:t>
      </w:r>
      <w:r>
        <w:rPr>
          <w:sz w:val="28"/>
          <w:szCs w:val="28"/>
        </w:rPr>
        <w:br/>
        <w:t xml:space="preserve">к которой следует обращаться заинтересованным в подключ</w:t>
      </w:r>
      <w:r>
        <w:rPr>
          <w:sz w:val="28"/>
          <w:szCs w:val="28"/>
        </w:rPr>
        <w:t xml:space="preserve">ении к системе теплоснабжения лицам и которая не вправе отказать им в услуге по такому подключению и в заключении соответствующего договора, устанавливаются правилами подключения к системам теплоснабжения, утвержденными Правительством Российской Федерации.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потребителю, в том числе застройщику, </w:t>
      </w:r>
      <w:r>
        <w:rPr>
          <w:sz w:val="28"/>
          <w:szCs w:val="28"/>
        </w:rPr>
        <w:br/>
        <w:t xml:space="preserve">в заключении договора на подключение объекта капитального строительства, находящегося в границах определенного схемой теплоснабжения радиуса </w:t>
      </w:r>
      <w:r>
        <w:rPr>
          <w:sz w:val="28"/>
          <w:szCs w:val="28"/>
        </w:rPr>
        <w:t xml:space="preserve">эффективного теплоснабжения, не допускается.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теплоснабжения, утвержденными Правительством Российской Федерации.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</w:t>
      </w:r>
      <w:r>
        <w:rPr>
          <w:sz w:val="28"/>
          <w:szCs w:val="28"/>
        </w:rPr>
        <w:t xml:space="preserve">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потребителя, в том числе застройщика, </w:t>
      </w:r>
      <w:r>
        <w:rPr>
          <w:sz w:val="28"/>
          <w:szCs w:val="28"/>
        </w:rPr>
        <w:br/>
        <w:t xml:space="preserve">но при наличии в утвержденной в установленном порядке инвестиционной программе теплоснабжающей организации или теплосетевой орга</w:t>
      </w:r>
      <w:r>
        <w:rPr>
          <w:sz w:val="28"/>
          <w:szCs w:val="28"/>
        </w:rPr>
        <w:t xml:space="preserve">низации мероприятий по развитию системы теплоснабжения и снятию технических ограничений, позволяющих обеспечить техническую возможность подключения к системе теплоснабжения объекта капитального строительства, отказ в заключении договора на его подключение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не допускается.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пределах нормативных сроков подключения к системе теплоснабжения, установленных правилами подключения к системам теплоснабжения, утвержденными Правительством Российской Федерации.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</w:t>
      </w:r>
      <w:r>
        <w:rPr>
          <w:sz w:val="28"/>
          <w:szCs w:val="28"/>
        </w:rPr>
        <w:t xml:space="preserve">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потребителя, в том числе застройщика, </w:t>
      </w:r>
      <w:r>
        <w:rPr>
          <w:sz w:val="28"/>
          <w:szCs w:val="28"/>
        </w:rPr>
        <w:br/>
        <w:t xml:space="preserve">и при отсутствии в утвержденной в установленном порядке инвестиционной программе теплоснабжающей организации или теплосетевой организации мероприя</w:t>
      </w:r>
      <w:r>
        <w:rPr>
          <w:sz w:val="28"/>
          <w:szCs w:val="28"/>
        </w:rPr>
        <w:t xml:space="preserve">тий по развитию системы теплоснабжения и снятию технических ограничений, позволяющих обеспечить техническую возможность подключения к системе теплоснабжения этого объекта капитального строительства, теплоснабжающая организация или теплосетевая организация </w:t>
      </w:r>
      <w:r>
        <w:rPr>
          <w:sz w:val="28"/>
          <w:szCs w:val="28"/>
        </w:rPr>
        <w:br/>
        <w:t xml:space="preserve">в сроки и в порядке, которые установлены правилами подключения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системам теплоснабжения, утвержденными Правительством Российской Федерации</w:t>
      </w:r>
      <w:r>
        <w:rPr>
          <w:sz w:val="28"/>
          <w:szCs w:val="28"/>
        </w:rPr>
        <w:t xml:space="preserve">, обязана обратиться в федеральный орган исполнительной власти, уполномоченный на реализацию государственной политики в сфере теплоснабжения, или орган местного самоуправления, утвердивший схему теплоснабжения, с предложением о включении в нее мероприятий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обеспечению технической возможности подключения к системе теплоснабжения этого объекта капитального строительства. Федеральный орган исполнительной власти, уполномоченный на реализацию государственной политики в сфере теплоснабжения, или орган местного </w:t>
      </w:r>
      <w:r>
        <w:rPr>
          <w:sz w:val="28"/>
          <w:szCs w:val="28"/>
        </w:rPr>
        <w:t xml:space="preserve">самоуправления, утвердивший схему теплоснабжения, в сроки, в порядке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на основании критериев, которые установлены порядком разработки </w:t>
      </w:r>
      <w:r>
        <w:rPr>
          <w:sz w:val="28"/>
          <w:szCs w:val="28"/>
        </w:rPr>
        <w:br/>
        <w:t xml:space="preserve">и утвержден</w:t>
      </w:r>
      <w:r>
        <w:rPr>
          <w:sz w:val="28"/>
          <w:szCs w:val="28"/>
        </w:rPr>
        <w:t xml:space="preserve">ия схем теплоснабжения, утвержденным Правительством Российской Федерации, принимает решение о внесении изменений в схему теплоснабжения или об отказе во внесении в нее таких изменений. В случае если теплоснабжающая или теплосетевая организация не направит </w:t>
      </w:r>
      <w:r>
        <w:rPr>
          <w:sz w:val="28"/>
          <w:szCs w:val="28"/>
        </w:rPr>
        <w:br/>
        <w:t xml:space="preserve">в установленный срок и (или) представит с нарушением установленного порядка в федеральный орган исполнительной власти, уполномоченный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реализацию государственной политики в сфере теплоснабжения,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или орган местного самоуправления, утвердивший схему теплоснабжения, предложения о включении в нее соответствующих мероприятий, потребитель, в том числе застройщик, вправе потребовать возмещения убытков, причиненных данным нарушением, и (или) обратиться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случае внесения изменений в схему теплоснабжения теплоснабжающая организация или теплосетевая организация обращается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орган регулирования для внесения изменений в инвестиционную прогр</w:t>
      </w:r>
      <w:r>
        <w:rPr>
          <w:sz w:val="28"/>
          <w:szCs w:val="28"/>
        </w:rPr>
        <w:t xml:space="preserve">амму.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порядке, которые определяются осн</w:t>
      </w:r>
      <w:r>
        <w:rPr>
          <w:sz w:val="28"/>
          <w:szCs w:val="28"/>
        </w:rPr>
        <w:t xml:space="preserve">овами ценообразования в сфере теплоснабжения и правилами регулирования цен (тарифов) в сфере теплоснабжения, утвержденными Правительством Российской Федерации. Нормативные сроки подключения объекта капитального строительства устанавливаются в соответствии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инвестиционной программой теплоснабжающей организации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или теплосетевой организации, в которую внесены изменения, с учетом нормативных сроков подключения объектов капитального строительства, установленных правилами подключения к системам теплоснабжения, утвержденными Правительством Российской Федерации.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вновь вводимые потребители, обратившиеся соответствующим образом в теплоснабжающую организацию, должны быть подключены к централизованному теплоснабжению, если такое подсоединение возможно в перспективе.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потребителями находящимися за границей радиуса эффективного теп</w:t>
      </w:r>
      <w:r>
        <w:rPr>
          <w:sz w:val="28"/>
          <w:szCs w:val="28"/>
        </w:rPr>
        <w:t xml:space="preserve">лоснабжения, могут быть заключены договора долгосрочного теплоснабжения по свободной (обоюдно приемлемой) цене, в целях компенсации затрат на строительство новых и реконструкцию существующих тепловых сетей, и увеличению радиуса эффективного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согласно СП 42.133330.2011 «Градостроительство. Планировка и застройка городских и сельских поселений», в районах многоквартирной жилой застройки малой этажности, а также одно-</w:t>
      </w:r>
      <w:r>
        <w:rPr>
          <w:sz w:val="28"/>
          <w:szCs w:val="28"/>
        </w:rPr>
        <w:t xml:space="preserve">двухквартирной жилой застройки с приусадебными (приквартирными) земельными участками теплоснабжение допускается предусматривать </w:t>
      </w:r>
      <w:r>
        <w:rPr>
          <w:sz w:val="28"/>
          <w:szCs w:val="28"/>
        </w:rPr>
        <w:br/>
        <w:t xml:space="preserve">от котельных на группу жилых и общественных зданий </w:t>
      </w:r>
      <w:r>
        <w:rPr>
          <w:sz w:val="28"/>
          <w:szCs w:val="28"/>
        </w:rPr>
        <w:br/>
        <w:t xml:space="preserve">или от индивидуальных источников тепла при соблюдении технических регламентов, экологических, санитарно-гигиенических, а также противопожарных требований Групповые котельные допускается размещать </w:t>
      </w:r>
      <w:r>
        <w:rPr>
          <w:sz w:val="28"/>
          <w:szCs w:val="28"/>
        </w:rPr>
        <w:br/>
        <w:t xml:space="preserve">на селитебной территории с целью сокращения потерь при транспорте теплоносителя и снижения тарифа на тепловую энергию.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СНиП 41-01-2003 «Отопление, вентиляция </w:t>
      </w:r>
      <w:r>
        <w:rPr>
          <w:sz w:val="28"/>
          <w:szCs w:val="28"/>
        </w:rPr>
        <w:br/>
        <w:t xml:space="preserve">и кондиционирование воздуха» для индивидуального теплоснабжения зданий следует применять теплогенераторы полной заводской готовности </w:t>
      </w:r>
      <w:r>
        <w:rPr>
          <w:sz w:val="28"/>
          <w:szCs w:val="28"/>
        </w:rPr>
        <w:br/>
        <w:t xml:space="preserve">на газообразном, жидком и твердом топливе с параметрами теплоносителя </w:t>
      </w:r>
      <w:r>
        <w:rPr>
          <w:sz w:val="28"/>
          <w:szCs w:val="28"/>
        </w:rPr>
        <w:br/>
        <w:t xml:space="preserve">не более 95</w:t>
      </w:r>
      <w:r>
        <w:rPr>
          <w:sz w:val="28"/>
          <w:szCs w:val="28"/>
          <w:vertAlign w:val="superscript"/>
        </w:rPr>
        <w:t xml:space="preserve">о</w:t>
      </w:r>
      <w:r>
        <w:rPr>
          <w:sz w:val="28"/>
          <w:szCs w:val="28"/>
        </w:rPr>
        <w:t xml:space="preserve">С и 1 МПа. Теплогенераторы следует размещать в отдельном помещении на любом надземном этаже, а также в цокольном и подвальном этажах отапливаемого здания.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Условия организации поквартирного теплоснабжения определены </w:t>
      </w:r>
      <w:r>
        <w:rPr>
          <w:sz w:val="28"/>
          <w:szCs w:val="28"/>
        </w:rPr>
        <w:br/>
        <w:t xml:space="preserve">в СНиП 31-01-2003 «Здания жилые многоквартирные» и СНиП 41-01-2003 «Отопление, вентиляция и кондиционирование воздуха».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пункту 15 статьи 14 Федерального закона от 27 июля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2010 года №190 «О теплоснабжении» запрещается переход на отопление жилых помещений многоквартирных домах с использованием индивидуальных квартирных источников т</w:t>
      </w:r>
      <w:r>
        <w:rPr>
          <w:sz w:val="28"/>
          <w:szCs w:val="28"/>
        </w:rPr>
        <w:t xml:space="preserve">епловой энергии, перечень которых определяется правилами подключения к системам теплоснабжения, утвержденными Правительством Российской Федерации, при наличии осуществленного в надлежащем порядке подключения к системам теплоснабжения многоквартирных домов.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26" w:name="_Toc136855302"/>
      <w:r/>
      <w:bookmarkStart w:id="1627" w:name="_Toc165025456"/>
      <w:r/>
      <w:bookmarkStart w:id="1628" w:name="_Toc167875655"/>
      <w:r/>
      <w:bookmarkStart w:id="1629" w:name="_Toc167875909"/>
      <w:r>
        <w:rPr>
          <w:szCs w:val="28"/>
        </w:rPr>
        <w:t xml:space="preserve">7.2. Описание текущей ситуации, связанной с ранее принятыми </w:t>
      </w:r>
      <w:r>
        <w:rPr>
          <w:szCs w:val="28"/>
        </w:rPr>
        <w:br/>
        <w:t xml:space="preserve">в соответствии с</w:t>
      </w:r>
      <w:r>
        <w:rPr>
          <w:szCs w:val="28"/>
        </w:rPr>
        <w:t xml:space="preserve"> </w:t>
      </w:r>
      <w:hyperlink r:id="rId71" w:tooltip="https://base.garant.ru/185656/741609f9002bd54a24e5c49cb5af953b/#block_2" w:anchor="block_2" w:history="1">
        <w:r>
          <w:rPr>
            <w:szCs w:val="28"/>
          </w:rPr>
          <w:t xml:space="preserve">законодательством</w:t>
        </w:r>
      </w:hyperlink>
      <w:r>
        <w:rPr>
          <w:szCs w:val="28"/>
        </w:rPr>
        <w:t xml:space="preserve"> </w:t>
      </w:r>
      <w:r>
        <w:rPr>
          <w:szCs w:val="28"/>
        </w:rPr>
        <w:t xml:space="preserve">Российской Федерации </w:t>
      </w:r>
      <w:r>
        <w:rPr>
          <w:szCs w:val="28"/>
        </w:rPr>
        <w:br/>
        <w:t xml:space="preserve">об электроэнергетике решениями об отнесении генерирующих объектов </w:t>
      </w:r>
      <w:r>
        <w:rPr>
          <w:szCs w:val="28"/>
        </w:rPr>
        <w:br/>
        <w:t xml:space="preserve">к генерирующим объектам, мощность которых поставляется </w:t>
      </w:r>
      <w:r>
        <w:rPr>
          <w:szCs w:val="28"/>
        </w:rPr>
        <w:br/>
        <w:t xml:space="preserve">в вынужденном режиме в целях обеспечения надежного теплоснабжения потребителей</w:t>
      </w:r>
      <w:bookmarkEnd w:id="1626"/>
      <w:r/>
      <w:bookmarkEnd w:id="1627"/>
      <w:r/>
      <w:bookmarkEnd w:id="1628"/>
      <w:r/>
      <w:bookmarkEnd w:id="162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30" w:name="_Toc136855303"/>
      <w:r/>
      <w:bookmarkStart w:id="1631" w:name="_Toc165025457"/>
      <w:r/>
      <w:bookmarkStart w:id="1632" w:name="_Toc167875656"/>
      <w:r/>
      <w:bookmarkStart w:id="1633" w:name="_Toc167875910"/>
      <w:r>
        <w:rPr>
          <w:szCs w:val="28"/>
        </w:rPr>
        <w:t xml:space="preserve">7.3. Анализ надежности и качества теплоснабжения для случаев отнесения генерирующего объекта к объектам, вывод которых </w:t>
      </w:r>
      <w:r>
        <w:rPr>
          <w:szCs w:val="28"/>
        </w:rPr>
        <w:br/>
      </w:r>
      <w:r>
        <w:rPr>
          <w:szCs w:val="28"/>
        </w:rPr>
        <w:t xml:space="preserve">из эксплуатации может привести к нарушению надежности теплоснабжения (при отнесении такого генерирующего объекта </w:t>
      </w:r>
      <w:r>
        <w:rPr>
          <w:szCs w:val="28"/>
        </w:rPr>
        <w:br/>
      </w:r>
      <w:r>
        <w:rPr>
          <w:szCs w:val="28"/>
        </w:rPr>
        <w:t xml:space="preserve">к объектам, электрическая мощность которых поставляется </w:t>
      </w:r>
      <w:r>
        <w:rPr>
          <w:szCs w:val="28"/>
        </w:rPr>
        <w:br/>
      </w:r>
      <w:r>
        <w:rPr>
          <w:szCs w:val="28"/>
        </w:rPr>
        <w:t xml:space="preserve">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</w:t>
      </w:r>
      <w:r>
        <w:rPr>
          <w:szCs w:val="28"/>
        </w:rPr>
        <w:br/>
        <w:t xml:space="preserve">на соответствующий период)</w:t>
      </w:r>
      <w:bookmarkEnd w:id="1630"/>
      <w:r/>
      <w:bookmarkEnd w:id="1631"/>
      <w:r/>
      <w:bookmarkEnd w:id="1632"/>
      <w:r/>
      <w:bookmarkEnd w:id="163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Вывод из эксплуатации объектов не предусмотрен на момент данной актуализации схемы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34" w:name="_Toc136855304"/>
      <w:r/>
      <w:bookmarkStart w:id="1635" w:name="_Toc165025458"/>
      <w:r/>
      <w:bookmarkStart w:id="1636" w:name="_Toc167875657"/>
      <w:r/>
      <w:bookmarkStart w:id="1637" w:name="_Toc167875911"/>
      <w:r>
        <w:rPr>
          <w:szCs w:val="28"/>
        </w:rPr>
        <w:t xml:space="preserve">7.4.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1634"/>
      <w:r/>
      <w:bookmarkEnd w:id="1635"/>
      <w:r/>
      <w:bookmarkEnd w:id="1636"/>
      <w:r/>
      <w:bookmarkEnd w:id="163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источников, функционирующих в режиме комбинированной выработки электрической и тепловой энергии </w:t>
      </w:r>
      <w:r>
        <w:rPr>
          <w:sz w:val="28"/>
          <w:szCs w:val="28"/>
        </w:rPr>
        <w:br/>
        <w:t xml:space="preserve">не предусмотрено на момент данной актуализации схемы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38" w:name="_Toc136855305"/>
      <w:r/>
      <w:bookmarkStart w:id="1639" w:name="_Toc165025459"/>
      <w:r/>
      <w:bookmarkStart w:id="1640" w:name="_Toc167875658"/>
      <w:r/>
      <w:bookmarkStart w:id="1641" w:name="_Toc167875912"/>
      <w:r>
        <w:rPr>
          <w:szCs w:val="28"/>
        </w:rPr>
        <w:t xml:space="preserve">7.5. Обоснование предлагаемых для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1638"/>
      <w:r/>
      <w:bookmarkEnd w:id="1639"/>
      <w:r/>
      <w:bookmarkEnd w:id="1640"/>
      <w:r/>
      <w:bookmarkEnd w:id="164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источников, функционирующих в режиме комбинированной выработки электрической и тепловой энергии </w:t>
      </w:r>
      <w:r>
        <w:rPr>
          <w:sz w:val="28"/>
          <w:szCs w:val="28"/>
        </w:rPr>
        <w:br/>
        <w:t xml:space="preserve">не предусмотрено на момент данной актуализации схемы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42" w:name="_Toc135990396"/>
      <w:r/>
      <w:bookmarkStart w:id="1643" w:name="_Toc136333217"/>
      <w:r/>
      <w:bookmarkStart w:id="1644" w:name="_Toc136338546"/>
      <w:r/>
      <w:bookmarkStart w:id="1645" w:name="_Toc136855306"/>
      <w:r/>
      <w:bookmarkStart w:id="1646" w:name="_Toc165025460"/>
      <w:r/>
      <w:bookmarkStart w:id="1647" w:name="_Toc167875659"/>
      <w:r/>
      <w:bookmarkStart w:id="1648" w:name="_Toc167875913"/>
      <w:r>
        <w:rPr>
          <w:szCs w:val="28"/>
        </w:rPr>
        <w:t xml:space="preserve">7.6.</w:t>
      </w:r>
      <w:bookmarkEnd w:id="1642"/>
      <w:r/>
      <w:bookmarkEnd w:id="1643"/>
      <w:r/>
      <w:bookmarkEnd w:id="1644"/>
      <w:r>
        <w:rPr>
          <w:szCs w:val="28"/>
        </w:rPr>
        <w:t xml:space="preserve">Обоснование предложений по переоборудованию котельных </w:t>
      </w:r>
      <w:r>
        <w:rPr>
          <w:szCs w:val="28"/>
        </w:rPr>
        <w:br/>
        <w:t xml:space="preserve">в источники тепловой энергии, функционирующие в режиме комбинированной выработки электрической и тепловой энергии, </w:t>
      </w:r>
      <w:r>
        <w:rPr>
          <w:szCs w:val="28"/>
        </w:rPr>
        <w:br/>
        <w:t xml:space="preserve">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1645"/>
      <w:r/>
      <w:bookmarkEnd w:id="1646"/>
      <w:r/>
      <w:bookmarkEnd w:id="1647"/>
      <w:r/>
      <w:bookmarkEnd w:id="164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Потенциал переоборудования существующих котельных в источники комбинированной выработки тепловой и электрической энергии посредством внедрения газопоршневых установок или микротурбинных установок </w:t>
      </w:r>
      <w:r>
        <w:rPr>
          <w:sz w:val="28"/>
          <w:szCs w:val="28"/>
        </w:rPr>
        <w:br/>
        <w:t xml:space="preserve">с системами когенерции имеется на котельных Луначарского, Шухова, </w:t>
      </w:r>
      <w:r>
        <w:rPr>
          <w:sz w:val="28"/>
          <w:szCs w:val="28"/>
        </w:rPr>
        <w:br/>
        <w:t xml:space="preserve">ПНИ - в виду их круглогодичного режима работы и значительных тепловых нагрузок. 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определения экономической целесообразности данных решений необходим масштабный комплексный анализ, с учетом планов развития систем электроснабжения муниципального образования, в форме отдельных технико-экономических обоснований по каждому объекту.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49" w:name="_Toc136855307"/>
      <w:r/>
      <w:bookmarkStart w:id="1650" w:name="_Toc165025461"/>
      <w:r/>
      <w:bookmarkStart w:id="1651" w:name="_Toc167875660"/>
      <w:r/>
      <w:bookmarkStart w:id="1652" w:name="_Toc167875914"/>
      <w:r/>
      <w:bookmarkStart w:id="1653" w:name="_Toc135990397"/>
      <w:r/>
      <w:bookmarkStart w:id="1654" w:name="_Toc136333218"/>
      <w:r/>
      <w:bookmarkStart w:id="1655" w:name="_Toc136338547"/>
      <w:r>
        <w:rPr>
          <w:szCs w:val="28"/>
        </w:rPr>
        <w:t xml:space="preserve">7.7. Обоснование предлагаемых для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котельных с увеличением зоны их действия путем включения в нее зон действия существующих</w:t>
      </w:r>
      <w:bookmarkEnd w:id="1649"/>
      <w:r>
        <w:rPr>
          <w:szCs w:val="28"/>
        </w:rPr>
        <w:t xml:space="preserve"> источников тепловой энергии</w:t>
      </w:r>
      <w:bookmarkEnd w:id="1650"/>
      <w:r/>
      <w:bookmarkEnd w:id="1651"/>
      <w:r/>
      <w:bookmarkEnd w:id="165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/>
      <w:bookmarkStart w:id="1656" w:name="_Toc165025462"/>
      <w:r>
        <w:rPr>
          <w:sz w:val="28"/>
          <w:szCs w:val="28"/>
        </w:rPr>
        <w:t xml:space="preserve">Данные отсутствуют.</w:t>
      </w:r>
      <w:bookmarkEnd w:id="1656"/>
      <w:r/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57" w:name="_Toc136855308"/>
      <w:r/>
      <w:bookmarkStart w:id="1658" w:name="_Toc165025463"/>
      <w:r/>
      <w:bookmarkStart w:id="1659" w:name="_Toc167875661"/>
      <w:r/>
      <w:bookmarkStart w:id="1660" w:name="_Toc167875915"/>
      <w:r>
        <w:rPr>
          <w:szCs w:val="28"/>
        </w:rPr>
        <w:t xml:space="preserve">7.8.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1657"/>
      <w:r/>
      <w:bookmarkEnd w:id="1658"/>
      <w:r/>
      <w:bookmarkEnd w:id="1659"/>
      <w:r/>
      <w:bookmarkEnd w:id="166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61" w:name="_Toc136855309"/>
      <w:r/>
      <w:bookmarkStart w:id="1662" w:name="_Toc165025464"/>
      <w:r/>
      <w:bookmarkStart w:id="1663" w:name="_Toc167875662"/>
      <w:r/>
      <w:bookmarkStart w:id="1664" w:name="_Toc167875916"/>
      <w:r>
        <w:rPr>
          <w:szCs w:val="28"/>
        </w:rPr>
        <w:t xml:space="preserve">7.9. Обоснование предложений по расширению зон действия действующих источников тепловой энергии, функционирующих </w:t>
      </w:r>
      <w:r>
        <w:rPr>
          <w:szCs w:val="28"/>
        </w:rPr>
        <w:br/>
      </w:r>
      <w:r>
        <w:rPr>
          <w:szCs w:val="28"/>
        </w:rPr>
        <w:t xml:space="preserve">в режиме комбинированной выработки электрической и тепловой энергии</w:t>
      </w:r>
      <w:bookmarkEnd w:id="1661"/>
      <w:r/>
      <w:bookmarkEnd w:id="1662"/>
      <w:r/>
      <w:bookmarkEnd w:id="1663"/>
      <w:r/>
      <w:bookmarkEnd w:id="166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65" w:name="_Toc136855310"/>
      <w:r/>
      <w:bookmarkStart w:id="1666" w:name="_Toc165025465"/>
      <w:r/>
      <w:bookmarkStart w:id="1667" w:name="_Toc167875663"/>
      <w:r/>
      <w:bookmarkStart w:id="1668" w:name="_Toc167875917"/>
      <w:r>
        <w:rPr>
          <w:szCs w:val="28"/>
        </w:rPr>
        <w:t xml:space="preserve">7.10.</w:t>
      </w:r>
      <w:bookmarkEnd w:id="1653"/>
      <w:r/>
      <w:bookmarkEnd w:id="1654"/>
      <w:r/>
      <w:bookmarkEnd w:id="1655"/>
      <w:r>
        <w:rPr>
          <w:szCs w:val="28"/>
        </w:rPr>
        <w:t xml:space="preserve"> </w:t>
      </w:r>
      <w:r>
        <w:rPr>
          <w:szCs w:val="28"/>
        </w:rPr>
        <w:t xml:space="preserve">Обоснование предлагаемых для вывода в резерв и</w:t>
      </w:r>
      <w:r>
        <w:rPr>
          <w:szCs w:val="28"/>
        </w:rPr>
        <w:t xml:space="preserve"> </w:t>
      </w:r>
      <w:r>
        <w:rPr>
          <w:szCs w:val="28"/>
        </w:rPr>
        <w:t xml:space="preserve">(или) вывода </w:t>
      </w:r>
      <w:r>
        <w:rPr>
          <w:szCs w:val="28"/>
        </w:rPr>
        <w:br/>
        <w:t xml:space="preserve">из эксплуатации котельных при передаче тепловых нагрузок на другие источники тепловой энергии</w:t>
      </w:r>
      <w:bookmarkEnd w:id="1665"/>
      <w:r/>
      <w:bookmarkEnd w:id="1666"/>
      <w:r/>
      <w:bookmarkEnd w:id="1667"/>
      <w:r/>
      <w:bookmarkEnd w:id="166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Меры по выводу из эксплуатации, консервации и демонтажу избыточных источников тепловой энергии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данном этапе актуализации схемы теплоснабжения не планируются.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объектов, подходящих под требования данного пункта не выявлено.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69" w:name="_Toc135990398"/>
      <w:r/>
      <w:bookmarkStart w:id="1670" w:name="_Toc136333219"/>
      <w:r/>
      <w:bookmarkStart w:id="1671" w:name="_Toc136338548"/>
      <w:r/>
      <w:bookmarkStart w:id="1672" w:name="_Toc136855311"/>
      <w:r/>
      <w:bookmarkStart w:id="1673" w:name="_Toc165025466"/>
      <w:r/>
      <w:bookmarkStart w:id="1674" w:name="_Toc167875664"/>
      <w:r/>
      <w:bookmarkStart w:id="1675" w:name="_Toc167875918"/>
      <w:r>
        <w:rPr>
          <w:szCs w:val="28"/>
        </w:rPr>
        <w:t xml:space="preserve">7.11.</w:t>
      </w:r>
      <w:bookmarkEnd w:id="1669"/>
      <w:r/>
      <w:bookmarkEnd w:id="1670"/>
      <w:r/>
      <w:bookmarkEnd w:id="1671"/>
      <w:r>
        <w:rPr>
          <w:szCs w:val="28"/>
        </w:rPr>
        <w:t xml:space="preserve"> </w:t>
      </w:r>
      <w:r>
        <w:rPr>
          <w:szCs w:val="28"/>
        </w:rPr>
        <w:t xml:space="preserve">Обоснование организации индивидуального теплоснабжения </w:t>
      </w:r>
      <w:r>
        <w:rPr>
          <w:szCs w:val="28"/>
        </w:rPr>
        <w:br/>
      </w:r>
      <w:r>
        <w:rPr>
          <w:szCs w:val="28"/>
        </w:rPr>
        <w:t xml:space="preserve">в зонах застройки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 малоэтажными жилыми зданиями</w:t>
      </w:r>
      <w:bookmarkEnd w:id="1672"/>
      <w:r/>
      <w:bookmarkEnd w:id="1673"/>
      <w:r/>
      <w:bookmarkEnd w:id="1674"/>
      <w:r/>
      <w:bookmarkEnd w:id="167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зонах застройки малоэтажными жилыми домами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предполагается осуществлять индивидуальное теплоснабжение. Это обусловлено низкой плотностью тепловых нагрузок, в результате чего централизация теплоснабжения является экономически не эффективной.</w:t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76" w:name="_Toc136855312"/>
      <w:r/>
      <w:bookmarkStart w:id="1677" w:name="_Toc165025467"/>
      <w:r/>
      <w:bookmarkStart w:id="1678" w:name="_Toc167875665"/>
      <w:r/>
      <w:bookmarkStart w:id="1679" w:name="_Toc167875919"/>
      <w:r/>
      <w:bookmarkStart w:id="1680" w:name="_Toc135990399"/>
      <w:r/>
      <w:bookmarkStart w:id="1681" w:name="_Toc136333220"/>
      <w:r/>
      <w:bookmarkStart w:id="1682" w:name="_Toc136338549"/>
      <w:r>
        <w:rPr>
          <w:szCs w:val="28"/>
        </w:rPr>
        <w:t xml:space="preserve">7.12. Обоснование перспективных балансов производства и потребления тепловой мощности источников тепловой энергии и теплоносителя </w:t>
      </w:r>
      <w:r>
        <w:rPr>
          <w:szCs w:val="28"/>
        </w:rPr>
        <w:br/>
        <w:t xml:space="preserve">и присоединенной тепловой нагрузки в каждой из систем теплоснабжения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676"/>
      <w:r/>
      <w:bookmarkEnd w:id="1677"/>
      <w:r/>
      <w:bookmarkEnd w:id="1678"/>
      <w:r/>
      <w:bookmarkEnd w:id="167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83" w:name="_Toc136855313"/>
      <w:r/>
      <w:bookmarkStart w:id="1684" w:name="_Toc165025468"/>
      <w:r/>
      <w:bookmarkStart w:id="1685" w:name="_Toc167875666"/>
      <w:r/>
      <w:bookmarkStart w:id="1686" w:name="_Toc167875920"/>
      <w:r>
        <w:rPr>
          <w:szCs w:val="28"/>
        </w:rPr>
        <w:t xml:space="preserve">7.13. Анализ целесообразности ввода новых и реконструкции </w:t>
      </w:r>
      <w:r>
        <w:rPr>
          <w:szCs w:val="28"/>
        </w:rPr>
        <w:br/>
        <w:t xml:space="preserve">и (или) модернизации существующих источников тепловой энергии </w:t>
      </w:r>
      <w:r>
        <w:rPr>
          <w:szCs w:val="28"/>
        </w:rPr>
        <w:br/>
        <w:t xml:space="preserve">с использованием возобновляемых источников энергии, а также местных видов топлива</w:t>
      </w:r>
      <w:bookmarkEnd w:id="1683"/>
      <w:r/>
      <w:bookmarkEnd w:id="1684"/>
      <w:r/>
      <w:bookmarkEnd w:id="1685"/>
      <w:r/>
      <w:bookmarkEnd w:id="168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87" w:name="_Toc136855314"/>
      <w:r/>
      <w:bookmarkStart w:id="1688" w:name="_Toc165025469"/>
      <w:r/>
      <w:bookmarkStart w:id="1689" w:name="_Toc167875667"/>
      <w:r/>
      <w:bookmarkStart w:id="1690" w:name="_Toc167875921"/>
      <w:r/>
      <w:bookmarkEnd w:id="1680"/>
      <w:r/>
      <w:bookmarkEnd w:id="1681"/>
      <w:r/>
      <w:bookmarkEnd w:id="1682"/>
      <w:r>
        <w:rPr>
          <w:szCs w:val="28"/>
        </w:rPr>
        <w:t xml:space="preserve">7.14. Обоснование организации теплоснабжения в производственных зонах на территории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687"/>
      <w:r/>
      <w:bookmarkEnd w:id="1688"/>
      <w:r/>
      <w:bookmarkEnd w:id="1689"/>
      <w:r/>
      <w:bookmarkEnd w:id="169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</w:t>
      </w:r>
      <w:r>
        <w:rPr>
          <w:sz w:val="28"/>
          <w:szCs w:val="28"/>
        </w:rPr>
        <w:t xml:space="preserve">абжение в производственных зонах, находящихся вне зоны системы центрального теплоснабжения организовано котельными промпредприятий, входящими в их состав. Промпредприятиям, при наличии своей генерации тепла, сегодня более выгодно получать тепловую энергию </w:t>
      </w:r>
      <w:r>
        <w:rPr>
          <w:sz w:val="28"/>
          <w:szCs w:val="28"/>
        </w:rPr>
        <w:br/>
        <w:t xml:space="preserve">от собственных источников, нежели покупать ее на стороне, что является весомым обоснованием наличия децентрализованного теплоснабжения производственных зон.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691" w:name="_Toc135990400"/>
      <w:r/>
      <w:bookmarkStart w:id="1692" w:name="_Toc136333221"/>
      <w:r/>
      <w:bookmarkStart w:id="1693" w:name="_Toc136338550"/>
      <w:r/>
      <w:bookmarkStart w:id="1694" w:name="_Toc136855315"/>
      <w:r/>
      <w:bookmarkStart w:id="1695" w:name="_Toc165025470"/>
      <w:r/>
      <w:bookmarkStart w:id="1696" w:name="_Toc167875668"/>
      <w:r/>
      <w:bookmarkStart w:id="1697" w:name="_Toc167875922"/>
      <w:r>
        <w:rPr>
          <w:szCs w:val="28"/>
        </w:rPr>
        <w:t xml:space="preserve">7.15.</w:t>
      </w:r>
      <w:bookmarkEnd w:id="1691"/>
      <w:r/>
      <w:bookmarkEnd w:id="1692"/>
      <w:r/>
      <w:bookmarkEnd w:id="1693"/>
      <w:r>
        <w:rPr>
          <w:szCs w:val="28"/>
        </w:rPr>
        <w:t xml:space="preserve"> </w:t>
      </w:r>
      <w:r>
        <w:rPr>
          <w:szCs w:val="28"/>
        </w:rPr>
        <w:t xml:space="preserve">Результаты расчетов радиуса эффективного теплоснабжения</w:t>
      </w:r>
      <w:bookmarkEnd w:id="1694"/>
      <w:r/>
      <w:bookmarkEnd w:id="1695"/>
      <w:r/>
      <w:bookmarkEnd w:id="1696"/>
      <w:r/>
      <w:bookmarkEnd w:id="169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Обоснованность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определяется подходами расчета приростов тепловых нагрузок и определение на их основе перспективных нагрузок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периодам. При выполнении расчетов по определению перспективных балансов тепловой мощности источников тепловой энергии, теплоносителя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присоединенной тепловой нагрузки, за основу принимались расчетные перспективные тепловые нагрузки в каждом конкретном районе, состоящем из отдельных систем теплоснабжения, образуемых теплоисточниками.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составлении баланса тепловой мощности и тепловой нагрузки в каждой системе теплоснабжения по годам, определяется избыток или дефицит тепловой мощности в каждой из указанных систем теплоснабжения, </w:t>
      </w:r>
      <w:r>
        <w:rPr>
          <w:sz w:val="28"/>
          <w:szCs w:val="28"/>
        </w:rPr>
        <w:br/>
        <w:t xml:space="preserve">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 в целом. Далее определяются решения по каждому источнику теплоснабжения в зависимости от того дефицитен или избыточен тепловой баланс в каждой из систем теплоснабжения. По каждому источнику теплоснабжения принимается индивидуальное решение по перспективе </w:t>
      </w:r>
      <w:r>
        <w:rPr>
          <w:sz w:val="28"/>
          <w:szCs w:val="28"/>
        </w:rPr>
        <w:br/>
        <w:t xml:space="preserve">его использования в системе теплоснабжения. Перечень мероприятий, применяемый к источникам теплоснабжения следующий: 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1)</w:t>
      </w:r>
      <w:r>
        <w:rPr>
          <w:sz w:val="28"/>
          <w:szCs w:val="28"/>
        </w:rPr>
        <w:tab/>
        <w:t xml:space="preserve">закрытие, в связи с моральным и физическим устареванием источника теплоснабжения и передачей присоединенной тепловой нагрузки другим источникам; 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2)</w:t>
      </w:r>
      <w:r>
        <w:rPr>
          <w:sz w:val="28"/>
          <w:szCs w:val="28"/>
        </w:rPr>
        <w:tab/>
        <w:t xml:space="preserve">реконструкция источника теплоснабжения с увеличением установленной тепловой мощности; 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3)</w:t>
      </w:r>
      <w:r>
        <w:rPr>
          <w:sz w:val="28"/>
          <w:szCs w:val="28"/>
        </w:rPr>
        <w:tab/>
        <w:t xml:space="preserve">техническое перевооружение источника теплоснабжения, </w:t>
      </w:r>
      <w:r>
        <w:rPr>
          <w:sz w:val="28"/>
          <w:szCs w:val="28"/>
        </w:rPr>
        <w:br/>
        <w:t xml:space="preserve">с установкой современного основного оборудования на существующую тепловую нагрузку; 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4)</w:t>
      </w:r>
      <w:r>
        <w:rPr>
          <w:sz w:val="28"/>
          <w:szCs w:val="28"/>
        </w:rPr>
        <w:tab/>
        <w:t xml:space="preserve">объединение тепловой нагрузки нескольких источников теплоснабжения с установкой нового источника теплоснабжения;</w:t>
      </w:r>
      <w:r/>
    </w:p>
    <w:p>
      <w:pPr>
        <w:pStyle w:val="909"/>
        <w:ind w:left="0"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5)</w:t>
      </w:r>
      <w:r>
        <w:rPr>
          <w:sz w:val="28"/>
          <w:szCs w:val="28"/>
        </w:rPr>
        <w:tab/>
        <w:t xml:space="preserve">строительство новых источников теплоснабжения, для обеспечения перспективных тепловых нагрузок. 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из методов определения сбалансированности тепловой мощности источников тепловой энергии, теплоносителя и присоединенной тепловой нагрузки в каждой из систем теплоснабжения является определение эффективного радиуса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статье 2 Федерального закона от 27 июля 2010 года № 190-ФЗ </w:t>
      </w:r>
      <w:r>
        <w:rPr>
          <w:sz w:val="28"/>
          <w:szCs w:val="28"/>
        </w:rPr>
        <w:br/>
        <w:t xml:space="preserve">«О теплоснабжении» радиус эффективного теплоснабжения - максимальное расстояние от теплопотребляющей установки до ближайшего источник</w:t>
      </w:r>
      <w:r>
        <w:rPr>
          <w:sz w:val="28"/>
          <w:szCs w:val="28"/>
        </w:rPr>
        <w:t xml:space="preserve">а тепловой энергии в системе теплоснабжения, при превышении которого подключение (технологическое присоединение)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Решение задачи о том, нужно или не нужно трансформировать зону действия источника тепловой энергии, является базовой задачей построения эффективных схем теплоснабжения. Критерием выбора решения </w:t>
      </w:r>
      <w:r>
        <w:rPr>
          <w:sz w:val="28"/>
          <w:szCs w:val="28"/>
        </w:rPr>
        <w:br/>
        <w:t xml:space="preserve">о трансформации зоны является не просто увеличение совокупных затрат, </w:t>
      </w:r>
      <w:r>
        <w:rPr>
          <w:sz w:val="28"/>
          <w:szCs w:val="28"/>
        </w:rPr>
        <w:br/>
        <w:t xml:space="preserve">а анализ возникающих в связи с этим действием эффектов и необходимых </w:t>
      </w:r>
      <w:r>
        <w:rPr>
          <w:sz w:val="28"/>
          <w:szCs w:val="28"/>
        </w:rPr>
        <w:br/>
        <w:t xml:space="preserve">для осуществления этого действия затрат.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698" w:name="_Toc135990401"/>
      <w:r/>
      <w:bookmarkStart w:id="1699" w:name="_Toc136333222"/>
      <w:r/>
      <w:bookmarkStart w:id="1700" w:name="_Toc136338551"/>
      <w:r/>
      <w:bookmarkStart w:id="1701" w:name="_Toc136855316"/>
      <w:r/>
      <w:bookmarkStart w:id="1702" w:name="_Toc165025471"/>
      <w:r/>
      <w:bookmarkStart w:id="1703" w:name="_Toc167875669"/>
      <w:r/>
      <w:bookmarkStart w:id="1704" w:name="_Toc167875923"/>
      <w:r>
        <w:rPr>
          <w:sz w:val="28"/>
          <w:szCs w:val="28"/>
        </w:rPr>
        <w:t xml:space="preserve">Глава 8. </w:t>
      </w:r>
      <w:bookmarkEnd w:id="1698"/>
      <w:r/>
      <w:bookmarkEnd w:id="1699"/>
      <w:r/>
      <w:bookmarkEnd w:id="1700"/>
      <w:r>
        <w:rPr>
          <w:sz w:val="28"/>
          <w:szCs w:val="28"/>
        </w:rPr>
        <w:t xml:space="preserve">Предложения по строительству, реконструкции </w:t>
      </w:r>
      <w:r>
        <w:rPr>
          <w:sz w:val="28"/>
          <w:szCs w:val="28"/>
        </w:rPr>
        <w:br/>
        <w:t xml:space="preserve">и (или) модернизации тепловых сетей</w:t>
      </w:r>
      <w:bookmarkEnd w:id="1701"/>
      <w:r/>
      <w:bookmarkEnd w:id="1702"/>
      <w:r/>
      <w:bookmarkEnd w:id="1703"/>
      <w:r/>
      <w:bookmarkEnd w:id="1704"/>
      <w:r/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в предложениях по строительству, реконструкции </w:t>
      </w:r>
      <w:r>
        <w:rPr>
          <w:sz w:val="28"/>
          <w:szCs w:val="28"/>
        </w:rPr>
        <w:br/>
        <w:t xml:space="preserve">и (или) модернизации тепловых сетей за период, предшествующий актуализации схемы теплоснабжения, в том числе с учетом введенных </w:t>
      </w:r>
      <w:r>
        <w:rPr>
          <w:sz w:val="28"/>
          <w:szCs w:val="28"/>
        </w:rPr>
        <w:br/>
        <w:t xml:space="preserve">в эксплуатацию новых и </w:t>
      </w:r>
      <w:r>
        <w:rPr>
          <w:sz w:val="28"/>
          <w:szCs w:val="28"/>
        </w:rPr>
        <w:t xml:space="preserve">реконструированных тепловых сетей,</w:t>
      </w:r>
      <w:r>
        <w:rPr>
          <w:sz w:val="28"/>
          <w:szCs w:val="28"/>
        </w:rPr>
        <w:t xml:space="preserve"> и сооружений </w:t>
      </w:r>
      <w:r>
        <w:rPr>
          <w:sz w:val="28"/>
          <w:szCs w:val="28"/>
        </w:rPr>
        <w:br/>
        <w:t xml:space="preserve">на них не произошло. Актуальный перечень предложений по строительству, реконструкции сетей приведен в таблице 115.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05" w:name="_Toc135990402"/>
      <w:r/>
      <w:bookmarkStart w:id="1706" w:name="_Toc136333223"/>
      <w:r/>
      <w:bookmarkStart w:id="1707" w:name="_Toc136338552"/>
      <w:r/>
      <w:bookmarkStart w:id="1708" w:name="_Toc136855317"/>
      <w:r/>
      <w:bookmarkStart w:id="1709" w:name="_Toc165025472"/>
      <w:r/>
      <w:bookmarkStart w:id="1710" w:name="_Toc167875670"/>
      <w:r/>
      <w:bookmarkStart w:id="1711" w:name="_Toc167875924"/>
      <w:r>
        <w:rPr>
          <w:szCs w:val="28"/>
        </w:rPr>
        <w:t xml:space="preserve">8.1. </w:t>
      </w:r>
      <w:bookmarkEnd w:id="1705"/>
      <w:r/>
      <w:bookmarkEnd w:id="1706"/>
      <w:r/>
      <w:bookmarkEnd w:id="1707"/>
      <w:r>
        <w:rPr>
          <w:szCs w:val="28"/>
        </w:rPr>
        <w:t xml:space="preserve"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 зоны </w:t>
      </w:r>
      <w:r>
        <w:rPr>
          <w:szCs w:val="28"/>
        </w:rPr>
        <w:br/>
      </w:r>
      <w:r>
        <w:rPr>
          <w:szCs w:val="28"/>
        </w:rPr>
        <w:t xml:space="preserve">с избытком тепловой мощности </w:t>
      </w:r>
      <w:r>
        <w:rPr>
          <w:szCs w:val="28"/>
        </w:rPr>
        <w:br/>
      </w:r>
      <w:r>
        <w:rPr>
          <w:szCs w:val="28"/>
        </w:rPr>
        <w:t xml:space="preserve">(использование существующих резервов)</w:t>
      </w:r>
      <w:bookmarkEnd w:id="1708"/>
      <w:r/>
      <w:bookmarkEnd w:id="1709"/>
      <w:r/>
      <w:bookmarkEnd w:id="1710"/>
      <w:r/>
      <w:bookmarkEnd w:id="171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состоянию на 01 января 2024 года на территории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sz w:val="28"/>
          <w:szCs w:val="28"/>
        </w:rPr>
        <w:br/>
        <w:t xml:space="preserve">не выявлено источников тепловой энергии с дефицитом мощности.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по новому строительству и реконструкции тепловых сетей, обеспечивающих перераспределение тепловой нагрузки из зон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с дефицитом располагаемой тепловой мощности источников тепловой энергии в зоны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резервом,</w:t>
      </w:r>
      <w:r>
        <w:rPr>
          <w:sz w:val="28"/>
          <w:szCs w:val="28"/>
        </w:rPr>
        <w:t xml:space="preserve"> не предусматриваются.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12" w:name="_Toc135990403"/>
      <w:r/>
      <w:bookmarkStart w:id="1713" w:name="_Toc136333224"/>
      <w:r/>
      <w:bookmarkStart w:id="1714" w:name="_Toc136338553"/>
      <w:r/>
      <w:bookmarkStart w:id="1715" w:name="_Toc136855318"/>
      <w:r/>
      <w:bookmarkStart w:id="1716" w:name="_Toc165025473"/>
      <w:r/>
      <w:bookmarkStart w:id="1717" w:name="_Toc167875671"/>
      <w:r/>
      <w:bookmarkStart w:id="1718" w:name="_Toc167875925"/>
      <w:r>
        <w:rPr>
          <w:szCs w:val="28"/>
        </w:rPr>
        <w:t xml:space="preserve">8.2. </w:t>
      </w:r>
      <w:bookmarkEnd w:id="1712"/>
      <w:r/>
      <w:bookmarkEnd w:id="1713"/>
      <w:r/>
      <w:bookmarkEnd w:id="1714"/>
      <w:r>
        <w:rPr>
          <w:szCs w:val="28"/>
        </w:rPr>
        <w:t xml:space="preserve"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715"/>
      <w:r/>
      <w:bookmarkEnd w:id="1716"/>
      <w:r/>
      <w:bookmarkEnd w:id="1717"/>
      <w:r/>
      <w:bookmarkEnd w:id="171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На данном этапе актуализации схемы теплоснабжения новое строительство тепловых сетей для обеспечения перспективных приростов тепловой нагрузки не планируется.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Согласно генеральному плану </w:t>
      </w:r>
      <w:r>
        <w:rPr>
          <w:rFonts w:eastAsia="Calibri"/>
          <w:sz w:val="28"/>
          <w:szCs w:val="28"/>
        </w:rPr>
        <w:t xml:space="preserve">муниципального</w:t>
      </w:r>
      <w:r>
        <w:rPr>
          <w:rFonts w:eastAsia="Calibri"/>
          <w:sz w:val="28"/>
          <w:szCs w:val="28"/>
        </w:rPr>
        <w:t xml:space="preserve"> округа предусматривается теплоснабжение нового жилищного строительства от индивидуальных источников тепловой энергии. Параме</w:t>
      </w:r>
      <w:r>
        <w:rPr>
          <w:rFonts w:eastAsia="Calibri"/>
          <w:sz w:val="28"/>
          <w:szCs w:val="28"/>
        </w:rPr>
        <w:t xml:space="preserve">тры теплоисточников будут уточняться при разработке проектов на новое строительство, с учетом нормативных значений сопротивления теплопередачи ограждающих конструкций и будут приведены в актуализации схемы теплоснабжения соответствующей году строительства.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19" w:name="_Toc135990404"/>
      <w:r/>
      <w:bookmarkStart w:id="1720" w:name="_Toc136333225"/>
      <w:r/>
      <w:bookmarkStart w:id="1721" w:name="_Toc136338554"/>
      <w:r/>
      <w:bookmarkStart w:id="1722" w:name="_Toc136855319"/>
      <w:r/>
      <w:bookmarkStart w:id="1723" w:name="_Toc165025474"/>
      <w:r/>
      <w:bookmarkStart w:id="1724" w:name="_Toc167875672"/>
      <w:r/>
      <w:bookmarkStart w:id="1725" w:name="_Toc167875926"/>
      <w:r>
        <w:rPr>
          <w:szCs w:val="28"/>
        </w:rPr>
        <w:t xml:space="preserve">8.3. </w:t>
      </w:r>
      <w:bookmarkEnd w:id="1719"/>
      <w:r/>
      <w:bookmarkEnd w:id="1720"/>
      <w:r/>
      <w:bookmarkEnd w:id="1721"/>
      <w:r>
        <w:rPr>
          <w:szCs w:val="28"/>
        </w:rPr>
        <w:t xml:space="preserve"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1722"/>
      <w:r/>
      <w:bookmarkEnd w:id="1723"/>
      <w:r/>
      <w:bookmarkEnd w:id="1724"/>
      <w:r/>
      <w:bookmarkEnd w:id="172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Теплоснабжение потребителей от различных источников тепловой энергии не планируется, в виду расположения источников тепловой энергии либо на значительном расстоянии друг от друга, либо в районах с плотной застройкой.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26" w:name="_Toc135990405"/>
      <w:r/>
      <w:bookmarkStart w:id="1727" w:name="_Toc136333226"/>
      <w:r/>
      <w:bookmarkStart w:id="1728" w:name="_Toc136338555"/>
      <w:r/>
      <w:bookmarkStart w:id="1729" w:name="_Toc136855320"/>
      <w:r/>
      <w:bookmarkStart w:id="1730" w:name="_Toc165025475"/>
      <w:r/>
      <w:bookmarkStart w:id="1731" w:name="_Toc167875673"/>
      <w:r/>
      <w:bookmarkStart w:id="1732" w:name="_Toc167875927"/>
      <w:r>
        <w:rPr>
          <w:szCs w:val="28"/>
        </w:rPr>
        <w:t xml:space="preserve">8.4. </w:t>
      </w:r>
      <w:bookmarkEnd w:id="1726"/>
      <w:r/>
      <w:bookmarkEnd w:id="1727"/>
      <w:r/>
      <w:bookmarkEnd w:id="1728"/>
      <w:r>
        <w:rPr>
          <w:szCs w:val="28"/>
        </w:rPr>
        <w:t xml:space="preserve">Предложения по строительству,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1729"/>
      <w:r/>
      <w:bookmarkEnd w:id="1730"/>
      <w:r/>
      <w:bookmarkEnd w:id="1731"/>
      <w:r/>
      <w:bookmarkEnd w:id="173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или реконструкция тепловых сетей за счет перевода котельных в пиковый режим не предусматривается, так как отсутствуют пиковые водогрейные котельные. Повышение эффективности функционирования системы теплоснабжения обеспечивают мероприятия </w:t>
      </w:r>
      <w:r>
        <w:rPr>
          <w:sz w:val="28"/>
          <w:szCs w:val="28"/>
        </w:rPr>
        <w:br/>
        <w:t xml:space="preserve">по реконструкции тепловых сетей в связи с окончанием срока службы,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а также восстановление изоляции, (снижение фактических и нормативных потерь тепловой энергии через изоляцию трубопроводов при передаче тепловой энергии).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33" w:name="_Toc135990406"/>
      <w:r/>
      <w:bookmarkStart w:id="1734" w:name="_Toc136333227"/>
      <w:r/>
      <w:bookmarkStart w:id="1735" w:name="_Toc136338556"/>
      <w:r/>
      <w:bookmarkStart w:id="1736" w:name="_Toc136855321"/>
      <w:r/>
      <w:bookmarkStart w:id="1737" w:name="_Toc165025476"/>
      <w:r/>
      <w:bookmarkStart w:id="1738" w:name="_Toc167875674"/>
      <w:r/>
      <w:bookmarkStart w:id="1739" w:name="_Toc167875928"/>
      <w:r>
        <w:rPr>
          <w:szCs w:val="28"/>
        </w:rPr>
        <w:t xml:space="preserve">8.5. </w:t>
      </w:r>
      <w:bookmarkEnd w:id="1733"/>
      <w:r/>
      <w:bookmarkEnd w:id="1734"/>
      <w:r/>
      <w:bookmarkEnd w:id="1735"/>
      <w:r>
        <w:rPr>
          <w:szCs w:val="28"/>
        </w:rPr>
        <w:t xml:space="preserve">Предложения по строительству тепловых сетей для обеспечения нормативной надежности теплоснабжения</w:t>
      </w:r>
      <w:bookmarkEnd w:id="1736"/>
      <w:r/>
      <w:bookmarkEnd w:id="1737"/>
      <w:r/>
      <w:bookmarkEnd w:id="1738"/>
      <w:r/>
      <w:bookmarkEnd w:id="173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Строительство тепловых сетей для обеспечения нормативной надежности не предполагается. Необходимые показатели надежности достигаются за счет реконструкции трубопроводов в связи с окончанием срока службы.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40" w:name="_Toc135990407"/>
      <w:r/>
      <w:bookmarkStart w:id="1741" w:name="_Toc136333228"/>
      <w:r/>
      <w:bookmarkStart w:id="1742" w:name="_Toc136338557"/>
      <w:r/>
      <w:bookmarkStart w:id="1743" w:name="_Toc136855322"/>
      <w:r/>
      <w:bookmarkStart w:id="1744" w:name="_Toc165025477"/>
      <w:r/>
      <w:bookmarkStart w:id="1745" w:name="_Toc167875675"/>
      <w:r/>
      <w:bookmarkStart w:id="1746" w:name="_Toc167875929"/>
      <w:r>
        <w:rPr>
          <w:szCs w:val="28"/>
        </w:rPr>
        <w:t xml:space="preserve">8.6. </w:t>
      </w:r>
      <w:bookmarkEnd w:id="1740"/>
      <w:r/>
      <w:bookmarkEnd w:id="1741"/>
      <w:r/>
      <w:bookmarkEnd w:id="1742"/>
      <w:r>
        <w:rPr>
          <w:szCs w:val="28"/>
        </w:rPr>
        <w:t xml:space="preserve"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1743"/>
      <w:r/>
      <w:bookmarkEnd w:id="1744"/>
      <w:r/>
      <w:bookmarkEnd w:id="1745"/>
      <w:r/>
      <w:bookmarkEnd w:id="174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Существующие тепловые сети имеют достаточную пропускную способность для обеспечения требуемых параметров теплоносителя. В связи </w:t>
      </w:r>
      <w:r>
        <w:rPr>
          <w:sz w:val="28"/>
          <w:szCs w:val="28"/>
        </w:rPr>
        <w:br/>
        <w:t xml:space="preserve">с этим, реконструкция тепловых сетей от котельных с увеличением диаметра </w:t>
      </w:r>
      <w:r>
        <w:rPr>
          <w:sz w:val="28"/>
          <w:szCs w:val="28"/>
        </w:rPr>
        <w:br/>
        <w:t xml:space="preserve">в Грайворонском </w:t>
      </w:r>
      <w:r>
        <w:rPr>
          <w:sz w:val="28"/>
          <w:szCs w:val="28"/>
        </w:rPr>
        <w:t xml:space="preserve">муниципальном</w:t>
      </w:r>
      <w:r>
        <w:rPr>
          <w:sz w:val="28"/>
          <w:szCs w:val="28"/>
        </w:rPr>
        <w:t xml:space="preserve"> округе не планируется.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необходимости расширения для подключения новых абонентов предложения по реконструкции будут приведены в актуализации схемы теплоснабжения соответствующей году строительства.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47" w:name="_Toc135990408"/>
      <w:r/>
      <w:bookmarkStart w:id="1748" w:name="_Toc136333229"/>
      <w:r/>
      <w:bookmarkStart w:id="1749" w:name="_Toc136338558"/>
      <w:r/>
      <w:bookmarkStart w:id="1750" w:name="_Toc136855323"/>
      <w:r/>
      <w:bookmarkStart w:id="1751" w:name="_Toc165025478"/>
      <w:r/>
      <w:bookmarkStart w:id="1752" w:name="_Toc167875676"/>
      <w:r/>
      <w:bookmarkStart w:id="1753" w:name="_Toc167875930"/>
      <w:r>
        <w:rPr>
          <w:szCs w:val="28"/>
        </w:rPr>
        <w:t xml:space="preserve">8.7. </w:t>
      </w:r>
      <w:bookmarkEnd w:id="1747"/>
      <w:r/>
      <w:bookmarkEnd w:id="1748"/>
      <w:r/>
      <w:bookmarkEnd w:id="1749"/>
      <w:r>
        <w:rPr>
          <w:szCs w:val="28"/>
        </w:rPr>
        <w:t xml:space="preserve">Предложения по реконструкции и (или) модернизации тепловых сетей, подлежащих замене в связи с исчерпанием </w:t>
      </w:r>
      <w:r/>
    </w:p>
    <w:p>
      <w:pPr>
        <w:pStyle w:val="876"/>
        <w:jc w:val="center"/>
        <w:spacing w:before="0" w:after="0"/>
        <w:rPr>
          <w:szCs w:val="28"/>
        </w:rPr>
      </w:pPr>
      <w:r>
        <w:rPr>
          <w:szCs w:val="28"/>
        </w:rPr>
        <w:t xml:space="preserve">эксплуатационного ресурса</w:t>
      </w:r>
      <w:bookmarkEnd w:id="1750"/>
      <w:r/>
      <w:bookmarkEnd w:id="1751"/>
      <w:r/>
      <w:bookmarkEnd w:id="1752"/>
      <w:r/>
      <w:bookmarkEnd w:id="175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Реконструкция тепловых сетей, подлежащих замене в связи </w:t>
      </w:r>
      <w:r>
        <w:rPr>
          <w:sz w:val="28"/>
          <w:szCs w:val="28"/>
        </w:rPr>
        <w:br/>
        <w:t xml:space="preserve">с исчерпанием эксплуатационного ресурса, предусматривается для всех тепловых сетей 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Реконструкцию тепловых сетей предлагается выполнять без изменения типа прокладки. Предварительный теплогидравлический расчет показал, </w:t>
      </w:r>
      <w:r>
        <w:rPr>
          <w:sz w:val="28"/>
          <w:szCs w:val="28"/>
        </w:rPr>
        <w:br/>
        <w:t xml:space="preserve">что увеличение диаметров не требуется. При проведении проектных работ необходимо уточнить эти данные с учетом изменившихся внешних условий, </w:t>
      </w:r>
      <w:r>
        <w:rPr>
          <w:sz w:val="28"/>
          <w:szCs w:val="28"/>
        </w:rPr>
        <w:t xml:space="preserve">связанными с возможным изменением законодательства Российской Федерации.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первую очередь необходимо провести реконструкцию наиболее изношенных и аварийных участков трубопроводов тепловой сети. После реконструкции тепловых сетей требуется выполнить гидравлическую настройку.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Перечень реконструируемых тепловых сетей с разбивкой по диаметрам </w:t>
      </w:r>
      <w:r>
        <w:rPr>
          <w:sz w:val="28"/>
          <w:szCs w:val="28"/>
        </w:rPr>
        <w:br/>
        <w:t xml:space="preserve">и длинам, представлен в таблице 1</w:t>
      </w:r>
      <w:r>
        <w:rPr>
          <w:sz w:val="28"/>
          <w:szCs w:val="28"/>
        </w:rPr>
        <w:t xml:space="preserve">26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12</w:t>
      </w:r>
      <w:r>
        <w:rPr>
          <w:sz w:val="28"/>
          <w:szCs w:val="28"/>
        </w:rPr>
        <w:t xml:space="preserve">6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Перечень реконструируемых тепловых сетей</w:t>
      </w:r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2"/>
        <w:gridCol w:w="2662"/>
        <w:gridCol w:w="2977"/>
        <w:gridCol w:w="1559"/>
        <w:gridCol w:w="1694"/>
      </w:tblGrid>
      <w:tr>
        <w:trPr>
          <w:jc w:val="center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Наименование участка трассы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Протяженность сети</w:t>
            </w:r>
            <w:r>
              <w:rPr>
                <w:b/>
              </w:rPr>
              <w:t xml:space="preserve"> </w:t>
            </w:r>
            <w:r/>
          </w:p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в 2-х трубном измерении, 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Наружный диаметр, мм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Год реализации мероприятия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Сети от котельной ОПБ ТКУ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ТКУ-ТК-1- Котельная (старая)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(старая) - ТК-1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(ст.)- Прачечная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ТК-1-ТК-2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ТК-2-4 отделение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ТК-2-ТК-3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ТК-3-ТК-3А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ТК-3А-ТК-4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ТК-3А- Админ.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ТК-4- Админ.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ТК-4-ТК-5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ТК-5- Лечебный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ТК-5-ТК-6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ТК-6- Гараж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ТК-6- ТК-6А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ТК-6А-Физ. Кабинет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ТК-6А-3 отделение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ТК-3-ТК-7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ТК-7-ТК-8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ТК-7-Главный корпус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ТК-8-Баня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ТК-1-ТК-9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ТК-9-Пищеблок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ТК-5/ТК-6 - мастерские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4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Сети от котельной с. Гора-Подол (школа)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Котельная-ТК-1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ТК-1-ТК-2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ТК-2-Гараж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ТК-2-ТК-3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74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ТК-3-Школа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4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Сети </w:t>
            </w:r>
            <w:r>
              <w:rPr>
                <w:b/>
              </w:rPr>
              <w:t xml:space="preserve">от котельно</w:t>
            </w:r>
            <w:r>
              <w:rPr>
                <w:b/>
              </w:rPr>
              <w:t xml:space="preserve">й</w:t>
            </w:r>
            <w:r>
              <w:rPr>
                <w:b/>
              </w:rPr>
              <w:t xml:space="preserve"> Луначарского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ТК-6 – Детская библиотека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97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ТК-10Г – ул. Мира 26А</w:t>
            </w:r>
            <w:r/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97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ТК-10Г – ул. Мира 24</w:t>
            </w:r>
            <w:r/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</w:pPr>
            <w:r>
              <w:t xml:space="preserve">2026</w:t>
            </w:r>
            <w:r/>
          </w:p>
        </w:tc>
      </w:tr>
      <w:tr>
        <w:trPr>
          <w:jc w:val="center"/>
        </w:trPr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34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Сети от котельной с. Замостье</w:t>
            </w:r>
            <w:r/>
          </w:p>
        </w:tc>
      </w:tr>
      <w:tr>
        <w:trPr>
          <w:jc w:val="center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Котельная – ДК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202</w:t>
            </w:r>
            <w:r>
              <w:t xml:space="preserve">6</w:t>
            </w:r>
            <w:r/>
          </w:p>
        </w:tc>
      </w:tr>
    </w:tbl>
    <w:p>
      <w:pPr>
        <w:pStyle w:val="876"/>
        <w:jc w:val="center"/>
        <w:spacing w:before="0" w:after="0"/>
        <w:rPr>
          <w:szCs w:val="28"/>
        </w:rPr>
      </w:pPr>
      <w:r/>
      <w:bookmarkStart w:id="1754" w:name="_Toc136855324"/>
      <w:r/>
      <w:bookmarkStart w:id="1755" w:name="_Toc165025479"/>
      <w:r/>
      <w:bookmarkStart w:id="1756" w:name="_Toc167875677"/>
      <w:r/>
      <w:bookmarkStart w:id="1757" w:name="_Toc167875931"/>
      <w:r>
        <w:rPr>
          <w:szCs w:val="28"/>
        </w:rPr>
        <w:t xml:space="preserve">8.8. Предложения по строительству, реконструкции </w:t>
      </w:r>
      <w:r>
        <w:rPr>
          <w:szCs w:val="28"/>
        </w:rPr>
        <w:br/>
      </w:r>
      <w:r>
        <w:rPr>
          <w:szCs w:val="28"/>
        </w:rPr>
        <w:t xml:space="preserve">и (или) модернизации насосных станций</w:t>
      </w:r>
      <w:bookmarkEnd w:id="1754"/>
      <w:r/>
      <w:bookmarkEnd w:id="1755"/>
      <w:r/>
      <w:bookmarkEnd w:id="1756"/>
      <w:r/>
      <w:bookmarkEnd w:id="1757"/>
      <w:r/>
      <w:r/>
    </w:p>
    <w:p>
      <w:pPr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На данном этапе актуализации схемы теплоснабжения предложений </w:t>
      </w:r>
      <w:r>
        <w:rPr>
          <w:rFonts w:eastAsia="Calibri"/>
          <w:sz w:val="28"/>
          <w:szCs w:val="28"/>
        </w:rPr>
        <w:br/>
        <w:t xml:space="preserve">по строительству, реконструкции насосных станций нет.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758" w:name="_Toc136855325"/>
      <w:r/>
      <w:bookmarkStart w:id="1759" w:name="_Toc165025480"/>
      <w:r/>
      <w:bookmarkStart w:id="1760" w:name="_Toc167875678"/>
      <w:r/>
      <w:bookmarkStart w:id="1761" w:name="_Toc167875932"/>
      <w:r>
        <w:rPr>
          <w:sz w:val="28"/>
          <w:szCs w:val="28"/>
        </w:rPr>
        <w:t xml:space="preserve">Глава 9. Предложения по переводу открытых систем теплоснабжения (горячего водоснабжения), отдельных участков таких систем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закрытые системы горячего водоснабжения</w:t>
      </w:r>
      <w:bookmarkEnd w:id="1758"/>
      <w:r/>
      <w:bookmarkEnd w:id="1759"/>
      <w:r/>
      <w:bookmarkEnd w:id="1760"/>
      <w:r/>
      <w:bookmarkEnd w:id="1761"/>
      <w:r/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Изменений в предложениях по переводу открытых систем теплоснабжения (горячего водоснаб</w:t>
      </w:r>
      <w:r>
        <w:rPr>
          <w:rFonts w:eastAsia="Calibri"/>
          <w:sz w:val="28"/>
          <w:szCs w:val="28"/>
        </w:rPr>
        <w:t xml:space="preserve">жения), отдельных участков таких систем на закрытые системы горячего водоснабжения за период, предшествующий актуализации схемы теплоснабжения, не произошло. Ввода в эксплуатацию переоборудованных центральных и индивидуальных тепловых пунктов не произошло.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62" w:name="_Toc136855326"/>
      <w:r/>
      <w:bookmarkStart w:id="1763" w:name="_Toc165025481"/>
      <w:r/>
      <w:bookmarkStart w:id="1764" w:name="_Toc167875679"/>
      <w:r/>
      <w:bookmarkStart w:id="1765" w:name="_Toc167875933"/>
      <w:r/>
      <w:bookmarkStart w:id="1766" w:name="_Toc135990409"/>
      <w:r/>
      <w:bookmarkStart w:id="1767" w:name="_Toc136333230"/>
      <w:r/>
      <w:bookmarkStart w:id="1768" w:name="_Toc136338559"/>
      <w:r>
        <w:rPr>
          <w:szCs w:val="28"/>
        </w:rPr>
        <w:t xml:space="preserve">9.1. Технико-экономическое обоснование предложений по типам присоединений теплопотребляющих установок потребителей </w:t>
      </w:r>
      <w:r>
        <w:rPr>
          <w:szCs w:val="28"/>
        </w:rPr>
        <w:br/>
      </w:r>
      <w:r>
        <w:rPr>
          <w:szCs w:val="28"/>
        </w:rPr>
        <w:t xml:space="preserve">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1762"/>
      <w:r/>
      <w:bookmarkEnd w:id="1763"/>
      <w:r/>
      <w:bookmarkEnd w:id="1764"/>
      <w:r/>
      <w:bookmarkEnd w:id="176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 на момент данной актуализации схемы не произошло.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69" w:name="_Toc136855327"/>
      <w:r/>
      <w:bookmarkStart w:id="1770" w:name="_Toc165025482"/>
      <w:r/>
      <w:bookmarkStart w:id="1771" w:name="_Toc167875680"/>
      <w:r/>
      <w:bookmarkStart w:id="1772" w:name="_Toc167875934"/>
      <w:r>
        <w:rPr>
          <w:szCs w:val="28"/>
        </w:rPr>
        <w:t xml:space="preserve">9.2. Обоснование и пересмотр графика температур теплоносителя и его расхода в открытой системе теплоснабжения (горячего водоснабжения)</w:t>
      </w:r>
      <w:bookmarkEnd w:id="1769"/>
      <w:r/>
      <w:bookmarkEnd w:id="1770"/>
      <w:r/>
      <w:bookmarkEnd w:id="1771"/>
      <w:r/>
      <w:bookmarkEnd w:id="177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73" w:name="_Toc136855328"/>
      <w:r/>
      <w:bookmarkStart w:id="1774" w:name="_Toc165025483"/>
      <w:r/>
      <w:bookmarkStart w:id="1775" w:name="_Toc167875681"/>
      <w:r/>
      <w:bookmarkStart w:id="1776" w:name="_Toc167875935"/>
      <w:r>
        <w:rPr>
          <w:szCs w:val="28"/>
        </w:rPr>
        <w:t xml:space="preserve">9.3.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</w:t>
      </w:r>
      <w:r>
        <w:rPr>
          <w:szCs w:val="28"/>
        </w:rPr>
        <w:br/>
      </w:r>
      <w:r>
        <w:rPr>
          <w:szCs w:val="28"/>
        </w:rPr>
        <w:t xml:space="preserve">к потребителям</w:t>
      </w:r>
      <w:bookmarkEnd w:id="1773"/>
      <w:r/>
      <w:bookmarkEnd w:id="1774"/>
      <w:r/>
      <w:bookmarkEnd w:id="1775"/>
      <w:r/>
      <w:bookmarkEnd w:id="177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77" w:name="_Toc136855329"/>
      <w:r/>
      <w:bookmarkStart w:id="1778" w:name="_Toc165025484"/>
      <w:r/>
      <w:bookmarkStart w:id="1779" w:name="_Toc167875682"/>
      <w:r/>
      <w:bookmarkStart w:id="1780" w:name="_Toc167875936"/>
      <w:r>
        <w:rPr>
          <w:szCs w:val="28"/>
        </w:rPr>
        <w:t xml:space="preserve">9.4. Расчет потребности инвестиций для перевода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1777"/>
      <w:r/>
      <w:bookmarkEnd w:id="1778"/>
      <w:r/>
      <w:bookmarkEnd w:id="1779"/>
      <w:r/>
      <w:bookmarkEnd w:id="178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81" w:name="_Toc136855330"/>
      <w:r/>
      <w:bookmarkStart w:id="1782" w:name="_Toc165025485"/>
      <w:r/>
      <w:bookmarkStart w:id="1783" w:name="_Toc167875683"/>
      <w:r/>
      <w:bookmarkStart w:id="1784" w:name="_Toc167875937"/>
      <w:r>
        <w:rPr>
          <w:szCs w:val="28"/>
        </w:rPr>
        <w:t xml:space="preserve">9.5.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1781"/>
      <w:r/>
      <w:bookmarkEnd w:id="1782"/>
      <w:r/>
      <w:bookmarkEnd w:id="1783"/>
      <w:r/>
      <w:bookmarkEnd w:id="178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85" w:name="_Toc136855331"/>
      <w:r/>
      <w:bookmarkStart w:id="1786" w:name="_Toc165025486"/>
      <w:r/>
      <w:bookmarkStart w:id="1787" w:name="_Toc167875684"/>
      <w:r/>
      <w:bookmarkStart w:id="1788" w:name="_Toc167875938"/>
      <w:r>
        <w:rPr>
          <w:szCs w:val="28"/>
        </w:rPr>
        <w:t xml:space="preserve">9.6. Расчет ценовых (тарифных) последствий для потребителей </w:t>
      </w:r>
      <w:r>
        <w:rPr>
          <w:szCs w:val="28"/>
        </w:rPr>
        <w:br/>
        <w:t xml:space="preserve">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1785"/>
      <w:r/>
      <w:bookmarkEnd w:id="1786"/>
      <w:r/>
      <w:bookmarkEnd w:id="1787"/>
      <w:r/>
      <w:bookmarkEnd w:id="178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789" w:name="_Toc136855332"/>
      <w:r/>
      <w:bookmarkStart w:id="1790" w:name="_Toc165025487"/>
      <w:r/>
      <w:bookmarkStart w:id="1791" w:name="_Toc167875685"/>
      <w:r/>
      <w:bookmarkStart w:id="1792" w:name="_Toc167875939"/>
      <w:r>
        <w:rPr>
          <w:sz w:val="28"/>
          <w:szCs w:val="28"/>
        </w:rPr>
        <w:t xml:space="preserve">Глава 10.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Перспективные топливные балансы</w:t>
      </w:r>
      <w:bookmarkEnd w:id="1766"/>
      <w:r/>
      <w:bookmarkEnd w:id="1767"/>
      <w:r/>
      <w:bookmarkEnd w:id="1768"/>
      <w:r/>
      <w:bookmarkEnd w:id="1789"/>
      <w:r/>
      <w:bookmarkEnd w:id="1790"/>
      <w:r/>
      <w:bookmarkEnd w:id="1791"/>
      <w:r/>
      <w:bookmarkEnd w:id="1792"/>
      <w:r/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Изменений в перспективных топливных балансах за период, предшествующий актуализации схемы теплоснабжения, в том числе с учетом введенных в эксплуатацию построенных и реконструированных источников тепловой энергии не произошло.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93" w:name="_Toc136855333"/>
      <w:r/>
      <w:bookmarkStart w:id="1794" w:name="_Toc165025488"/>
      <w:r/>
      <w:bookmarkStart w:id="1795" w:name="_Toc167875686"/>
      <w:r/>
      <w:bookmarkStart w:id="1796" w:name="_Toc167875940"/>
      <w:r>
        <w:rPr>
          <w:szCs w:val="28"/>
        </w:rPr>
        <w:t xml:space="preserve">10.1. Расчеты по каждому источнику тепловой энергии перспективных максимальных часовых и годовых расходов основного вида топлива </w:t>
      </w:r>
      <w:r>
        <w:rPr>
          <w:szCs w:val="28"/>
        </w:rPr>
        <w:br/>
        <w:t xml:space="preserve">для зимнего и летнего периодов, необходимого для обеспечения нормативного функционирования источников тепловой энергии </w:t>
      </w:r>
      <w:r>
        <w:rPr>
          <w:szCs w:val="28"/>
        </w:rPr>
        <w:br/>
        <w:t xml:space="preserve">на территории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793"/>
      <w:r/>
      <w:bookmarkEnd w:id="1794"/>
      <w:r/>
      <w:bookmarkEnd w:id="1795"/>
      <w:r/>
      <w:bookmarkEnd w:id="179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Данные отсутствуют.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797" w:name="_Toc136855334"/>
      <w:r/>
      <w:bookmarkStart w:id="1798" w:name="_Toc165025489"/>
      <w:r/>
      <w:bookmarkStart w:id="1799" w:name="_Toc167875687"/>
      <w:r/>
      <w:bookmarkStart w:id="1800" w:name="_Toc167875941"/>
      <w:r>
        <w:rPr>
          <w:szCs w:val="28"/>
        </w:rPr>
        <w:t xml:space="preserve">10.2. Результаты расчетов по каждому источнику тепловой энергии нормативных запасов топлива</w:t>
      </w:r>
      <w:bookmarkEnd w:id="1797"/>
      <w:r/>
      <w:bookmarkEnd w:id="1798"/>
      <w:r/>
      <w:bookmarkEnd w:id="1799"/>
      <w:r/>
      <w:bookmarkEnd w:id="180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Перспективные топливные балансы для каждого источника тепловой энергии, расположенного в границах поселения представлены в таблице 12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  <w:r/>
    </w:p>
    <w:p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709" w:firstLine="707"/>
        <w:jc w:val="right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909"/>
        <w:ind w:left="709" w:firstLine="70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7</w:t>
      </w:r>
      <w:r/>
    </w:p>
    <w:p>
      <w:pPr>
        <w:pStyle w:val="909"/>
        <w:ind w:left="709" w:firstLine="70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Перспективные топливные балансы для каждого источника тепловой энергии, расположенного в границах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pStyle w:val="909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849"/>
        <w:gridCol w:w="1151"/>
        <w:gridCol w:w="1154"/>
        <w:gridCol w:w="1351"/>
        <w:gridCol w:w="1557"/>
        <w:gridCol w:w="1670"/>
        <w:gridCol w:w="1793"/>
        <w:gridCol w:w="1827"/>
      </w:tblGrid>
      <w:tr>
        <w:trPr>
          <w:jc w:val="center"/>
          <w:trHeight w:val="22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vAlign w:val="center"/>
            <w:vMerge w:val="restart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теплоисточника</w:t>
            </w:r>
            <w:r/>
          </w:p>
        </w:tc>
        <w:tc>
          <w:tcPr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421" w:type="pct"/>
            <w:vAlign w:val="center"/>
            <w:textDirection w:val="lrTb"/>
            <w:noWrap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Основное топливо, т.у.т.</w:t>
            </w:r>
            <w:r/>
          </w:p>
        </w:tc>
      </w:tr>
      <w:tr>
        <w:trPr>
          <w:jc w:val="center"/>
          <w:trHeight w:val="22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202</w:t>
            </w:r>
            <w:r>
              <w:rPr>
                <w:b/>
                <w:sz w:val="24"/>
                <w:szCs w:val="24"/>
              </w:rPr>
              <w:t xml:space="preserve">6</w:t>
            </w:r>
            <w:r>
              <w:rPr>
                <w:b/>
                <w:sz w:val="24"/>
                <w:szCs w:val="24"/>
              </w:rPr>
              <w:t xml:space="preserve">-2038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1190,6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1046,39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975,18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917,5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872,27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975,18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602,8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602,8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594,88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549,37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473,2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469,18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549,37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754,4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754,4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766,30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732,99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634,3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665,98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732,99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110,2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105,39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100,20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95,77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87,23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100,20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32,25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28,33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29,93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259,7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238,82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230,58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129,2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230,58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171,6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170,93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143,19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153,71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123,1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123,1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130,86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118,73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113,84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118,73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50,64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47,01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46,42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42,65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47,01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230,7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227,92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193,64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178,44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193,64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115,6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93,04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97,85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45,93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97,85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152,10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119,02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75,2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53,09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48,97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38,16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47,99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</w:t>
            </w:r>
            <w:r>
              <w:rPr>
                <w:color w:val="000000"/>
                <w:sz w:val="24"/>
                <w:szCs w:val="24"/>
              </w:rPr>
              <w:t xml:space="preserve">детский сад</w:t>
            </w:r>
            <w:r>
              <w:rPr>
                <w:color w:val="000000"/>
                <w:sz w:val="24"/>
                <w:szCs w:val="24"/>
              </w:rPr>
              <w:t xml:space="preserve">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11,04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11,04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Гора-Подол (администрация)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15,09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14,46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13,43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14,08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79,4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103,15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98,49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54,08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55,34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98,49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184,3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186,94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176,87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86,43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176,87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317,8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258,50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258,50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119,8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104,34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101,38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90,98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101,38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>
              <w:rPr>
                <w:color w:val="000000"/>
                <w:sz w:val="24"/>
                <w:szCs w:val="24"/>
              </w:rPr>
              <w:t xml:space="preserve">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10,5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21,75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20,72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19,0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20,72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79" w:type="pct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6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07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84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6,78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95" w:type="pct"/>
            <w:vAlign w:val="center"/>
            <w:textDirection w:val="lrTb"/>
            <w:noWrap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47,47</w:t>
            </w:r>
            <w:r/>
          </w:p>
        </w:tc>
      </w:tr>
    </w:tbl>
    <w:p>
      <w:pPr>
        <w:pStyle w:val="909"/>
        <w:ind w:left="0"/>
        <w:jc w:val="center"/>
        <w:rPr>
          <w:b/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851" w:header="709" w:footer="709" w:gutter="0"/>
          <w:cols w:num="1" w:sep="0" w:space="708" w:equalWidth="1"/>
          <w:docGrid w:linePitch="360"/>
          <w:titlePg/>
        </w:sectPr>
      </w:pPr>
      <w:r>
        <w:rPr>
          <w:b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01" w:name="_Toc136855335"/>
      <w:r/>
      <w:bookmarkStart w:id="1802" w:name="_Toc165025490"/>
      <w:r/>
      <w:bookmarkStart w:id="1803" w:name="_Toc167875688"/>
      <w:r/>
      <w:bookmarkStart w:id="1804" w:name="_Toc167875942"/>
      <w:r>
        <w:t xml:space="preserve">10.</w:t>
      </w:r>
      <w:r>
        <w:rPr>
          <w:szCs w:val="28"/>
        </w:rPr>
        <w:t xml:space="preserve">3. Вид топлива, потребляемый источником тепловой энергии, </w:t>
      </w:r>
      <w:r>
        <w:rPr>
          <w:szCs w:val="28"/>
        </w:rPr>
        <w:br/>
      </w:r>
      <w:r>
        <w:rPr>
          <w:szCs w:val="28"/>
        </w:rPr>
        <w:t xml:space="preserve">в том числе с использованием возобновляемых источников энергии </w:t>
      </w:r>
      <w:r>
        <w:rPr>
          <w:szCs w:val="28"/>
        </w:rPr>
        <w:br/>
      </w:r>
      <w:r>
        <w:rPr>
          <w:szCs w:val="28"/>
        </w:rPr>
        <w:t xml:space="preserve">и местных видов топлива</w:t>
      </w:r>
      <w:bookmarkEnd w:id="1801"/>
      <w:r/>
      <w:bookmarkEnd w:id="1802"/>
      <w:r/>
      <w:bookmarkEnd w:id="1803"/>
      <w:r/>
      <w:bookmarkEnd w:id="180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Основным видом топлива, потребляемым в Грайворонском </w:t>
      </w:r>
      <w:r>
        <w:rPr>
          <w:rFonts w:eastAsia="Calibri"/>
          <w:sz w:val="28"/>
          <w:szCs w:val="28"/>
        </w:rPr>
        <w:t xml:space="preserve">муниципальном</w:t>
      </w:r>
      <w:r>
        <w:rPr>
          <w:rFonts w:eastAsia="Calibri"/>
          <w:sz w:val="28"/>
          <w:szCs w:val="28"/>
        </w:rPr>
        <w:t xml:space="preserve"> округе является природный газ.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05" w:name="_Toc136855336"/>
      <w:r/>
      <w:bookmarkStart w:id="1806" w:name="_Toc165025491"/>
      <w:r/>
      <w:bookmarkStart w:id="1807" w:name="_Toc167875689"/>
      <w:r/>
      <w:bookmarkStart w:id="1808" w:name="_Toc167875943"/>
      <w:r>
        <w:rPr>
          <w:szCs w:val="28"/>
        </w:rPr>
        <w:t xml:space="preserve">10.4. Виды топлива, их доля и значение низшей теплоты сгорания топлива, используемые для производства тепловой энергии по каждой системе теплоснабжения</w:t>
      </w:r>
      <w:bookmarkEnd w:id="1805"/>
      <w:r/>
      <w:bookmarkEnd w:id="1806"/>
      <w:r/>
      <w:bookmarkEnd w:id="1807"/>
      <w:r/>
      <w:bookmarkEnd w:id="180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Основным видом топлива, потребляемым в Грайворонском </w:t>
      </w:r>
      <w:r>
        <w:rPr>
          <w:rFonts w:eastAsia="Calibri"/>
          <w:sz w:val="28"/>
          <w:szCs w:val="28"/>
        </w:rPr>
        <w:t xml:space="preserve">муниципальном</w:t>
      </w:r>
      <w:r>
        <w:rPr>
          <w:rFonts w:eastAsia="Calibri"/>
          <w:sz w:val="28"/>
          <w:szCs w:val="28"/>
        </w:rPr>
        <w:t xml:space="preserve"> округе является природный газ.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09" w:name="_Toc136855337"/>
      <w:r/>
      <w:bookmarkStart w:id="1810" w:name="_Toc165025492"/>
      <w:r/>
      <w:bookmarkStart w:id="1811" w:name="_Toc167875690"/>
      <w:r/>
      <w:bookmarkStart w:id="1812" w:name="_Toc167875944"/>
      <w:r>
        <w:rPr>
          <w:szCs w:val="28"/>
        </w:rPr>
        <w:t xml:space="preserve">10.5. Преобладающий в </w:t>
      </w:r>
      <w:r>
        <w:rPr>
          <w:szCs w:val="28"/>
        </w:rPr>
        <w:t xml:space="preserve">муниципальном</w:t>
      </w:r>
      <w:r>
        <w:rPr>
          <w:szCs w:val="28"/>
        </w:rPr>
        <w:t xml:space="preserve"> округе вид топлива, определяемый по совокупности всех систем теплоснабжения, находящихся</w:t>
      </w:r>
      <w:r>
        <w:rPr>
          <w:szCs w:val="28"/>
        </w:rPr>
        <w:t xml:space="preserve"> </w:t>
      </w:r>
      <w:r>
        <w:rPr>
          <w:szCs w:val="28"/>
        </w:rPr>
        <w:t xml:space="preserve">в </w:t>
      </w:r>
      <w:r>
        <w:rPr>
          <w:szCs w:val="28"/>
        </w:rPr>
        <w:t xml:space="preserve">муниципальном</w:t>
      </w:r>
      <w:r>
        <w:rPr>
          <w:szCs w:val="28"/>
        </w:rPr>
        <w:t xml:space="preserve"> округе</w:t>
      </w:r>
      <w:bookmarkEnd w:id="1809"/>
      <w:r/>
      <w:bookmarkEnd w:id="1810"/>
      <w:r/>
      <w:bookmarkEnd w:id="1811"/>
      <w:r/>
      <w:bookmarkEnd w:id="181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Основным видом топлива, потребляемым в Грайворонском </w:t>
      </w:r>
      <w:r>
        <w:rPr>
          <w:rFonts w:eastAsia="Calibri"/>
          <w:sz w:val="28"/>
          <w:szCs w:val="28"/>
        </w:rPr>
        <w:t xml:space="preserve">муниципальном</w:t>
      </w:r>
      <w:r>
        <w:rPr>
          <w:rFonts w:eastAsia="Calibri"/>
          <w:sz w:val="28"/>
          <w:szCs w:val="28"/>
        </w:rPr>
        <w:t xml:space="preserve"> округе является природный газ.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13" w:name="_Toc165025493"/>
      <w:r/>
      <w:bookmarkStart w:id="1814" w:name="_Toc136855338"/>
      <w:r/>
      <w:bookmarkStart w:id="1815" w:name="_Toc167875691"/>
      <w:r/>
      <w:bookmarkStart w:id="1816" w:name="_Toc167875945"/>
      <w:r>
        <w:rPr>
          <w:szCs w:val="28"/>
        </w:rPr>
        <w:t xml:space="preserve">10.6. Приоритетное направление развития топливного баланса</w:t>
      </w:r>
      <w:bookmarkStart w:id="1817" w:name="_Toc165025494"/>
      <w:r/>
      <w:bookmarkEnd w:id="1813"/>
      <w:r>
        <w:rPr>
          <w:szCs w:val="28"/>
        </w:rPr>
        <w:t xml:space="preserve"> </w:t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814"/>
      <w:r/>
      <w:bookmarkEnd w:id="1815"/>
      <w:r/>
      <w:bookmarkEnd w:id="1816"/>
      <w:r/>
      <w:bookmarkEnd w:id="1817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Приоритетным направлением развития топливного баланса </w:t>
      </w:r>
      <w:r>
        <w:rPr>
          <w:rFonts w:eastAsia="Calibri"/>
          <w:sz w:val="28"/>
          <w:szCs w:val="28"/>
        </w:rPr>
        <w:br/>
        <w:t xml:space="preserve">в Грайворонском </w:t>
      </w:r>
      <w:r>
        <w:rPr>
          <w:rFonts w:eastAsia="Calibri"/>
          <w:sz w:val="28"/>
          <w:szCs w:val="28"/>
        </w:rPr>
        <w:t xml:space="preserve">муниципальном</w:t>
      </w:r>
      <w:r>
        <w:rPr>
          <w:rFonts w:eastAsia="Calibri"/>
          <w:sz w:val="28"/>
          <w:szCs w:val="28"/>
        </w:rPr>
        <w:t xml:space="preserve"> округе является природный газ.</w:t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818" w:name="_Toc135990412"/>
      <w:r/>
      <w:bookmarkStart w:id="1819" w:name="_Toc136333233"/>
      <w:r/>
      <w:bookmarkStart w:id="1820" w:name="_Toc136338562"/>
      <w:r/>
      <w:bookmarkStart w:id="1821" w:name="_Toc136855339"/>
      <w:r/>
      <w:bookmarkStart w:id="1822" w:name="_Toc165025495"/>
      <w:r/>
      <w:bookmarkStart w:id="1823" w:name="_Toc167875692"/>
      <w:r/>
      <w:bookmarkStart w:id="1824" w:name="_Toc167875946"/>
      <w:r>
        <w:rPr>
          <w:sz w:val="28"/>
          <w:szCs w:val="28"/>
        </w:rPr>
        <w:t xml:space="preserve">Глава 11. Оценка надежности теплоснабжения</w:t>
      </w:r>
      <w:bookmarkEnd w:id="1818"/>
      <w:r/>
      <w:bookmarkEnd w:id="1819"/>
      <w:r/>
      <w:bookmarkEnd w:id="1820"/>
      <w:r/>
      <w:bookmarkEnd w:id="1821"/>
      <w:r/>
      <w:bookmarkEnd w:id="1822"/>
      <w:r/>
      <w:bookmarkEnd w:id="1823"/>
      <w:r/>
      <w:bookmarkEnd w:id="1824"/>
      <w:r/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909"/>
        <w:ind w:left="0"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Изменений в показателях надежности теплоснабжения за период, предшествующий актуализации схемы теплоснабжения, с учетом введенных </w:t>
      </w:r>
      <w:r>
        <w:rPr>
          <w:rFonts w:eastAsia="Calibri"/>
          <w:sz w:val="28"/>
          <w:szCs w:val="28"/>
        </w:rPr>
        <w:br/>
        <w:t xml:space="preserve">в эксплуатацию новых и </w:t>
      </w:r>
      <w:r>
        <w:rPr>
          <w:rFonts w:eastAsia="Calibri"/>
          <w:sz w:val="28"/>
          <w:szCs w:val="28"/>
        </w:rPr>
        <w:t xml:space="preserve">реконструированных тепловых сетей,</w:t>
      </w:r>
      <w:r>
        <w:rPr>
          <w:rFonts w:eastAsia="Calibri"/>
          <w:sz w:val="28"/>
          <w:szCs w:val="28"/>
        </w:rPr>
        <w:t xml:space="preserve"> и сооружений </w:t>
      </w:r>
      <w:r>
        <w:rPr>
          <w:rFonts w:eastAsia="Calibri"/>
          <w:sz w:val="28"/>
          <w:szCs w:val="28"/>
        </w:rPr>
        <w:br/>
        <w:t xml:space="preserve">на них</w:t>
      </w:r>
      <w:r>
        <w:rPr>
          <w:rFonts w:eastAsia="Calibri"/>
          <w:sz w:val="28"/>
          <w:szCs w:val="28"/>
        </w:rPr>
        <w:t xml:space="preserve">,</w:t>
      </w:r>
      <w:r>
        <w:rPr>
          <w:rFonts w:eastAsia="Calibri"/>
          <w:sz w:val="28"/>
          <w:szCs w:val="28"/>
        </w:rPr>
        <w:t xml:space="preserve"> не произошло.</w:t>
      </w:r>
      <w:r/>
    </w:p>
    <w:p>
      <w:pPr>
        <w:ind w:left="119" w:firstLine="710"/>
        <w:jc w:val="both"/>
        <w:rPr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Общая</w:t>
      </w:r>
      <w:r>
        <w:rPr>
          <w:b/>
          <w:spacing w:val="-2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оценка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надежности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источников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тепловой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энергии (К</w:t>
      </w:r>
      <w:r>
        <w:rPr>
          <w:b/>
          <w:spacing w:val="1"/>
          <w:sz w:val="28"/>
          <w:szCs w:val="28"/>
          <w:vertAlign w:val="subscript"/>
        </w:rPr>
        <w:t xml:space="preserve">нади</w:t>
      </w:r>
      <w:r>
        <w:rPr>
          <w:b/>
          <w:spacing w:val="1"/>
          <w:sz w:val="28"/>
          <w:szCs w:val="28"/>
        </w:rPr>
        <w:t xml:space="preserve">) </w:t>
      </w:r>
      <w:r>
        <w:rPr>
          <w:spacing w:val="-1"/>
          <w:sz w:val="28"/>
          <w:szCs w:val="28"/>
        </w:rPr>
        <w:t xml:space="preserve">осуществляется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зависимости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полученных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показателей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надежности</w:t>
      </w:r>
      <w:r>
        <w:rPr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Кэ,</w:t>
      </w:r>
      <w:r>
        <w:rPr>
          <w:spacing w:val="-2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Кв,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Кт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Ки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источники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тепловой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энергии</w:t>
      </w:r>
      <w:r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могут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быть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оценены</w:t>
      </w:r>
      <w:r>
        <w:rPr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как: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высоконадежные</w:t>
      </w:r>
      <w:r>
        <w:rPr>
          <w:sz w:val="28"/>
          <w:szCs w:val="28"/>
        </w:rPr>
        <w:t xml:space="preserve"> - </w:t>
      </w:r>
      <w:r>
        <w:rPr>
          <w:spacing w:val="-2"/>
          <w:sz w:val="28"/>
          <w:szCs w:val="28"/>
        </w:rPr>
        <w:t xml:space="preserve">при</w:t>
      </w:r>
      <w:r>
        <w:rPr>
          <w:spacing w:val="-1"/>
          <w:sz w:val="28"/>
          <w:szCs w:val="28"/>
        </w:rPr>
        <w:t xml:space="preserve">Кэ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Кв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Кт 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Ки </w:t>
      </w:r>
      <w:r>
        <w:rPr>
          <w:sz w:val="28"/>
          <w:szCs w:val="28"/>
        </w:rPr>
        <w:t xml:space="preserve">=1;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3531" w:leader="none"/>
        </w:tabs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надежные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</w:t>
      </w:r>
      <w:r>
        <w:rPr>
          <w:spacing w:val="-1"/>
          <w:sz w:val="28"/>
          <w:szCs w:val="28"/>
        </w:rPr>
        <w:t xml:space="preserve">Кэ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 Кв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Кт</w:t>
      </w:r>
      <w:r>
        <w:rPr>
          <w:sz w:val="28"/>
          <w:szCs w:val="28"/>
        </w:rPr>
        <w:t xml:space="preserve">=1и</w:t>
      </w:r>
      <w:r>
        <w:rPr>
          <w:spacing w:val="-1"/>
          <w:sz w:val="28"/>
          <w:szCs w:val="28"/>
        </w:rPr>
        <w:t xml:space="preserve">Ки</w:t>
      </w:r>
      <w:r>
        <w:rPr>
          <w:sz w:val="28"/>
          <w:szCs w:val="28"/>
        </w:rPr>
        <w:t xml:space="preserve">=</w:t>
      </w:r>
      <w:r>
        <w:rPr>
          <w:spacing w:val="-2"/>
          <w:sz w:val="28"/>
          <w:szCs w:val="28"/>
        </w:rPr>
        <w:t xml:space="preserve"> 0,5;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3824" w:leader="none"/>
        </w:tabs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малонадежные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при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Ки</w:t>
      </w:r>
      <w:r>
        <w:rPr>
          <w:sz w:val="28"/>
          <w:szCs w:val="28"/>
        </w:rPr>
        <w:t xml:space="preserve">=0,5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при значении меньше 1 одного </w:t>
      </w:r>
      <w:r>
        <w:rPr>
          <w:sz w:val="28"/>
          <w:szCs w:val="28"/>
        </w:rPr>
        <w:br/>
        <w:t xml:space="preserve">и</w:t>
      </w:r>
      <w:r>
        <w:rPr>
          <w:sz w:val="28"/>
          <w:szCs w:val="28"/>
        </w:rPr>
        <w:t xml:space="preserve">з </w:t>
      </w:r>
      <w:r>
        <w:rPr>
          <w:sz w:val="28"/>
          <w:szCs w:val="28"/>
        </w:rPr>
        <w:t xml:space="preserve">показателей</w:t>
      </w:r>
      <w:r>
        <w:rPr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Кэ,</w:t>
      </w:r>
      <w:r>
        <w:rPr>
          <w:spacing w:val="-1"/>
          <w:sz w:val="28"/>
          <w:szCs w:val="28"/>
        </w:rPr>
        <w:t xml:space="preserve">Кв,Кт;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3728" w:leader="none"/>
        </w:tabs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ненадежные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при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Ки</w:t>
      </w:r>
      <w:r>
        <w:rPr>
          <w:sz w:val="28"/>
          <w:szCs w:val="28"/>
        </w:rPr>
        <w:t xml:space="preserve">=0,2и/или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значении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меньше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1у</w:t>
      </w:r>
      <w:r>
        <w:rPr>
          <w:spacing w:val="-1"/>
          <w:sz w:val="28"/>
          <w:szCs w:val="28"/>
        </w:rPr>
        <w:t xml:space="preserve"> 2-х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более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показателей</w:t>
      </w:r>
      <w:r>
        <w:rPr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Кэ,</w:t>
      </w:r>
      <w:r>
        <w:rPr>
          <w:spacing w:val="-1"/>
          <w:sz w:val="28"/>
          <w:szCs w:val="28"/>
        </w:rPr>
        <w:t xml:space="preserve">Кв,Кт.</w:t>
      </w:r>
      <w:r/>
    </w:p>
    <w:p>
      <w:pPr>
        <w:pStyle w:val="909"/>
        <w:ind w:left="119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 w:clear="all"/>
      </w:r>
      <w:r>
        <w:rPr>
          <w:bCs/>
          <w:sz w:val="28"/>
          <w:szCs w:val="28"/>
        </w:rPr>
        <w:t xml:space="preserve">Таблица 12</w:t>
      </w:r>
      <w:r>
        <w:rPr>
          <w:bCs/>
          <w:sz w:val="28"/>
          <w:szCs w:val="28"/>
        </w:rPr>
        <w:t xml:space="preserve">8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1</w:t>
      </w:r>
      <w:r/>
    </w:p>
    <w:p>
      <w:pPr>
        <w:pStyle w:val="909"/>
        <w:ind w:left="119"/>
        <w:jc w:val="right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</w:r>
      <w:r/>
    </w:p>
    <w:tbl>
      <w:tblPr>
        <w:tblW w:w="5001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937"/>
        <w:gridCol w:w="3951"/>
        <w:gridCol w:w="1170"/>
        <w:gridCol w:w="1172"/>
        <w:gridCol w:w="1172"/>
        <w:gridCol w:w="1170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4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системы теплоснабжения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1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eastAsia="Calibri"/>
                <w:b/>
                <w:bCs/>
                <w:color w:val="000000"/>
                <w:sz w:val="22"/>
                <w:szCs w:val="24"/>
              </w:rPr>
              <w:t xml:space="preserve">Кэ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Кв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Ки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4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Система теплоснабжения </w:t>
            </w:r>
            <w:r/>
          </w:p>
          <w:p>
            <w:pPr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Грайворонского </w:t>
            </w:r>
            <w:r>
              <w:rPr>
                <w:rFonts w:eastAsia="Calibri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sz w:val="24"/>
                <w:szCs w:val="24"/>
              </w:rPr>
              <w:t xml:space="preserve">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1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1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</w:tbl>
    <w:p>
      <w:pPr>
        <w:pStyle w:val="894"/>
        <w:ind w:left="709"/>
        <w:jc w:val="both"/>
        <w:spacing w:after="0"/>
        <w:widowControl w:val="off"/>
        <w:tabs>
          <w:tab w:val="left" w:pos="1134" w:leader="none"/>
          <w:tab w:val="left" w:pos="3728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94"/>
        <w:ind w:firstLine="709"/>
        <w:jc w:val="both"/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рассматриваемой </w:t>
      </w:r>
      <w:r>
        <w:rPr>
          <w:spacing w:val="-1"/>
          <w:sz w:val="28"/>
          <w:szCs w:val="28"/>
        </w:rPr>
        <w:t xml:space="preserve">системе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теплоснабжения источники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тепловой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энергии</w:t>
      </w:r>
      <w:r>
        <w:rPr>
          <w:spacing w:val="-1"/>
          <w:sz w:val="28"/>
          <w:szCs w:val="28"/>
        </w:rPr>
        <w:t xml:space="preserve"> системы теплоснабжения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Грайворонского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муниципального</w:t>
      </w:r>
      <w:r>
        <w:rPr>
          <w:spacing w:val="-1"/>
          <w:sz w:val="28"/>
          <w:szCs w:val="28"/>
        </w:rPr>
        <w:t xml:space="preserve"> округа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являются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высоконадежными.</w:t>
      </w:r>
      <w:r/>
    </w:p>
    <w:p>
      <w:pPr>
        <w:ind w:firstLine="710"/>
        <w:jc w:val="both"/>
        <w:rPr>
          <w:spacing w:val="-1"/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Общая</w:t>
      </w:r>
      <w:r>
        <w:rPr>
          <w:b/>
          <w:spacing w:val="-2"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надежность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тепловых</w:t>
      </w:r>
      <w:r>
        <w:rPr>
          <w:b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сетей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(К</w:t>
      </w:r>
      <w:r>
        <w:rPr>
          <w:b/>
          <w:spacing w:val="1"/>
          <w:sz w:val="28"/>
          <w:szCs w:val="28"/>
          <w:vertAlign w:val="subscript"/>
        </w:rPr>
        <w:t xml:space="preserve">над</w:t>
      </w:r>
      <w:r>
        <w:rPr>
          <w:b/>
          <w:spacing w:val="2"/>
          <w:sz w:val="28"/>
          <w:szCs w:val="28"/>
          <w:vertAlign w:val="subscript"/>
        </w:rPr>
        <w:t xml:space="preserve">т</w:t>
      </w:r>
      <w:r>
        <w:rPr>
          <w:b/>
          <w:spacing w:val="1"/>
          <w:sz w:val="28"/>
          <w:szCs w:val="28"/>
        </w:rPr>
        <w:t xml:space="preserve">)</w:t>
      </w:r>
      <w:r>
        <w:rPr>
          <w:b/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определяется</w:t>
      </w:r>
      <w:r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как,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средний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по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частным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определенным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показателям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надежности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тепловых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сетей.</w:t>
      </w:r>
      <w:r/>
    </w:p>
    <w:p>
      <w:pPr>
        <w:ind w:firstLine="71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образом,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применительно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к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рассмотренным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показателям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общий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показатель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надежности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тепловых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сетей</w:t>
      </w:r>
      <w:r>
        <w:rPr>
          <w:spacing w:val="-1"/>
          <w:sz w:val="28"/>
          <w:szCs w:val="28"/>
        </w:rPr>
        <w:t xml:space="preserve"> </w:t>
      </w:r>
      <w:r>
        <w:rPr>
          <w:spacing w:val="-3"/>
          <w:sz w:val="28"/>
          <w:szCs w:val="28"/>
        </w:rPr>
        <w:t xml:space="preserve">будет</w:t>
      </w:r>
      <w:r>
        <w:rPr>
          <w:spacing w:val="-3"/>
          <w:sz w:val="28"/>
          <w:szCs w:val="28"/>
        </w:rPr>
        <w:t xml:space="preserve"> </w:t>
      </w:r>
      <w:r>
        <w:rPr>
          <w:sz w:val="28"/>
          <w:szCs w:val="28"/>
        </w:rPr>
        <w:t xml:space="preserve">равен:</w:t>
      </w:r>
      <w:r/>
    </w:p>
    <w:p>
      <w:pPr>
        <w:ind w:firstLine="710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-131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1</w:t>
      </w:r>
      <w:r>
        <w:rPr>
          <w:bCs/>
          <w:sz w:val="28"/>
          <w:szCs w:val="28"/>
        </w:rPr>
        <w:t xml:space="preserve">2</w:t>
      </w:r>
      <w:r>
        <w:rPr>
          <w:bCs/>
          <w:sz w:val="28"/>
          <w:szCs w:val="28"/>
        </w:rPr>
        <w:t xml:space="preserve">8</w:t>
      </w:r>
      <w:r>
        <w:rPr>
          <w:bCs/>
          <w:sz w:val="28"/>
          <w:szCs w:val="28"/>
        </w:rPr>
        <w:t xml:space="preserve">.2</w:t>
      </w:r>
      <w:r/>
    </w:p>
    <w:p>
      <w:pPr>
        <w:ind w:left="-131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241"/>
        <w:gridCol w:w="5233"/>
        <w:gridCol w:w="1548"/>
        <w:gridCol w:w="1548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</w:t>
            </w:r>
            <w:r/>
          </w:p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34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системы теплоснабжения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</w:t>
            </w:r>
            <w:r>
              <w:rPr>
                <w:rFonts w:eastAsia="Calibri"/>
                <w:b/>
                <w:bCs/>
                <w:sz w:val="24"/>
                <w:szCs w:val="24"/>
                <w:vertAlign w:val="subscript"/>
              </w:rPr>
              <w:t xml:space="preserve">отк тс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Calibri"/>
                <w:b/>
                <w:bCs/>
                <w:color w:val="000000"/>
                <w:sz w:val="22"/>
                <w:szCs w:val="24"/>
              </w:rPr>
              <w:t xml:space="preserve">Кс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34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Система теплоснабжения </w:t>
            </w:r>
            <w:r/>
          </w:p>
          <w:p>
            <w:pPr>
              <w:jc w:val="center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Грайворонского </w:t>
            </w:r>
            <w:r>
              <w:rPr>
                <w:rFonts w:eastAsia="Calibri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sz w:val="24"/>
                <w:szCs w:val="24"/>
              </w:rPr>
              <w:t xml:space="preserve">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09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</w:tbl>
    <w:p>
      <w:pPr>
        <w:pStyle w:val="894"/>
        <w:rPr>
          <w:szCs w:val="24"/>
          <w:lang w:eastAsia="en-US"/>
        </w:rPr>
      </w:pPr>
      <w:r>
        <w:rPr>
          <w:szCs w:val="24"/>
          <w:lang w:eastAsia="en-US"/>
        </w:rPr>
      </w:r>
      <w:r/>
    </w:p>
    <w:p>
      <w:pPr>
        <w:pStyle w:val="894"/>
        <w:ind w:firstLine="709"/>
        <w:jc w:val="both"/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зависимости</w:t>
      </w:r>
      <w:r>
        <w:rPr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 xml:space="preserve">от</w:t>
      </w:r>
      <w:r>
        <w:rPr>
          <w:spacing w:val="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полученных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показателей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надежности,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тепловые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сети</w:t>
      </w:r>
      <w:r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могут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быть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оценены</w:t>
      </w:r>
      <w:r>
        <w:rPr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как: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1962" w:leader="none"/>
        </w:tabs>
        <w:rPr>
          <w:sz w:val="28"/>
          <w:szCs w:val="28"/>
          <w:lang w:val="en-US"/>
        </w:rPr>
      </w:pPr>
      <w:r>
        <w:rPr>
          <w:spacing w:val="-1"/>
          <w:sz w:val="28"/>
          <w:szCs w:val="28"/>
        </w:rPr>
        <w:t xml:space="preserve">высоконадежные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>
        <w:rPr>
          <w:spacing w:val="-1"/>
          <w:sz w:val="28"/>
          <w:szCs w:val="28"/>
        </w:rPr>
        <w:t xml:space="preserve">более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0,9;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1962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надежные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0,75-0,89;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196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малонадежные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0,5-0,74; </w:t>
      </w:r>
      <w:r/>
    </w:p>
    <w:p>
      <w:pPr>
        <w:pStyle w:val="894"/>
        <w:numPr>
          <w:ilvl w:val="2"/>
          <w:numId w:val="23"/>
        </w:numPr>
        <w:ind w:left="0" w:firstLine="709"/>
        <w:jc w:val="both"/>
        <w:spacing w:after="0"/>
        <w:widowControl w:val="off"/>
        <w:tabs>
          <w:tab w:val="left" w:pos="1134" w:leader="none"/>
          <w:tab w:val="left" w:pos="196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ненадежные</w:t>
      </w:r>
      <w:r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менее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0,5.</w:t>
      </w:r>
      <w:r/>
    </w:p>
    <w:p>
      <w:pPr>
        <w:pStyle w:val="894"/>
        <w:ind w:firstLine="709"/>
        <w:jc w:val="both"/>
        <w:spacing w:after="0"/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Средний показатель надежности тепловых сетей равен 0,9,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следует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вывод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том,</w:t>
      </w:r>
      <w:r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что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тепловые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сети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высоконадежные.</w:t>
      </w:r>
      <w:r/>
    </w:p>
    <w:p>
      <w:pPr>
        <w:ind w:firstLine="710"/>
        <w:jc w:val="both"/>
        <w:rPr>
          <w:spacing w:val="-1"/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Общий</w:t>
      </w:r>
      <w:r>
        <w:rPr>
          <w:b/>
          <w:spacing w:val="-2"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показатель</w:t>
      </w:r>
      <w:r>
        <w:rPr>
          <w:b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надежности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системы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теплоснабжения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 xml:space="preserve">(</w:t>
      </w:r>
      <w:r>
        <w:rPr>
          <w:b/>
          <w:spacing w:val="-1"/>
          <w:sz w:val="28"/>
          <w:szCs w:val="28"/>
          <w:vertAlign w:val="subscript"/>
        </w:rPr>
        <w:t xml:space="preserve">Кнад</w:t>
      </w:r>
      <w:r>
        <w:rPr>
          <w:b/>
          <w:spacing w:val="-1"/>
          <w:sz w:val="28"/>
          <w:szCs w:val="28"/>
        </w:rPr>
        <w:t xml:space="preserve">)</w:t>
      </w:r>
      <w:r>
        <w:rPr>
          <w:b/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определяется как наихужшая из оценок надежности источника и тепловой сети, соответственно система теплоснабжения Грайворонского </w:t>
      </w:r>
      <w:r>
        <w:rPr>
          <w:spacing w:val="-1"/>
          <w:sz w:val="28"/>
          <w:szCs w:val="28"/>
        </w:rPr>
        <w:t xml:space="preserve">муниципального</w:t>
      </w:r>
      <w:r>
        <w:rPr>
          <w:spacing w:val="-1"/>
          <w:sz w:val="28"/>
          <w:szCs w:val="28"/>
        </w:rPr>
        <w:t xml:space="preserve"> округа - </w:t>
      </w:r>
      <w:r>
        <w:rPr>
          <w:sz w:val="28"/>
          <w:szCs w:val="28"/>
        </w:rPr>
        <w:t xml:space="preserve">высоконадежная</w:t>
      </w:r>
      <w:r>
        <w:rPr>
          <w:spacing w:val="-1"/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Для поддержания показателей надежности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системы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в пределах допустимого, рекомендуется: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1.</w:t>
      </w:r>
      <w:r>
        <w:rPr>
          <w:sz w:val="28"/>
          <w:szCs w:val="28"/>
        </w:rPr>
        <w:tab/>
        <w:t xml:space="preserve">Осуществить резервирование электро-, водо- и топливоснабжения источников тепловой энергии.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2.</w:t>
      </w:r>
      <w:r>
        <w:rPr>
          <w:sz w:val="28"/>
          <w:szCs w:val="28"/>
        </w:rPr>
        <w:tab/>
        <w:t xml:space="preserve">Осуществить резервирование основн</w:t>
      </w:r>
      <w:r>
        <w:rPr>
          <w:sz w:val="28"/>
          <w:szCs w:val="28"/>
        </w:rPr>
        <w:t xml:space="preserve">ых магистральных тепловых сетей.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3.</w:t>
      </w:r>
      <w:r>
        <w:rPr>
          <w:sz w:val="28"/>
          <w:szCs w:val="28"/>
        </w:rPr>
        <w:tab/>
        <w:t xml:space="preserve">Для повышения надежности системы теплоснабжения, необходимо своевременно проводить ремонты (плановые, по заявкам и пр.) основного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вспомогательного оборудования, а также тепловых сетей и оборудования </w:t>
      </w:r>
      <w:r>
        <w:rPr>
          <w:sz w:val="28"/>
          <w:szCs w:val="28"/>
        </w:rPr>
        <w:br/>
        <w:t xml:space="preserve">на тепловых сетях.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4.</w:t>
      </w:r>
      <w:r>
        <w:rPr>
          <w:sz w:val="28"/>
          <w:szCs w:val="28"/>
        </w:rPr>
        <w:tab/>
        <w:t xml:space="preserve">Своевременная замена изношенных участков тепловых сетей </w:t>
      </w:r>
      <w:r>
        <w:rPr>
          <w:sz w:val="28"/>
          <w:szCs w:val="28"/>
        </w:rPr>
        <w:br/>
        <w:t xml:space="preserve">и оборудования.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5.</w:t>
      </w:r>
      <w:r>
        <w:rPr>
          <w:sz w:val="28"/>
          <w:szCs w:val="28"/>
        </w:rPr>
        <w:tab/>
        <w:t xml:space="preserve">Проведения мероприятий по устранению затопления каналов, тепловых камер и подвалов домов.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6.</w:t>
      </w:r>
      <w:r>
        <w:rPr>
          <w:sz w:val="28"/>
          <w:szCs w:val="28"/>
        </w:rPr>
        <w:tab/>
        <w:t xml:space="preserve">Правильное и своевременное заполнение журналов, предписанных ПТЭ, а именно: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о</w:t>
      </w:r>
      <w:r>
        <w:rPr>
          <w:sz w:val="28"/>
          <w:szCs w:val="28"/>
        </w:rPr>
        <w:t xml:space="preserve">перативного журнала;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ж</w:t>
      </w:r>
      <w:r>
        <w:rPr>
          <w:sz w:val="28"/>
          <w:szCs w:val="28"/>
        </w:rPr>
        <w:t xml:space="preserve">урнала обходов тепловых сетей;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ж</w:t>
      </w:r>
      <w:r>
        <w:rPr>
          <w:sz w:val="28"/>
          <w:szCs w:val="28"/>
        </w:rPr>
        <w:t xml:space="preserve">урнала учета работ по нарядам и распоряжениям;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•</w:t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з</w:t>
      </w:r>
      <w:r>
        <w:rPr>
          <w:sz w:val="28"/>
          <w:szCs w:val="28"/>
        </w:rPr>
        <w:t xml:space="preserve">аявок потребителей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25" w:name="_Toc165025496"/>
      <w:r/>
      <w:bookmarkStart w:id="1826" w:name="_Toc136855340"/>
      <w:r/>
      <w:bookmarkStart w:id="1827" w:name="_Toc167875693"/>
      <w:r/>
      <w:bookmarkStart w:id="1828" w:name="_Toc167875947"/>
      <w:r>
        <w:rPr>
          <w:szCs w:val="28"/>
        </w:rPr>
        <w:t xml:space="preserve">11.1. Методы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</w:t>
      </w:r>
      <w:bookmarkStart w:id="1829" w:name="_Toc165025497"/>
      <w:r/>
      <w:bookmarkEnd w:id="1825"/>
      <w:r>
        <w:rPr>
          <w:szCs w:val="28"/>
        </w:rPr>
        <w:t xml:space="preserve"> </w:t>
      </w:r>
      <w:r>
        <w:rPr>
          <w:szCs w:val="28"/>
        </w:rPr>
        <w:t xml:space="preserve">в каждой системе теплоснабжения</w:t>
      </w:r>
      <w:bookmarkEnd w:id="1826"/>
      <w:r/>
      <w:bookmarkEnd w:id="1827"/>
      <w:r/>
      <w:bookmarkEnd w:id="1828"/>
      <w:r/>
      <w:bookmarkEnd w:id="182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интенсивности отказов тепловых сетей (К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b/>
          <w:bCs/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, </w:t>
      </w:r>
      <w:r>
        <w:rPr>
          <w:sz w:val="28"/>
          <w:szCs w:val="28"/>
        </w:rPr>
        <w:t xml:space="preserve">характеризуемый количеством вынужденных отключений участков тепловой сети с ограничением отпуска тепловой энергии потребителям, вызванным отказом и его устранением:</w:t>
      </w:r>
      <w:r/>
    </w:p>
    <w:p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567"/>
        <w:jc w:val="center"/>
        <w:rPr>
          <w:sz w:val="28"/>
          <w:szCs w:val="28"/>
        </w:rPr>
      </w:pPr>
      <w:r/>
      <m:oMath>
        <m:r>
          <w:rPr>
            <w:rFonts w:ascii="Cambria Math" w:hAnsi="Cambria Math"/>
            <w:sz w:val="28"/>
            <w:szCs w:val="28"/>
          </w:rPr>
          <m:rPr>
            <m:sty m:val="b"/>
          </m:rPr>
          <m:t>И</m:t>
        </m:r>
        <m:r>
          <w:rPr>
            <w:rFonts w:ascii="Cambria Math" w:hAnsi="Cambria Math"/>
            <w:sz w:val="28"/>
            <w:szCs w:val="28"/>
            <w:vertAlign w:val="subscript"/>
          </w:rPr>
          <m:rPr>
            <m:sty m:val="b"/>
          </m:rPr>
          <m:t>отк тс</m:t>
        </m:r>
        <m:r>
          <w:rPr>
            <w:rFonts w:ascii="Cambria Math" w:hAnsi="Cambria Math"/>
            <w:sz w:val="28"/>
            <w:szCs w:val="28"/>
          </w:rPr>
          <m:rPr>
            <m:sty m:val="p"/>
          </m:rPr>
          <m:t>=</m:t>
        </m:r>
        <m:f>
          <m:fPr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rPr>
                <m:sty m:val="p"/>
              </m:rPr>
              <m:t>nотк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rPr/>
              <m:t>S</m:t>
            </m:r>
          </m:den>
        </m:f>
      </m:oMath>
      <w:r>
        <w:rPr>
          <w:sz w:val="28"/>
          <w:szCs w:val="28"/>
        </w:rPr>
        <w:t xml:space="preserve"> [1 / (км * год)], 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n</w:t>
      </w:r>
      <w:r>
        <w:rPr>
          <w:sz w:val="28"/>
          <w:szCs w:val="28"/>
          <w:vertAlign w:val="subscript"/>
        </w:rPr>
        <w:t xml:space="preserve">отк</w:t>
      </w:r>
      <w:r>
        <w:rPr>
          <w:sz w:val="28"/>
          <w:szCs w:val="28"/>
        </w:rPr>
        <w:t xml:space="preserve"> - количество отказов за предыдущий год;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S - протяженность тепловой сети (в двухтрубном исполнении) данной системы теплоснабжения [км].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зависимости от интенсивности отказов (</w:t>
      </w:r>
      <w:r>
        <w:rPr>
          <w:b/>
          <w:bCs/>
          <w:sz w:val="28"/>
          <w:szCs w:val="28"/>
        </w:rPr>
        <w:t xml:space="preserve">И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) определяется показатель надежности тепловых сетей (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):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до 0,2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 = 1,0;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от 0,2 до 0,6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 = 0,8;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от 0,6 - 1,2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 = 0,6;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свыше 1,2 -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sz w:val="28"/>
          <w:szCs w:val="28"/>
        </w:rPr>
        <w:t xml:space="preserve"> = 0,5.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информации, предоставленной теплоснабжающими организациями, количество отказов тепловой сети приведено в таблице.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 w:clear="all"/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12</w:t>
      </w:r>
      <w:r>
        <w:rPr>
          <w:bCs/>
          <w:sz w:val="28"/>
          <w:szCs w:val="28"/>
        </w:rPr>
        <w:t xml:space="preserve">9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Характеристики сетей теплоснабжения системы теплоснабжения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093"/>
        <w:gridCol w:w="4310"/>
        <w:gridCol w:w="2100"/>
        <w:gridCol w:w="2067"/>
      </w:tblGrid>
      <w:tr>
        <w:trPr>
          <w:tblHeader/>
        </w:trPr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42900" cy="238125"/>
                      <wp:effectExtent l="19050" t="0" r="0" b="0"/>
                      <wp:docPr id="88" name="Рисунок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429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1" o:spid="_x0000_s81" type="#_x0000_t75" style="width:27.0pt;height:18.8pt;mso-wrap-distance-left:0.0pt;mso-wrap-distance-top:0.0pt;mso-wrap-distance-right:0.0pt;mso-wrap-distance-bottom:0.0pt;" stroked="f" strokeweight="0.75pt">
                      <v:path textboxrect="0,0,0,0"/>
                      <v:imagedata r:id="rId72" o:title=""/>
                    </v:shape>
                  </w:pict>
                </mc:Fallback>
              </mc:AlternateContent>
            </w:r>
            <w:r>
              <w:rPr>
                <w:b/>
                <w:bCs/>
                <w:sz w:val="24"/>
                <w:szCs w:val="24"/>
              </w:rPr>
              <w:t xml:space="preserve">, км</w:t>
            </w:r>
            <w:r/>
          </w:p>
        </w:tc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</w:t>
            </w:r>
            <w:r>
              <w:rPr>
                <w:sz w:val="24"/>
                <w:szCs w:val="24"/>
                <w:vertAlign w:val="subscript"/>
              </w:rPr>
              <w:t xml:space="preserve">отк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3,922</w:t>
            </w:r>
            <w:r/>
          </w:p>
        </w:tc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  <w:rPr>
                <w:lang w:eastAsia="en-US"/>
              </w:rPr>
            </w:pPr>
            <w:r>
              <w:rPr>
                <w:lang w:eastAsia="en-US"/>
              </w:rPr>
            </w:r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1,040</w:t>
            </w:r>
            <w:r/>
          </w:p>
        </w:tc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1,0790</w:t>
            </w:r>
            <w:r/>
          </w:p>
        </w:tc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0,547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0,047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1,486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0,183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0,238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0,320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0,071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0,566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0,187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0,038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0,581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ind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0,022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0,205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0,466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0,139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0,077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4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W w:w="2252" w:type="pct"/>
            <w:vAlign w:val="center"/>
            <w:textDirection w:val="lrTb"/>
            <w:noWrap w:val="false"/>
          </w:tcPr>
          <w:p>
            <w:pPr>
              <w:pStyle w:val="981"/>
              <w:spacing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W w:w="1097" w:type="pct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0,020</w:t>
            </w:r>
            <w:r/>
          </w:p>
        </w:tc>
        <w:tc>
          <w:tcPr>
            <w:shd w:val="clear" w:color="auto" w:fill="auto"/>
            <w:tcW w:w="1080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gridSpan w:val="2"/>
            <w:shd w:val="clear" w:color="auto" w:fill="auto"/>
            <w:tcW w:w="2823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11,234</w:t>
            </w:r>
            <w:r/>
          </w:p>
        </w:tc>
        <w:tc>
          <w:tcPr>
            <w:shd w:val="clear" w:color="auto" w:fill="auto"/>
            <w:tcW w:w="1080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0</w:t>
            </w:r>
            <w:r/>
          </w:p>
        </w:tc>
      </w:tr>
    </w:tbl>
    <w:p>
      <w:pPr>
        <w:ind w:firstLine="708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</w:r>
      <w:r/>
    </w:p>
    <w:p>
      <w:pPr>
        <w:ind w:firstLine="708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Иотк тс= 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nотк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S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eastAsia="en-US"/>
                </w:rPr>
                <m:rPr/>
                <m:t>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11,234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</m:t>
          </m:r>
        </m:oMath>
      </m:oMathPara>
      <w:r/>
      <w:r/>
    </w:p>
    <w:p>
      <w:pPr>
        <w:ind w:firstLine="708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В зависимости от интенсивности отказов </w:t>
      </w:r>
      <w:r>
        <w:rPr>
          <w:b/>
          <w:bCs/>
          <w:sz w:val="28"/>
          <w:szCs w:val="28"/>
        </w:rPr>
        <w:t xml:space="preserve">И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b/>
          <w:bCs/>
          <w:sz w:val="28"/>
          <w:szCs w:val="28"/>
        </w:rPr>
        <w:t xml:space="preserve">=0</w:t>
      </w:r>
      <w:r>
        <w:rPr>
          <w:sz w:val="28"/>
          <w:szCs w:val="28"/>
        </w:rPr>
        <w:t xml:space="preserve"> определяем показатель надежности тепловых сетей, который равен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b/>
          <w:bCs/>
          <w:sz w:val="28"/>
          <w:szCs w:val="28"/>
        </w:rPr>
        <w:t xml:space="preserve"> =1,0.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технического состояния тепловых сетей (Кс), </w:t>
      </w:r>
      <w:r>
        <w:rPr>
          <w:sz w:val="28"/>
          <w:szCs w:val="28"/>
        </w:rPr>
        <w:t xml:space="preserve">характеризуемый долей ветхих, подлежащих замене (%) трубопроводов: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до 10% - Кс = 1,0;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- 20 – 30% - Кс = 0,6;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свыше 30% - Кс = 0,5.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определяется по формуле:</w:t>
      </w:r>
      <w:r/>
    </w:p>
    <w:p>
      <w:pPr>
        <w:ind w:firstLine="709"/>
        <w:jc w:val="both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pacing w:val="-1"/>
              <w:sz w:val="28"/>
              <w:szCs w:val="28"/>
            </w:rPr>
            <m:rPr>
              <m:sty m:val="b"/>
            </m:rPr>
            <m:t>Кс</m:t>
          </m:r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-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/>
              </m:r>
            </m:den>
          </m:f>
        </m:oMath>
      </m:oMathPara>
      <w:r/>
      <w:bookmarkStart w:id="1830" w:name="_Hlk146811540"/>
      <w:r/>
      <w:bookmarkEnd w:id="1830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42900" cy="238125"/>
                <wp:effectExtent l="19050" t="0" r="0" b="0"/>
                <wp:docPr id="89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342900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27.0pt;height:18.8pt;mso-wrap-distance-left:0.0pt;mso-wrap-distance-top:0.0pt;mso-wrap-distance-right:0.0pt;mso-wrap-distance-bottom:0.0pt;" stroked="f" strokeweight="0.75pt">
                <v:path textboxrect="0,0,0,0"/>
                <v:imagedata r:id="rId72" o:title=""/>
              </v:shape>
            </w:pict>
          </mc:Fallback>
        </mc:AlternateContent>
      </w:r>
      <w:r>
        <w:rPr>
          <w:sz w:val="28"/>
          <w:szCs w:val="28"/>
        </w:rPr>
        <w:t xml:space="preserve"> - протяженность тепловых сетей, находящихся в эксплуатации;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4800" cy="238125"/>
                <wp:effectExtent l="19050" t="0" r="0" b="0"/>
                <wp:docPr id="90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304800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24.0pt;height:18.8pt;mso-wrap-distance-left:0.0pt;mso-wrap-distance-top:0.0pt;mso-wrap-distance-right:0.0pt;mso-wrap-distance-bottom:0.0pt;" stroked="f" strokeweight="0.75pt">
                <v:path textboxrect="0,0,0,0"/>
                <v:imagedata r:id="rId73" o:title=""/>
              </v:shape>
            </w:pict>
          </mc:Fallback>
        </mc:AlternateContent>
      </w:r>
      <w:r>
        <w:rPr>
          <w:sz w:val="28"/>
          <w:szCs w:val="28"/>
        </w:rPr>
        <w:t xml:space="preserve"> - протяженность ветхих тепловых сетей, находящихся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эксплуатации.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основании информации, предоставленной теплоснабжающими организациями, процент ветхих сетей, подлежащих замене, приведен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таблице</w:t>
      </w:r>
      <w:r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30</w:t>
      </w:r>
      <w:r>
        <w:rPr>
          <w:sz w:val="28"/>
          <w:szCs w:val="28"/>
        </w:rPr>
        <w:t xml:space="preserve">.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 w:clear="all"/>
      </w: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30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Характеристики сетей теплоснабжения </w:t>
      </w:r>
      <w:r/>
    </w:p>
    <w:p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ind w:firstLine="567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097"/>
        <w:gridCol w:w="4310"/>
        <w:gridCol w:w="2100"/>
        <w:gridCol w:w="2063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42900" cy="238125"/>
                      <wp:effectExtent l="19050" t="0" r="0" b="0"/>
                      <wp:docPr id="91" name="Рисунок 1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07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429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4" o:spid="_x0000_s84" type="#_x0000_t75" style="width:27.0pt;height:18.8pt;mso-wrap-distance-left:0.0pt;mso-wrap-distance-top:0.0pt;mso-wrap-distance-right:0.0pt;mso-wrap-distance-bottom:0.0pt;" stroked="f" strokeweight="0.75pt">
                      <v:path textboxrect="0,0,0,0"/>
                      <v:imagedata r:id="rId72" o:title=""/>
                    </v:shape>
                  </w:pict>
                </mc:Fallback>
              </mc:AlternateContent>
            </w:r>
            <w:r>
              <w:rPr>
                <w:rFonts w:eastAsia="Calibri"/>
                <w:b/>
                <w:bCs/>
                <w:sz w:val="24"/>
                <w:szCs w:val="24"/>
              </w:rPr>
              <w:t xml:space="preserve">, км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04800" cy="238125"/>
                      <wp:effectExtent l="19050" t="0" r="0" b="0"/>
                      <wp:docPr id="92" name="Рисунок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06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480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5" o:spid="_x0000_s85" type="#_x0000_t75" style="width:24.0pt;height:18.8pt;mso-wrap-distance-left:0.0pt;mso-wrap-distance-top:0.0pt;mso-wrap-distance-right:0.0pt;mso-wrap-distance-bottom:0.0pt;" stroked="f" strokeweight="0.75pt">
                      <v:path textboxrect="0,0,0,0"/>
                      <v:imagedata r:id="rId73" o:title=""/>
                    </v:shape>
                  </w:pict>
                </mc:Fallback>
              </mc:AlternateContent>
            </w:r>
            <w:r>
              <w:rPr>
                <w:rFonts w:eastAsia="Calibri"/>
                <w:b/>
                <w:bCs/>
                <w:sz w:val="24"/>
                <w:szCs w:val="24"/>
              </w:rPr>
              <w:t xml:space="preserve">, км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3,922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  <w:lang w:val="en-US" w:eastAsia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1,040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1,0790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0,547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0,047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1,486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0,183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0,320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0,071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0,566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0,187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0,038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0,581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0,022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0,466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0,139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0,077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3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0,020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78" w:type="pct"/>
            <w:vAlign w:val="bottom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5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color w:val="000000"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11,234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78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color w:val="000000"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2,7</w:t>
            </w:r>
            <w:r/>
          </w:p>
        </w:tc>
      </w:tr>
    </w:tbl>
    <w:p>
      <w:pPr>
        <w:ind w:firstLine="567"/>
        <w:jc w:val="right"/>
        <w:rPr>
          <w:bCs/>
          <w:sz w:val="24"/>
          <w:szCs w:val="24"/>
          <w:lang w:eastAsia="en-US"/>
        </w:rPr>
      </w:pPr>
      <w:r>
        <w:rPr>
          <w:bCs/>
          <w:sz w:val="24"/>
          <w:szCs w:val="24"/>
          <w:lang w:eastAsia="en-US"/>
        </w:rPr>
      </w:r>
      <w:r/>
    </w:p>
    <w:p>
      <w:pPr>
        <w:ind w:firstLine="709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pacing w:val="-1"/>
              <w:sz w:val="28"/>
              <w:szCs w:val="28"/>
            </w:rPr>
            <m:rPr>
              <m:sty m:val="b"/>
            </m:rPr>
            <m:t>Кс</m:t>
          </m:r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-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/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11,234-2,7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11,234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=0,8</m:t>
          </m:r>
        </m:oMath>
      </m:oMathPara>
      <w:r/>
      <w:r/>
    </w:p>
    <w:p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Общий показатель технического состояния тепловых сетей </w:t>
      </w:r>
      <w:r>
        <w:rPr>
          <w:sz w:val="28"/>
          <w:szCs w:val="28"/>
        </w:rPr>
        <w:t xml:space="preserve">Грайворон</w:t>
      </w:r>
      <w:r>
        <w:rPr>
          <w:sz w:val="28"/>
          <w:szCs w:val="28"/>
        </w:rPr>
        <w:t xml:space="preserve">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</w:t>
      </w:r>
      <w:r>
        <w:rPr>
          <w:b/>
          <w:sz w:val="28"/>
          <w:szCs w:val="28"/>
        </w:rPr>
        <w:t xml:space="preserve">Кс = 0,</w:t>
      </w:r>
      <w:r>
        <w:rPr>
          <w:b/>
          <w:sz w:val="28"/>
          <w:szCs w:val="28"/>
        </w:rPr>
        <w:t xml:space="preserve">8</w:t>
      </w:r>
      <w:r>
        <w:rPr>
          <w:b/>
          <w:sz w:val="28"/>
          <w:szCs w:val="28"/>
        </w:rPr>
        <w:t xml:space="preserve">.</w:t>
      </w:r>
      <w:r/>
    </w:p>
    <w:p>
      <w:pPr>
        <w:ind w:firstLine="708"/>
        <w:rPr>
          <w:b/>
          <w:bCs/>
          <w:szCs w:val="24"/>
        </w:rPr>
      </w:pPr>
      <w:r>
        <w:rPr>
          <w:b/>
          <w:bCs/>
          <w:szCs w:val="24"/>
        </w:rPr>
      </w:r>
      <w:r/>
    </w:p>
    <w:p>
      <w:pPr>
        <w:pStyle w:val="876"/>
        <w:jc w:val="center"/>
        <w:spacing w:before="0" w:after="0"/>
      </w:pPr>
      <w:r/>
      <w:bookmarkStart w:id="1831" w:name="_Toc136855341"/>
      <w:r/>
      <w:bookmarkStart w:id="1832" w:name="_Toc165025498"/>
      <w:r/>
      <w:bookmarkStart w:id="1833" w:name="_Toc167875694"/>
      <w:r/>
      <w:bookmarkStart w:id="1834" w:name="_Toc167875948"/>
      <w:r>
        <w:t xml:space="preserve">11.2</w:t>
      </w:r>
      <w:r>
        <w:t xml:space="preserve">.</w:t>
      </w:r>
      <w:r>
        <w:t xml:space="preserve"> Методы и результаты обработки данных по восстановлениям отказавших участков тепловых сетей (участков тепловых сетей, </w:t>
      </w:r>
      <w:r>
        <w:br/>
      </w:r>
      <w:r>
        <w:t xml:space="preserve">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1831"/>
      <w:r/>
      <w:bookmarkEnd w:id="1832"/>
      <w:r/>
      <w:bookmarkEnd w:id="1833"/>
      <w:r/>
      <w:bookmarkEnd w:id="183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Аварии не происходили на участках тепловых сетей на момент данной актуализации схемы теплоснабжения</w:t>
      </w:r>
      <w:r>
        <w:rPr>
          <w:sz w:val="28"/>
          <w:szCs w:val="28"/>
        </w:rPr>
        <w:t xml:space="preserve">.</w:t>
      </w:r>
      <w:r/>
    </w:p>
    <w:p>
      <w:pPr>
        <w:pStyle w:val="876"/>
        <w:jc w:val="center"/>
        <w:spacing w:before="0" w:after="0"/>
      </w:pPr>
      <w:r/>
      <w:bookmarkStart w:id="1835" w:name="_Toc136855342"/>
      <w:r/>
      <w:bookmarkStart w:id="1836" w:name="_Toc165025499"/>
      <w:r/>
      <w:bookmarkStart w:id="1837" w:name="_Toc167875695"/>
      <w:r/>
      <w:bookmarkStart w:id="1838" w:name="_Toc167875949"/>
      <w:r/>
      <w:bookmarkStart w:id="1839" w:name="_Toc135990413"/>
      <w:r/>
      <w:bookmarkStart w:id="1840" w:name="_Toc136333234"/>
      <w:r/>
      <w:bookmarkStart w:id="1841" w:name="_Toc136338563"/>
      <w:r>
        <w:t xml:space="preserve">11.3</w:t>
      </w:r>
      <w:r>
        <w:t xml:space="preserve">.</w:t>
      </w:r>
      <w:r>
        <w:t xml:space="preserve"> Результаты оценки вероятности отказа (аварийной ситуации) </w:t>
      </w:r>
      <w:r>
        <w:br/>
      </w:r>
      <w:r>
        <w:t xml:space="preserve">и безотказной (безаварийной) работы системы теплоснабжения </w:t>
      </w:r>
      <w:r>
        <w:br/>
      </w:r>
      <w:r>
        <w:t xml:space="preserve">по отношению к потребителям, присоединенным к магистральным </w:t>
      </w:r>
      <w:r>
        <w:br/>
      </w:r>
      <w:r>
        <w:t xml:space="preserve">и распределительным теплопроводам</w:t>
      </w:r>
      <w:bookmarkEnd w:id="1835"/>
      <w:r/>
      <w:bookmarkEnd w:id="1836"/>
      <w:r/>
      <w:bookmarkEnd w:id="1837"/>
      <w:r/>
      <w:bookmarkEnd w:id="1838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Энергетические объекты характеризуются различными состояниями: рабочим, работоспособным, резервным, отказа, аварийного ремонта, простоя, предупредительного ремонта.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Отказ (повреждение) – это нарушение работоспособности объекта, </w:t>
      </w:r>
      <w:r>
        <w:rPr>
          <w:sz w:val="28"/>
          <w:szCs w:val="28"/>
        </w:rPr>
        <w:br/>
        <w:t xml:space="preserve">т.е. система или элемент перестает выполнять целиком или частично </w:t>
      </w:r>
      <w:r>
        <w:rPr>
          <w:sz w:val="28"/>
          <w:szCs w:val="28"/>
        </w:rPr>
        <w:br/>
        <w:t xml:space="preserve">свои функции. Приведенное определение отказа является качественным.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Отказом называется событие, заключающееся в переходе объекта </w:t>
      </w:r>
      <w:r>
        <w:rPr>
          <w:sz w:val="28"/>
          <w:szCs w:val="28"/>
        </w:rPr>
        <w:br/>
        <w:t xml:space="preserve">с одного уровня работоспособности или функционирования на другой, более низкий, или в полностью неработоспособное состояние.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Нарушением работоспособного состояния называется выход хотя </w:t>
      </w:r>
      <w:r>
        <w:rPr>
          <w:sz w:val="28"/>
          <w:szCs w:val="28"/>
        </w:rPr>
        <w:br/>
        <w:t xml:space="preserve">бы одного заданного параметра за установленный допуск.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По условию работы потребителей допускается определенное отклонение параметров от их номинальных значений.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Авария – это опасное техногенное происшествие, создающее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объекте, определённой территории угрозу жизни и здоровью людей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приводящее к разрушению зданий, сооружений, оборудования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транспортных средств, нарушению производственного и транспортного процесса, а также нанесению ущерба окружающей природной среде.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и аварий на источниках тепловой энергии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Показатель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надежности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электроснабжения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источников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тепловой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энергии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(Кэ) </w:t>
      </w:r>
      <w:r>
        <w:rPr>
          <w:sz w:val="28"/>
          <w:szCs w:val="28"/>
        </w:rPr>
        <w:t xml:space="preserve">характеризуется наличием или отсутствием резервного электропитания: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наличии резервного электроснабжения Кэ = 1,0;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отсутствии резервного электроснабжения при мощности источника тепловой энергии (Гкал/ч):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до 5,0: Кэ = 0,8;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5,0 – 20: Кэ = 0,7;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свыше 20: Кэ = 0,6. </w:t>
      </w:r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В связи с отсутствием резервного электропитания и наличием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системе теплоснабжения нескольких источников тепловой энергии общий </w:t>
      </w:r>
      <w:r>
        <w:rPr>
          <w:bCs/>
          <w:sz w:val="28"/>
          <w:szCs w:val="28"/>
        </w:rPr>
        <w:t xml:space="preserve">показатель надежности электроснабжения определяется по формуле:</w:t>
      </w:r>
      <w:r/>
    </w:p>
    <w:p>
      <w:pPr>
        <w:ind w:firstLine="709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709"/>
        <w:rPr>
          <w:bCs/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э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э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э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э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i</m:t>
            </m:r>
          </m:sup>
        </m:sSubSup>
      </m:oMath>
      <w:r>
        <w:rPr>
          <w:sz w:val="28"/>
          <w:szCs w:val="28"/>
        </w:rPr>
        <w:t xml:space="preserve">, </w:t>
      </w:r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э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n</m:t>
            </m:r>
          </m:sup>
        </m:sSubSup>
      </m:oMath>
      <w:r>
        <w:rPr>
          <w:sz w:val="28"/>
          <w:szCs w:val="28"/>
        </w:rPr>
        <w:t xml:space="preserve">– значения показателей надежности отдельных источников тепловой энергии</w:t>
      </w:r>
      <w:r/>
    </w:p>
    <w:p>
      <w:pPr>
        <w:ind w:firstLine="709"/>
        <w:rPr>
          <w:b/>
          <w:bCs/>
          <w:sz w:val="28"/>
          <w:szCs w:val="28"/>
        </w:rPr>
      </w:pPr>
      <w:r/>
      <m:oMathPara>
        <m:oMathParaPr>
          <m:jc m:val="left"/>
        </m:oMathParaPr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p"/>
                </m:rPr>
                <m:t>Q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i</m:t>
              </m:r>
            </m:sub>
            <m:sup>
              <m:r>
                <w:rPr>
                  <w:rFonts w:ascii="Cambria Math" w:hAnsi="Cambria Math" w:eastAsia="Cambria Math" w:cs="Cambria Math"/>
                </w:rPr>
                <m:rPr/>
                <m:t/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t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i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  <m:r>
          <w:rPr>
            <w:rFonts w:ascii="Cambria Math" w:hAnsi="Cambria Math"/>
            <w:sz w:val="28"/>
            <w:szCs w:val="28"/>
          </w:rPr>
          <m:rPr/>
          <m:t>,</m:t>
        </m:r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n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– средние фактические тепловые нагрузки за 20</w:t>
      </w:r>
      <w:r>
        <w:rPr>
          <w:sz w:val="28"/>
          <w:szCs w:val="28"/>
        </w:rPr>
        <w:t xml:space="preserve">25</w:t>
      </w:r>
      <w:r>
        <w:rPr>
          <w:sz w:val="28"/>
          <w:szCs w:val="28"/>
        </w:rPr>
        <w:t xml:space="preserve"> год по каждому источнику тепловой энергии;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ч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 - количество часов отопительного периода в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году;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n - количес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во источников тепловой энергии.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31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надежности электроснабжения источников тепловой энергии </w:t>
      </w:r>
      <w:r>
        <w:rPr>
          <w:b/>
          <w:bCs/>
          <w:sz w:val="28"/>
          <w:szCs w:val="28"/>
        </w:rPr>
        <w:t xml:space="preserve">Грайворонского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963"/>
        <w:gridCol w:w="4844"/>
        <w:gridCol w:w="2126"/>
        <w:gridCol w:w="1411"/>
      </w:tblGrid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</w:rPr>
              <w:t xml:space="preserve">Мощность источника,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э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4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</w:tbl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 w:clear="all"/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32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Исходные данные для расчета общего показателя надежности электроснабжения </w:t>
      </w:r>
      <w:r>
        <w:rPr>
          <w:b/>
          <w:bCs/>
          <w:sz w:val="28"/>
          <w:szCs w:val="28"/>
        </w:rPr>
        <w:t xml:space="preserve">системы теплоснабжения 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751"/>
        <w:gridCol w:w="4206"/>
        <w:gridCol w:w="1275"/>
        <w:gridCol w:w="851"/>
        <w:gridCol w:w="992"/>
        <w:gridCol w:w="1269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</w:t>
            </w:r>
            <w:r>
              <w:rPr>
                <w:b/>
                <w:bCs/>
                <w:sz w:val="24"/>
                <w:szCs w:val="24"/>
              </w:rPr>
              <w:t xml:space="preserve">Гкал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lang w:eastAsia="en-US"/>
                </w:rPr>
                <m:rPr>
                  <m:sty m:val="bi"/>
                </m:rPr>
                <m:t>,</m:t>
              </m:r>
            </m:oMath>
            <w:r>
              <w:rPr>
                <w:b/>
                <w:bCs/>
                <w:sz w:val="24"/>
                <w:szCs w:val="24"/>
              </w:rPr>
              <w:t xml:space="preserve">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i</m:t>
                    </m:r>
                  </m:sub>
                  <m:sup>
                    <m:r>
                      <w:rPr>
                        <w:rFonts w:ascii="Cambria Math" w:hAnsi="Cambria Math" w:eastAsia="Cambria Math" w:cs="Cambria Math"/>
                      </w:rPr>
                      <m:rPr/>
                      <m:t/>
                    </m:r>
                  </m:sup>
                </m:sSubSup>
                <m:r>
                  <w:rPr>
                    <w:rFonts w:ascii="Cambria Math" w:hAnsi="Cambria Math"/>
                  </w:rPr>
                  <m:rPr>
                    <m:sty m:val="b"/>
                  </m:rPr>
                  <m:t>*</m:t>
                </m:r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э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5612,95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1,22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  <w:rPr>
                <w:lang w:eastAsia="en-US"/>
              </w:rPr>
            </w:pPr>
            <w:r>
              <w:rPr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3946,2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2960,18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794,37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1175,66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653,56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290,4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287,34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357,11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801,73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841,74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92,14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764,02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569,18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352,38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302,93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69,44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744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0,005</w:t>
            </w:r>
            <w:r/>
          </w:p>
        </w:tc>
      </w:tr>
      <w:tr>
        <w:trPr/>
        <w:tc>
          <w:tcPr>
            <w:gridSpan w:val="4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 xml:space="preserve">4,56</w:t>
            </w:r>
            <w:r>
              <w:rPr>
                <w:b/>
                <w:color w:val="000000"/>
                <w:sz w:val="24"/>
                <w:szCs w:val="24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 xml:space="preserve">4,</w:t>
            </w:r>
            <w:r>
              <w:rPr>
                <w:b/>
                <w:color w:val="000000"/>
                <w:sz w:val="24"/>
                <w:szCs w:val="24"/>
                <w:lang w:eastAsia="en-US"/>
              </w:rPr>
              <w:t xml:space="preserve">13</w:t>
            </w:r>
            <w:r>
              <w:rPr>
                <w:b/>
                <w:color w:val="000000"/>
                <w:sz w:val="24"/>
                <w:szCs w:val="24"/>
                <w:lang w:eastAsia="en-US"/>
              </w:rPr>
              <w:t xml:space="preserve">5</w:t>
            </w:r>
            <w:r/>
          </w:p>
        </w:tc>
      </w:tr>
    </w:tbl>
    <w:p>
      <w:r/>
      <w:r/>
    </w:p>
    <w:p>
      <w:pPr>
        <w:rPr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э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э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э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4,135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4,565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=0,9</m:t>
          </m:r>
        </m:oMath>
      </m:oMathPara>
      <w:r/>
      <w:r/>
    </w:p>
    <w:p>
      <w:pPr>
        <w:ind w:firstLine="709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Общий показатель надежности электроснабжения источников тепловой</w:t>
      </w:r>
      <w:r>
        <w:rPr>
          <w:bCs/>
          <w:sz w:val="28"/>
          <w:szCs w:val="28"/>
        </w:rPr>
        <w:t xml:space="preserve"> энергии Грайворонского </w:t>
      </w:r>
      <w:r>
        <w:rPr>
          <w:bCs/>
          <w:sz w:val="28"/>
          <w:szCs w:val="28"/>
        </w:rPr>
        <w:t xml:space="preserve">муниципального</w:t>
      </w:r>
      <w:r>
        <w:rPr>
          <w:bCs/>
          <w:sz w:val="28"/>
          <w:szCs w:val="28"/>
        </w:rPr>
        <w:t xml:space="preserve"> округа равен </w:t>
      </w:r>
      <w:r>
        <w:rPr>
          <w:b/>
          <w:sz w:val="28"/>
          <w:szCs w:val="28"/>
        </w:rPr>
        <w:t xml:space="preserve">Кэ=</w:t>
      </w:r>
      <w:r>
        <w:rPr>
          <w:b/>
          <w:sz w:val="28"/>
          <w:szCs w:val="28"/>
        </w:rPr>
        <w:t xml:space="preserve">0,9</w:t>
      </w:r>
      <w:r>
        <w:rPr>
          <w:bCs/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Показатель надежности водоснабжения источников тепловой энергии</w:t>
      </w:r>
      <w:r>
        <w:rPr>
          <w:sz w:val="28"/>
          <w:szCs w:val="28"/>
        </w:rPr>
        <w:t xml:space="preserve"> (Кв) характеризуется наличием или отсутствием резервного водоснабжения: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наличии резервного водоснабжения Кв = 1,0;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отсутствии резервного водоснабжения при мощности источника тепловой энергии (Гкал/ч):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до 5,0: Кв = 0,8;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5,0 – 20: Кв = 0,7;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свыше 20: Кв = 0,6.</w:t>
      </w:r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В связи с отсутствием резервного водоснабжения и наличием в системе теплоснабжения нескольких источников тепловой энергии общий </w:t>
      </w:r>
      <w:r>
        <w:rPr>
          <w:bCs/>
          <w:sz w:val="28"/>
          <w:szCs w:val="28"/>
        </w:rPr>
        <w:t xml:space="preserve">показатель надежности водоснабжения определяется по формуле:</w:t>
      </w:r>
      <w:r/>
    </w:p>
    <w:p>
      <w:pPr>
        <w:ind w:firstLine="709"/>
        <w:rPr>
          <w:bCs/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в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в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в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в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i</m:t>
            </m:r>
          </m:sup>
        </m:sSubSup>
      </m:oMath>
      <w:r>
        <w:rPr>
          <w:sz w:val="28"/>
          <w:szCs w:val="28"/>
        </w:rPr>
        <w:t xml:space="preserve">, </w:t>
      </w:r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в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n</m:t>
            </m:r>
          </m:sup>
        </m:sSubSup>
      </m:oMath>
      <w:r>
        <w:rPr>
          <w:sz w:val="28"/>
          <w:szCs w:val="28"/>
        </w:rPr>
        <w:t xml:space="preserve">– значения показателей надежности отдельных источников тепловой энергии</w:t>
      </w:r>
      <w:r/>
    </w:p>
    <w:p>
      <w:pPr>
        <w:ind w:firstLine="709"/>
        <w:rPr>
          <w:b/>
          <w:bCs/>
          <w:sz w:val="28"/>
          <w:szCs w:val="28"/>
        </w:rPr>
      </w:pPr>
      <w:r/>
      <m:oMathPara>
        <m:oMathParaPr>
          <m:jc m:val="left"/>
        </m:oMathParaPr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p"/>
                </m:rPr>
                <m:t>Q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i</m:t>
              </m:r>
            </m:sub>
            <m:sup>
              <m:r>
                <w:rPr>
                  <w:rFonts w:ascii="Cambria Math" w:hAnsi="Cambria Math" w:eastAsia="Cambria Math" w:cs="Cambria Math"/>
                </w:rPr>
                <m:rPr/>
                <m:t/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t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i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  <m:r>
          <w:rPr>
            <w:rFonts w:ascii="Cambria Math" w:hAnsi="Cambria Math"/>
            <w:sz w:val="28"/>
            <w:szCs w:val="28"/>
          </w:rPr>
          <m:rPr/>
          <m:t>,</m:t>
        </m:r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n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– средние фактические тепловые нагрузки за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 по каждому источнику тепловой энергии;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ч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 - количество часов отопительного периода в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году;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n - </w:t>
      </w:r>
      <w:r>
        <w:rPr>
          <w:sz w:val="28"/>
          <w:szCs w:val="28"/>
        </w:rPr>
        <w:t xml:space="preserve">количество</w:t>
      </w:r>
      <w:r>
        <w:rPr>
          <w:sz w:val="28"/>
          <w:szCs w:val="28"/>
        </w:rPr>
        <w:t xml:space="preserve"> источников тепловой энергии.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33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надежности водоснабжения источников тепловой энергии 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962"/>
        <w:gridCol w:w="4703"/>
        <w:gridCol w:w="1985"/>
        <w:gridCol w:w="1694"/>
      </w:tblGrid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</w:rPr>
              <w:t xml:space="preserve">Мощность источника,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sz w:val="28"/>
                        <w:szCs w:val="28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в</m:t>
                    </m:r>
                  </m:sub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0,8</w:t>
            </w:r>
            <w:r/>
          </w:p>
        </w:tc>
      </w:tr>
    </w:tbl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br w:type="page" w:clear="all"/>
      </w: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4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Исходные данные для расчета общего показателя надежности водоснабжения </w:t>
      </w:r>
      <w:r>
        <w:rPr>
          <w:b/>
          <w:bCs/>
          <w:sz w:val="28"/>
          <w:szCs w:val="28"/>
        </w:rPr>
        <w:t xml:space="preserve">системы теплоснабжения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751"/>
        <w:gridCol w:w="4064"/>
        <w:gridCol w:w="1276"/>
        <w:gridCol w:w="992"/>
        <w:gridCol w:w="992"/>
        <w:gridCol w:w="1269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</w:t>
            </w:r>
            <w:r>
              <w:rPr>
                <w:b/>
                <w:bCs/>
                <w:sz w:val="24"/>
                <w:szCs w:val="24"/>
              </w:rPr>
              <w:t xml:space="preserve">Гкал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lang w:eastAsia="en-US"/>
                </w:rPr>
                <m:rPr>
                  <m:sty m:val="bi"/>
                </m:rPr>
                <m:t>,</m:t>
              </m:r>
            </m:oMath>
            <w:r>
              <w:rPr>
                <w:b/>
                <w:bCs/>
                <w:sz w:val="24"/>
                <w:szCs w:val="24"/>
              </w:rPr>
              <w:t xml:space="preserve">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i</m:t>
                    </m:r>
                  </m:sub>
                  <m:sup>
                    <m:r>
                      <w:rPr>
                        <w:rFonts w:ascii="Cambria Math" w:hAnsi="Cambria Math" w:eastAsia="Cambria Math" w:cs="Cambria Math"/>
                      </w:rPr>
                      <m:rPr/>
                      <m:t/>
                    </m:r>
                  </m:sup>
                </m:sSubSup>
                <m:r>
                  <w:rPr>
                    <w:rFonts w:ascii="Cambria Math" w:hAnsi="Cambria Math"/>
                  </w:rPr>
                  <m:rPr>
                    <m:sty m:val="b"/>
                  </m:rPr>
                  <m:t>*</m:t>
                </m:r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в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5612,95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  <w:rPr>
                <w:lang w:eastAsia="en-US"/>
              </w:rPr>
            </w:pPr>
            <w:r>
              <w:rPr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3946,2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0,69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2960,18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0,52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794,37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1175,66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653,56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290,4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287,34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357,11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801,73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841,74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92,14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764,02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</w:t>
            </w:r>
            <w:r>
              <w:rPr>
                <w:sz w:val="24"/>
                <w:szCs w:val="24"/>
              </w:rPr>
              <w:t xml:space="preserve">муниципального</w:t>
            </w:r>
            <w:r>
              <w:rPr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569,18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352,38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302,93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69,44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none" w:color="000000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0,004</w:t>
            </w:r>
            <w:r/>
          </w:p>
        </w:tc>
      </w:tr>
      <w:tr>
        <w:trPr/>
        <w:tc>
          <w:tcPr>
            <w:gridSpan w:val="4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4,565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 xml:space="preserve">3,524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в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в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в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3,524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4,565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=0,77 </m:t>
          </m:r>
        </m:oMath>
      </m:oMathPara>
      <w:r/>
      <w:r/>
    </w:p>
    <w:p>
      <w:pPr>
        <w:ind w:firstLine="709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Общий показатель надежности водоснабжения источников тепловой энергии Грайворонского </w:t>
      </w:r>
      <w:r>
        <w:rPr>
          <w:bCs/>
          <w:sz w:val="28"/>
          <w:szCs w:val="28"/>
        </w:rPr>
        <w:t xml:space="preserve">муниципального</w:t>
      </w:r>
      <w:r>
        <w:rPr>
          <w:bCs/>
          <w:sz w:val="28"/>
          <w:szCs w:val="28"/>
        </w:rPr>
        <w:t xml:space="preserve"> округа равен </w:t>
      </w:r>
      <w:r>
        <w:rPr>
          <w:b/>
          <w:sz w:val="28"/>
          <w:szCs w:val="28"/>
        </w:rPr>
        <w:t xml:space="preserve">Кв=0,</w:t>
      </w:r>
      <w:r>
        <w:rPr>
          <w:b/>
          <w:sz w:val="28"/>
          <w:szCs w:val="28"/>
        </w:rPr>
        <w:t xml:space="preserve">77</w:t>
      </w:r>
      <w:r>
        <w:rPr>
          <w:bCs/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Показатель надежности топливоснабжения источников тепловой энергии (Кт)</w:t>
      </w:r>
      <w:r>
        <w:rPr>
          <w:sz w:val="28"/>
          <w:szCs w:val="28"/>
        </w:rPr>
        <w:t xml:space="preserve"> характеризуется наличием или отсутствием резервного топливоснабжения: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наличии резервного топлива Кт = 1,0;</w:t>
      </w:r>
      <w:r/>
    </w:p>
    <w:p>
      <w:pPr>
        <w:pStyle w:val="909"/>
        <w:numPr>
          <w:ilvl w:val="3"/>
          <w:numId w:val="15"/>
        </w:numPr>
        <w:contextualSpacing w:val="0"/>
        <w:ind w:left="0" w:firstLine="709"/>
        <w:jc w:val="both"/>
        <w:widowControl w:val="off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 отсутствии резервного топлива при мощности источника тепловой энергии (Гкал/ч): 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до 5,0: Кт = 1,0;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5,0 – 20: Кт = 0,7; 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свыше 20: Кт = 0,5.</w:t>
      </w:r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В связи с отсутствием резервного топливоснабжения и наличием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системе теплоснабжения нескольких источников тепловой энергии общий </w:t>
      </w:r>
      <w:r>
        <w:rPr>
          <w:bCs/>
          <w:sz w:val="28"/>
          <w:szCs w:val="28"/>
        </w:rPr>
        <w:t xml:space="preserve">показатель надежности топливоснабжения определяется по формуле:</w:t>
      </w:r>
      <w:r/>
    </w:p>
    <w:p>
      <w:pPr>
        <w:ind w:firstLine="709"/>
        <w:rPr>
          <w:bCs/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т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т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т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т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i</m:t>
            </m:r>
          </m:sup>
        </m:sSubSup>
      </m:oMath>
      <w:r>
        <w:rPr>
          <w:sz w:val="28"/>
          <w:szCs w:val="28"/>
        </w:rPr>
        <w:t xml:space="preserve">, </w:t>
      </w:r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т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n</m:t>
            </m:r>
          </m:sup>
        </m:sSubSup>
      </m:oMath>
      <w:r>
        <w:rPr>
          <w:sz w:val="28"/>
          <w:szCs w:val="28"/>
        </w:rPr>
        <w:t xml:space="preserve">– значения показателей надежности отдельных источников тепловой энергии</w:t>
      </w:r>
      <w:r/>
    </w:p>
    <w:p>
      <w:pPr>
        <w:ind w:firstLine="709"/>
        <w:rPr>
          <w:b/>
          <w:bCs/>
          <w:sz w:val="28"/>
          <w:szCs w:val="28"/>
        </w:rPr>
      </w:pPr>
      <w:r/>
      <m:oMathPara>
        <m:oMathParaPr>
          <m:jc m:val="left"/>
        </m:oMathParaPr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p"/>
                </m:rPr>
                <m:t>Q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i</m:t>
              </m:r>
            </m:sub>
            <m:sup>
              <m:r>
                <w:rPr>
                  <w:rFonts w:ascii="Cambria Math" w:hAnsi="Cambria Math" w:eastAsia="Cambria Math" w:cs="Cambria Math"/>
                </w:rPr>
                <m:rPr/>
                <m:t/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t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i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  <m:r>
          <w:rPr>
            <w:rFonts w:ascii="Cambria Math" w:hAnsi="Cambria Math"/>
            <w:sz w:val="28"/>
            <w:szCs w:val="28"/>
          </w:rPr>
          <m:rPr/>
          <m:t>,</m:t>
        </m:r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n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– средние фактические тепловые нагрузки за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 по каждому источнику тепловой энергии;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ч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 - количество часов отопительного периода в 202</w:t>
      </w:r>
      <w:r>
        <w:rPr>
          <w:sz w:val="28"/>
          <w:szCs w:val="28"/>
        </w:rPr>
        <w:t xml:space="preserve">5</w:t>
      </w:r>
      <w:r>
        <w:rPr>
          <w:sz w:val="28"/>
          <w:szCs w:val="28"/>
        </w:rPr>
        <w:t xml:space="preserve"> году;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n - количество</w:t>
      </w:r>
      <w:r>
        <w:rPr>
          <w:sz w:val="28"/>
          <w:szCs w:val="28"/>
        </w:rPr>
        <w:t xml:space="preserve"> источников тепловой энергии.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5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надежности топливоснабжени</w:t>
      </w:r>
      <w:r>
        <w:rPr>
          <w:b/>
          <w:bCs/>
          <w:sz w:val="28"/>
          <w:szCs w:val="28"/>
        </w:rPr>
        <w:t xml:space="preserve">я</w:t>
      </w:r>
      <w:r>
        <w:rPr>
          <w:b/>
          <w:bCs/>
          <w:sz w:val="28"/>
          <w:szCs w:val="28"/>
        </w:rPr>
        <w:t xml:space="preserve"> источников тепловой энергии 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962"/>
        <w:gridCol w:w="4703"/>
        <w:gridCol w:w="1985"/>
        <w:gridCol w:w="1694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bCs/>
                <w:sz w:val="24"/>
                <w:szCs w:val="24"/>
              </w:rPr>
              <w:t xml:space="preserve">Мощность источника,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sz w:val="28"/>
                        <w:szCs w:val="28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т</m:t>
                    </m:r>
                  </m:sub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6,64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1,72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0,516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2,58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0,055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0,086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0,328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2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70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textDirection w:val="lrTb"/>
            <w:noWrap w:val="false"/>
          </w:tcPr>
          <w:p>
            <w:pPr>
              <w:jc w:val="center"/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9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</w:tr>
    </w:tbl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6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Исходные данные для расчета общего показателя надежности топливоснабжения </w:t>
      </w:r>
      <w:r>
        <w:rPr>
          <w:b/>
          <w:bCs/>
          <w:sz w:val="28"/>
          <w:szCs w:val="28"/>
        </w:rPr>
        <w:t xml:space="preserve">системы теплоснабжения 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Look w:val="04A0" w:firstRow="1" w:lastRow="0" w:firstColumn="1" w:lastColumn="0" w:noHBand="0" w:noVBand="1"/>
      </w:tblPr>
      <w:tblGrid>
        <w:gridCol w:w="751"/>
        <w:gridCol w:w="4206"/>
        <w:gridCol w:w="1275"/>
        <w:gridCol w:w="851"/>
        <w:gridCol w:w="992"/>
        <w:gridCol w:w="1269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bCs/>
                <w:sz w:val="24"/>
                <w:szCs w:val="24"/>
              </w:rPr>
              <w:t xml:space="preserve">п</w:t>
            </w:r>
            <w:r>
              <w:rPr>
                <w:b/>
                <w:bCs/>
                <w:sz w:val="24"/>
                <w:szCs w:val="24"/>
              </w:rPr>
              <w:t xml:space="preserve">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  <w:lang w:val="en-US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</w:t>
            </w:r>
            <w:r>
              <w:rPr>
                <w:b/>
                <w:bCs/>
                <w:sz w:val="24"/>
                <w:szCs w:val="24"/>
              </w:rPr>
              <w:t xml:space="preserve">Гкал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t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b/>
                <w:bCs/>
                <w:sz w:val="24"/>
                <w:szCs w:val="24"/>
                <w:lang w:eastAsia="en-US"/>
              </w:rPr>
              <w:t xml:space="preserve">, </w:t>
            </w:r>
            <w:r>
              <w:rPr>
                <w:b/>
                <w:bCs/>
                <w:sz w:val="24"/>
                <w:szCs w:val="24"/>
                <w:lang w:eastAsia="en-US"/>
              </w:rPr>
              <w:t xml:space="preserve">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</w:rPr>
                    <m:rPr>
                      <m:sty m:val="bi"/>
                    </m:rPr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4"/>
                  <w:szCs w:val="24"/>
                  <w:lang w:eastAsia="en-US"/>
                </w:rPr>
                <m:rPr>
                  <m:sty m:val="bi"/>
                </m:rPr>
                <m:t>,</m:t>
              </m:r>
            </m:oMath>
            <w:r>
              <w:rPr>
                <w:b/>
                <w:bCs/>
                <w:sz w:val="24"/>
                <w:szCs w:val="24"/>
              </w:rPr>
              <w:t xml:space="preserve"> Гкал/</w:t>
            </w:r>
            <w:r>
              <w:rPr>
                <w:b/>
                <w:bCs/>
                <w:sz w:val="24"/>
                <w:szCs w:val="24"/>
              </w:rPr>
              <w:t xml:space="preserve">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rPr>
                        <m:sty m:val="bi"/>
                      </m:rPr>
                      <m:t>Q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rPr>
                        <m:sty m:val="bi"/>
                      </m:rPr>
                      <m:t>i</m:t>
                    </m:r>
                  </m:sub>
                  <m:sup>
                    <m:r>
                      <w:rPr>
                        <w:rFonts w:ascii="Cambria Math" w:hAnsi="Cambria Math" w:eastAsia="Cambria Math" w:cs="Cambria Math"/>
                      </w:rPr>
                      <m:rPr/>
                      <m:t/>
                    </m:r>
                  </m:sup>
                </m:sSubSup>
                <m:r>
                  <w:rPr>
                    <w:rFonts w:ascii="Cambria Math" w:hAnsi="Cambria Math"/>
                    <w:sz w:val="24"/>
                    <w:szCs w:val="24"/>
                  </w:rPr>
                  <m:rPr>
                    <m:sty m:val="b"/>
                  </m:rPr>
                  <m:t>*</m:t>
                </m:r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rPr>
                        <m:sty m:val="bi"/>
                      </m:rPr>
                      <m:t>т</m:t>
                    </m:r>
                  </m:sub>
                  <m: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5612,95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val="en-US"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  <w:rPr>
                <w:lang w:eastAsia="en-US"/>
              </w:rPr>
            </w:pPr>
            <w:r>
              <w:rPr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3946,2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2960,18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0,65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794,37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132,03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1175,66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0,26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0,26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653,56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290,4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п. </w:t>
            </w:r>
            <w:r>
              <w:rPr>
                <w:sz w:val="24"/>
                <w:szCs w:val="24"/>
              </w:rPr>
              <w:t xml:space="preserve">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287,34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</w:t>
            </w:r>
            <w:r>
              <w:rPr>
                <w:sz w:val="24"/>
                <w:szCs w:val="24"/>
              </w:rPr>
              <w:t xml:space="preserve">Доброе</w:t>
            </w:r>
            <w:r>
              <w:rPr>
                <w:sz w:val="24"/>
                <w:szCs w:val="24"/>
              </w:rPr>
              <w:t xml:space="preserve">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357,11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801,73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841,74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tabs>
                <w:tab w:val="left" w:pos="4678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92,14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ind w:left="-41" w:right="-113"/>
              <w:tabs>
                <w:tab w:val="left" w:pos="2317" w:leader="none"/>
              </w:tabs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764,02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ind w:left="-41" w:right="-113"/>
              <w:tabs>
                <w:tab w:val="left" w:pos="2317" w:leader="none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185,16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Администрация муниципального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569,18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0,12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352,38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302,93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69,44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с. Замостье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1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0"/>
              </w:numPr>
              <w:contextualSpacing w:val="0"/>
              <w:jc w:val="center"/>
              <w:widowControl w:val="off"/>
            </w:pPr>
            <w:r/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06" w:type="dxa"/>
            <w:vAlign w:val="center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3,47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0,005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0,005</w:t>
            </w:r>
            <w:r/>
          </w:p>
        </w:tc>
      </w:tr>
      <w:tr>
        <w:trPr/>
        <w:tc>
          <w:tcPr>
            <w:gridSpan w:val="4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083" w:type="dxa"/>
            <w:vAlign w:val="center"/>
            <w:textDirection w:val="lrTb"/>
            <w:noWrap w:val="false"/>
          </w:tcPr>
          <w:p>
            <w:pPr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4,565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4,195</w:t>
            </w:r>
            <w:r/>
          </w:p>
        </w:tc>
      </w:tr>
    </w:tbl>
    <w:p>
      <w:pPr>
        <w:ind w:firstLine="709"/>
        <w:rPr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т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т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т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eastAsia="en-US"/>
                </w:rPr>
                <m:rPr/>
                <m:t>4,195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eastAsia="en-US"/>
                </w:rPr>
                <m:rPr/>
                <m:t>4,565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=0,9</m:t>
          </m:r>
        </m:oMath>
      </m:oMathPara>
      <w:r/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Общий показатель надежности топливоснабжения источников тепловой энергии Грайворонского </w:t>
      </w:r>
      <w:r>
        <w:rPr>
          <w:bCs/>
          <w:sz w:val="28"/>
          <w:szCs w:val="28"/>
        </w:rPr>
        <w:t xml:space="preserve">муниципального</w:t>
      </w:r>
      <w:r>
        <w:rPr>
          <w:bCs/>
          <w:sz w:val="28"/>
          <w:szCs w:val="28"/>
        </w:rPr>
        <w:t xml:space="preserve"> округа равен </w:t>
      </w:r>
      <w:r>
        <w:rPr>
          <w:b/>
          <w:sz w:val="28"/>
          <w:szCs w:val="28"/>
        </w:rPr>
        <w:t xml:space="preserve">Кт=0,</w:t>
      </w:r>
      <w:r>
        <w:rPr>
          <w:b/>
          <w:sz w:val="28"/>
          <w:szCs w:val="28"/>
        </w:rPr>
        <w:t xml:space="preserve">9</w:t>
      </w:r>
      <w:r>
        <w:rPr>
          <w:bCs/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Показатель надежности оборудования источников тепловой энергии (Ки)</w:t>
      </w:r>
      <w:r>
        <w:rPr>
          <w:sz w:val="28"/>
          <w:szCs w:val="28"/>
        </w:rPr>
        <w:t xml:space="preserve"> характеризуется наличием или отсутствием акта проверки готовности источника тепловой энергии к отопительному периоду (далее – акт):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 = 1,0 – при наличии акта без замечаний;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 = 0,5 – при наличии акта с замечаниями при условии их устранения </w:t>
      </w:r>
      <w:r>
        <w:rPr>
          <w:sz w:val="28"/>
          <w:szCs w:val="28"/>
        </w:rPr>
        <w:br/>
        <w:t xml:space="preserve">в установленный комиссией срок;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Ки = 0,2 – при наличии акта.</w:t>
      </w:r>
      <w:r/>
    </w:p>
    <w:p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При наличии в системе теплоснабжения нескольких источников тепловой энергии общий </w:t>
      </w:r>
      <w:r>
        <w:rPr>
          <w:bCs/>
          <w:sz w:val="28"/>
          <w:szCs w:val="28"/>
        </w:rPr>
        <w:t xml:space="preserve">показатель надежности оборудования источников тепловой энергии определяется по формуле:</w:t>
      </w:r>
      <w:r/>
    </w:p>
    <w:p>
      <w:pPr>
        <w:ind w:firstLine="709"/>
        <w:rPr>
          <w:bCs/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и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и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i</m:t>
            </m:r>
          </m:sup>
        </m:sSubSup>
      </m:oMath>
      <w:r>
        <w:rPr>
          <w:sz w:val="28"/>
          <w:szCs w:val="28"/>
        </w:rPr>
        <w:t xml:space="preserve">, </w:t>
      </w:r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К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и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rPr/>
              <m:t>ист n</m:t>
            </m:r>
          </m:sup>
        </m:sSubSup>
      </m:oMath>
      <w:r>
        <w:rPr>
          <w:sz w:val="28"/>
          <w:szCs w:val="28"/>
        </w:rPr>
        <w:t xml:space="preserve">– значения показателей надежности отдельных источников тепловой энергии</w:t>
      </w:r>
      <w:r/>
    </w:p>
    <w:p>
      <w:pPr>
        <w:ind w:firstLine="709"/>
        <w:rPr>
          <w:b/>
          <w:bCs/>
          <w:sz w:val="28"/>
          <w:szCs w:val="28"/>
        </w:rPr>
      </w:pPr>
      <w:r/>
      <m:oMathPara>
        <m:oMathParaPr>
          <m:jc m:val="left"/>
        </m:oMathParaPr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p"/>
                </m:rPr>
                <m:t>Q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i</m:t>
              </m:r>
            </m:sub>
            <m:sup>
              <m:r>
                <w:rPr>
                  <w:rFonts w:ascii="Cambria Math" w:hAnsi="Cambria Math" w:eastAsia="Cambria Math" w:cs="Cambria Math"/>
                </w:rPr>
                <m:rPr/>
                <m:t/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t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</m:oMath>
      </m:oMathPara>
      <w:r/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i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  <m:r>
          <w:rPr>
            <w:rFonts w:ascii="Cambria Math" w:hAnsi="Cambria Math"/>
            <w:sz w:val="28"/>
            <w:szCs w:val="28"/>
          </w:rPr>
          <m:rPr/>
          <m:t>,</m:t>
        </m:r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Q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n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– средние фактические тепловые нагрузки за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 по каждому источнику тепловой энергии;</w:t>
      </w:r>
      <w:r/>
    </w:p>
    <w:p>
      <w:pPr>
        <w:ind w:firstLine="709"/>
        <w:rPr>
          <w:sz w:val="28"/>
          <w:szCs w:val="28"/>
        </w:rPr>
      </w:pPr>
      <w:r/>
      <m:oMath>
        <m:sSubSup>
          <m:sSubSupPr>
            <m:alnScr m:val="off"/>
            <m:ctrlPr>
              <w:rPr>
                <w:rFonts w:ascii="Cambria Math" w:hAnsi="Cambria Math"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rPr/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rPr/>
              <m:t>ч</m:t>
            </m:r>
          </m:sub>
          <m:sup>
            <m:r>
              <w:rPr>
                <w:rFonts w:ascii="Cambria Math" w:hAnsi="Cambria Math" w:eastAsia="Cambria Math" w:cs="Cambria Math"/>
              </w:rPr>
              <m:rPr/>
              <m:t/>
            </m:r>
          </m:sup>
        </m:sSubSup>
      </m:oMath>
      <w:r>
        <w:rPr>
          <w:sz w:val="28"/>
          <w:szCs w:val="28"/>
        </w:rPr>
        <w:t xml:space="preserve"> - количество часов отопительного периода в 202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 году;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n - количес</w:t>
      </w:r>
      <w:r>
        <w:rPr>
          <w:sz w:val="28"/>
          <w:szCs w:val="28"/>
        </w:rPr>
        <w:t xml:space="preserve">т</w:t>
      </w:r>
      <w:r>
        <w:rPr>
          <w:sz w:val="28"/>
          <w:szCs w:val="28"/>
        </w:rPr>
        <w:t xml:space="preserve">во источников тепловой энергии.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котельные </w:t>
      </w:r>
      <w:r>
        <w:rPr>
          <w:sz w:val="28"/>
          <w:szCs w:val="28"/>
        </w:rPr>
        <w:t xml:space="preserve">Грайворонского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имеют акты готовности источников тепловой энергии к отопительному периоду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без замечаний. </w:t>
      </w:r>
      <w:r/>
    </w:p>
    <w:p>
      <w:pPr>
        <w:ind w:firstLine="709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709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7</w:t>
      </w:r>
      <w:r/>
    </w:p>
    <w:p>
      <w:pPr>
        <w:ind w:firstLine="709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Исходные данные для расчета показателя надежности </w:t>
      </w:r>
      <w:r>
        <w:rPr>
          <w:b/>
          <w:sz w:val="28"/>
          <w:szCs w:val="28"/>
        </w:rPr>
        <w:t xml:space="preserve">оборудования источников тепловой энергии </w:t>
      </w:r>
      <w:r>
        <w:rPr>
          <w:b/>
          <w:bCs/>
          <w:sz w:val="28"/>
          <w:szCs w:val="28"/>
        </w:rPr>
        <w:t xml:space="preserve">Грайворонского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963"/>
        <w:gridCol w:w="4419"/>
        <w:gridCol w:w="2126"/>
        <w:gridCol w:w="1836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sz w:val="24"/>
                <w:szCs w:val="24"/>
                <w:lang w:val="en-US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Мощность источника,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 w:eastAsia="Calibri"/>
                        <w:b/>
                        <w:bCs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6,64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2,49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1,72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0,516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2,58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0,055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 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1,55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Администрация 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color w:val="000000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0,344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0,086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0,328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3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1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1,256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</w:tr>
    </w:tbl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8</w:t>
      </w:r>
      <w:r/>
    </w:p>
    <w:p>
      <w:pPr>
        <w:ind w:firstLine="567"/>
        <w:jc w:val="right"/>
        <w:rPr>
          <w:bCs/>
          <w:sz w:val="28"/>
          <w:szCs w:val="28"/>
          <w:lang w:eastAsia="en-US"/>
        </w:rPr>
      </w:pPr>
      <w:r>
        <w:rPr>
          <w:bCs/>
          <w:sz w:val="28"/>
          <w:szCs w:val="28"/>
          <w:lang w:eastAsia="en-US"/>
        </w:rPr>
      </w:r>
      <w:r/>
    </w:p>
    <w:p>
      <w:pPr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Исходные данные для расчета общего показателя надежности </w:t>
      </w:r>
      <w:r>
        <w:rPr>
          <w:b/>
          <w:sz w:val="28"/>
          <w:szCs w:val="28"/>
        </w:rPr>
        <w:t xml:space="preserve">оборудования источников тепловой энергии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Грайворонского</w:t>
      </w:r>
      <w:r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муниципального</w:t>
      </w:r>
      <w:r>
        <w:rPr>
          <w:b/>
          <w:bCs/>
          <w:sz w:val="28"/>
          <w:szCs w:val="28"/>
        </w:rPr>
        <w:t xml:space="preserve"> округа</w:t>
      </w:r>
      <w:r/>
    </w:p>
    <w:p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  <w:r/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50"/>
        <w:gridCol w:w="4632"/>
        <w:gridCol w:w="996"/>
        <w:gridCol w:w="851"/>
        <w:gridCol w:w="964"/>
        <w:gridCol w:w="1269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  <w:lang w:val="en-US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 w:eastAsia="Calibri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факт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, </w:t>
            </w:r>
            <w:r>
              <w:rPr>
                <w:rFonts w:eastAsia="Calibri"/>
                <w:b/>
                <w:bCs/>
                <w:sz w:val="24"/>
                <w:szCs w:val="24"/>
              </w:rPr>
              <w:t xml:space="preserve">Гкал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 w:eastAsia="Calibri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ч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oMath>
            <w:r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, 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/>
            <m:oMath>
              <m:sSubSup>
                <m:sSubSupPr>
                  <m:alnScr m:val="off"/>
                  <m:ctrlPr>
                    <w:rPr>
                      <w:rFonts w:ascii="Cambria Math" w:hAnsi="Cambria Math" w:eastAsia="Calibri"/>
                      <w:b/>
                      <w:bCs/>
                      <w:sz w:val="24"/>
                      <w:szCs w:val="24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rPr>
                      <m:sty m:val="bi"/>
                    </m:rPr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lang w:eastAsia="en-US"/>
                </w:rPr>
                <m:rPr>
                  <m:sty m:val="bi"/>
                </m:rPr>
                <m:t>,</m:t>
              </m:r>
            </m:oMath>
            <w:r>
              <w:rPr>
                <w:rFonts w:eastAsia="Calibri"/>
                <w:b/>
                <w:bCs/>
                <w:sz w:val="24"/>
                <w:szCs w:val="24"/>
              </w:rPr>
              <w:t xml:space="preserve"> Гкал/ч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/>
            <m:oMathPara>
              <m:oMathParaPr/>
              <m:oMath>
                <m:sSubSup>
                  <m:sSubSupPr>
                    <m:alnScr m:val="off"/>
                    <m:ctrlPr>
                      <w:rPr>
                        <w:rFonts w:ascii="Cambria Math" w:hAnsi="Cambria Math" w:eastAsia="Calibri"/>
                        <w:b/>
                        <w:bCs/>
                        <w:sz w:val="24"/>
                        <w:szCs w:val="24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Q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i</m:t>
                    </m:r>
                  </m:sub>
                  <m:sup>
                    <m:r>
                      <w:rPr>
                        <w:rFonts w:ascii="Cambria Math" w:hAnsi="Cambria Math" w:eastAsia="Cambria Math" w:cs="Cambria Math"/>
                      </w:rPr>
                      <m:rPr/>
                      <m:t/>
                    </m:r>
                  </m:sup>
                </m:sSubSup>
                <m:r>
                  <w:rPr>
                    <w:rFonts w:ascii="Cambria Math" w:hAnsi="Cambria Math"/>
                  </w:rPr>
                  <m:rPr>
                    <m:sty m:val="b"/>
                  </m:rPr>
                  <m:t>*</m:t>
                </m:r>
                <m:sSubSup>
                  <m:sSubSupPr>
                    <m:alnScr m:val="off"/>
                    <m:ctrlPr>
                      <w:rPr>
                        <w:rFonts w:ascii="Cambria Math" w:hAnsi="Cambria Math"/>
                        <w:b/>
                        <w:bCs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rPr>
                        <m:sty m:val="bi"/>
                      </m:rPr>
                      <m:t>ист i</m:t>
                    </m:r>
                  </m:sup>
                </m:sSubSup>
              </m:oMath>
            </m:oMathPara>
            <w:r/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5612,95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1,22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  <w:lang w:eastAsia="en-US"/>
              </w:rPr>
            </w:pPr>
            <w:r>
              <w:rPr>
                <w:rFonts w:eastAsia="Calibri"/>
                <w:sz w:val="20"/>
                <w:szCs w:val="20"/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3946,2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0,86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2960,18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0,65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794,37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0,03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1175,66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0,26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653,56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290,4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287,34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357,11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801,73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841,74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92,14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764,02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0,04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724,2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0,16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Администрация </w:t>
            </w:r>
            <w:r>
              <w:rPr>
                <w:rFonts w:eastAsia="Calibri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569,18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0,12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352,38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0,08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302,93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0,07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69,44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en-US"/>
              </w:rPr>
              <w:t xml:space="preserve">4584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0,02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-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50" w:type="dxa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5"/>
              </w:numPr>
              <w:contextualSpacing w:val="0"/>
              <w:jc w:val="center"/>
              <w:widowControl w:val="off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32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51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744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0,005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bottom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0,055</w:t>
            </w:r>
            <w:r/>
          </w:p>
        </w:tc>
      </w:tr>
      <w:tr>
        <w:trPr/>
        <w:tc>
          <w:tcPr>
            <w:gridSpan w:val="4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722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64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4,565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69" w:type="dxa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4,565</w:t>
            </w:r>
            <w:r/>
          </w:p>
        </w:tc>
      </w:tr>
    </w:tbl>
    <w:p>
      <w:pPr>
        <w:ind w:firstLine="709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</w:r>
      <w:r/>
    </w:p>
    <w:p>
      <w:pPr>
        <w:ind w:firstLine="709"/>
        <w:rPr>
          <w:sz w:val="28"/>
          <w:szCs w:val="28"/>
        </w:rPr>
      </w:pPr>
      <w:r/>
      <m:oMathPara>
        <m:oMathParaPr/>
        <m:oMath>
          <m:sSubSup>
            <m:sSubSupPr>
              <m:alnScr m:val="off"/>
              <m:ctrlPr>
                <w:rPr>
                  <w:rFonts w:ascii="Cambria Math" w:hAnsi="Cambria Math"/>
                  <w:b/>
                  <w:spacing w:val="-1"/>
                  <w:sz w:val="28"/>
                  <w:szCs w:val="28"/>
                  <w:lang w:eastAsia="en-US"/>
                </w:rPr>
              </m:ctrlPr>
            </m:sSubSupPr>
            <m:e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К</m:t>
              </m:r>
            </m:e>
            <m:sub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и</m:t>
              </m:r>
            </m:sub>
            <m:sup>
              <m:r>
                <w:rPr>
                  <w:rFonts w:ascii="Cambria Math" w:hAnsi="Cambria Math"/>
                  <w:spacing w:val="-1"/>
                  <w:sz w:val="28"/>
                  <w:szCs w:val="28"/>
                </w:rPr>
                <m:rPr>
                  <m:sty m:val="bi"/>
                </m:rPr>
                <m:t>общ</m:t>
              </m:r>
            </m:sup>
          </m:sSubSup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i</m:t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*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К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</m:t>
                  </m:r>
                </m:sub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ист n</m:t>
                  </m:r>
                </m:sup>
              </m:sSubSup>
            </m:num>
            <m:den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i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  <m:r>
                <w:rPr>
                  <w:rFonts w:ascii="Cambria Math" w:hAnsi="Cambria Math"/>
                  <w:sz w:val="28"/>
                  <w:szCs w:val="28"/>
                </w:rPr>
                <m:rPr/>
                <m:t>+…+</m:t>
              </m:r>
              <m:sSubSup>
                <m:sSubSupPr>
                  <m:alnScr m:val="off"/>
                  <m:ctrlPr>
                    <w:rPr>
                      <w:rFonts w:ascii="Cambria Math" w:hAnsi="Cambria Math"/>
                      <w:sz w:val="28"/>
                      <w:szCs w:val="28"/>
                      <w:lang w:eastAsia="en-US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Q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rPr/>
                    <m:t>n</m:t>
                  </m:r>
                </m:sub>
                <m:sup>
                  <m:r>
                    <w:rPr>
                      <w:rFonts w:ascii="Cambria Math" w:hAnsi="Cambria Math" w:eastAsia="Cambria Math" w:cs="Cambria Math"/>
                    </w:rPr>
                    <m:rPr/>
                    <m:t/>
                  </m:r>
                </m:sup>
              </m:sSubSup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4,565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4,565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=1 </m:t>
          </m:r>
        </m:oMath>
      </m:oMathPara>
      <w:r/>
      <w:r/>
    </w:p>
    <w:p>
      <w:pPr>
        <w:ind w:firstLine="709"/>
        <w:jc w:val="both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Общий показатель надежности оборудования источников тепловой энергии Грайворонского </w:t>
      </w:r>
      <w:r>
        <w:rPr>
          <w:bCs/>
          <w:sz w:val="28"/>
          <w:szCs w:val="28"/>
        </w:rPr>
        <w:t xml:space="preserve">муниципального</w:t>
      </w:r>
      <w:r>
        <w:rPr>
          <w:bCs/>
          <w:sz w:val="28"/>
          <w:szCs w:val="28"/>
        </w:rPr>
        <w:t xml:space="preserve"> округа равен </w:t>
      </w:r>
      <w:r>
        <w:rPr>
          <w:b/>
          <w:sz w:val="28"/>
          <w:szCs w:val="28"/>
        </w:rPr>
        <w:t xml:space="preserve">Ки=1.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Показатель интенсивности отказов (далее - отказ) теплового источника</w:t>
      </w:r>
      <w:r>
        <w:rPr>
          <w:sz w:val="28"/>
          <w:szCs w:val="28"/>
        </w:rPr>
        <w:t xml:space="preserve">, характеризуемый количеством вынужденных отказов источников тепловой энергии с ограничением отпуска тепловой энергии потребителям, вызванным отказом и его устранением (Котк ит):</w:t>
      </w:r>
      <w:r/>
    </w:p>
    <w:p>
      <w:pPr>
        <w:ind w:firstLine="709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Иотк ит=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Кэ+Кв+Кт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3</m:t>
              </m:r>
            </m:den>
          </m:f>
        </m:oMath>
      </m:oMathPara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зависимости от интенсивности отказов (</w:t>
      </w:r>
      <w:r>
        <w:rPr>
          <w:b/>
          <w:bCs/>
          <w:sz w:val="28"/>
          <w:szCs w:val="28"/>
        </w:rPr>
        <w:t xml:space="preserve">И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sz w:val="28"/>
          <w:szCs w:val="28"/>
        </w:rPr>
        <w:t xml:space="preserve">) определяется показатель надежности теплового источника (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sz w:val="28"/>
          <w:szCs w:val="28"/>
        </w:rPr>
        <w:t xml:space="preserve">):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0,2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sz w:val="28"/>
          <w:szCs w:val="28"/>
        </w:rPr>
        <w:t xml:space="preserve"> = 1,0;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0,2 до 0,6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sz w:val="28"/>
          <w:szCs w:val="28"/>
        </w:rPr>
        <w:t xml:space="preserve"> = 0,8;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0,6 - 1,2 включительно -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sz w:val="28"/>
          <w:szCs w:val="28"/>
        </w:rPr>
        <w:t xml:space="preserve"> = 0,6.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13</w:t>
      </w:r>
      <w:r>
        <w:rPr>
          <w:bCs/>
          <w:sz w:val="28"/>
          <w:szCs w:val="28"/>
        </w:rPr>
        <w:t xml:space="preserve">9</w:t>
      </w:r>
      <w:r/>
    </w:p>
    <w:p>
      <w:pPr>
        <w:ind w:firstLine="567"/>
        <w:jc w:val="right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066"/>
        <w:gridCol w:w="4500"/>
        <w:gridCol w:w="1332"/>
        <w:gridCol w:w="1336"/>
        <w:gridCol w:w="1336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57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1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системы теплоснабжения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6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eastAsia="Calibri"/>
                <w:b/>
                <w:bCs/>
                <w:color w:val="000000"/>
                <w:sz w:val="22"/>
                <w:szCs w:val="24"/>
              </w:rPr>
              <w:t xml:space="preserve">Кэ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Кв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Кт</w:t>
            </w:r>
            <w:r/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57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1" w:type="pct"/>
            <w:vAlign w:val="center"/>
            <w:textDirection w:val="lrTb"/>
            <w:noWrap w:val="false"/>
          </w:tcPr>
          <w:p>
            <w:pPr>
              <w:jc w:val="center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Система теплоснабжения </w:t>
            </w:r>
            <w:r/>
          </w:p>
          <w:p>
            <w:pPr>
              <w:jc w:val="center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Грайворонского </w:t>
            </w:r>
            <w:r>
              <w:rPr>
                <w:rFonts w:eastAsia="Calibri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sz w:val="24"/>
                <w:szCs w:val="24"/>
              </w:rPr>
              <w:t xml:space="preserve"> округа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6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98" w:type="pct"/>
            <w:vAlign w:val="center"/>
            <w:textDirection w:val="lrTb"/>
            <w:noWrap w:val="false"/>
          </w:tcPr>
          <w:p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0,9</w:t>
            </w:r>
            <w:r/>
          </w:p>
        </w:tc>
      </w:tr>
    </w:tbl>
    <w:p>
      <w:pPr>
        <w:ind w:firstLine="709"/>
        <w:rPr>
          <w:b/>
          <w:bCs/>
          <w:sz w:val="28"/>
          <w:szCs w:val="28"/>
          <w:lang w:eastAsia="en-US"/>
        </w:rPr>
      </w:pPr>
      <w:r>
        <w:rPr>
          <w:b/>
          <w:bCs/>
          <w:sz w:val="28"/>
          <w:szCs w:val="28"/>
          <w:lang w:eastAsia="en-US"/>
        </w:rPr>
      </w:r>
      <w:r/>
    </w:p>
    <w:p>
      <w:pPr>
        <w:ind w:firstLine="709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Иотк ит=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Кэ+Кв+Кт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3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0,9+0,8+0,9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>
                  <m:sty m:val="p"/>
                </m:rPr>
                <m:t>3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=0,9</m:t>
          </m:r>
        </m:oMath>
      </m:oMathPara>
      <w:r/>
      <w:r/>
    </w:p>
    <w:p>
      <w:pPr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В зависимости от интенсивности отказов </w:t>
      </w:r>
      <w:r>
        <w:rPr>
          <w:b/>
          <w:bCs/>
          <w:sz w:val="28"/>
          <w:szCs w:val="28"/>
        </w:rPr>
        <w:t xml:space="preserve">И</w:t>
      </w:r>
      <w:r>
        <w:rPr>
          <w:b/>
          <w:bCs/>
          <w:sz w:val="28"/>
          <w:szCs w:val="28"/>
          <w:vertAlign w:val="subscript"/>
        </w:rPr>
        <w:t xml:space="preserve">отк ит</w:t>
      </w:r>
      <w:r>
        <w:rPr>
          <w:b/>
          <w:bCs/>
          <w:sz w:val="28"/>
          <w:szCs w:val="28"/>
        </w:rPr>
        <w:t xml:space="preserve">=0,</w:t>
      </w:r>
      <w:r>
        <w:rPr>
          <w:b/>
          <w:bCs/>
          <w:sz w:val="28"/>
          <w:szCs w:val="28"/>
        </w:rPr>
        <w:t xml:space="preserve">9</w:t>
      </w:r>
      <w:r>
        <w:rPr>
          <w:sz w:val="28"/>
          <w:szCs w:val="28"/>
        </w:rPr>
        <w:t xml:space="preserve"> определяем показатель надежности </w:t>
      </w:r>
      <w:r>
        <w:rPr>
          <w:sz w:val="28"/>
          <w:szCs w:val="28"/>
        </w:rPr>
        <w:t xml:space="preserve">теплового источника системы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r>
        <w:rPr>
          <w:sz w:val="28"/>
          <w:szCs w:val="28"/>
        </w:rPr>
        <w:t xml:space="preserve">, который равен </w:t>
      </w:r>
      <w:bookmarkStart w:id="1842" w:name="_Hlk167870765"/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ит</w:t>
      </w:r>
      <w:bookmarkEnd w:id="1842"/>
      <w:r>
        <w:rPr>
          <w:b/>
          <w:bCs/>
          <w:sz w:val="28"/>
          <w:szCs w:val="28"/>
        </w:rPr>
        <w:t xml:space="preserve"> =0,</w:t>
      </w:r>
      <w:r>
        <w:rPr>
          <w:b/>
          <w:bCs/>
          <w:sz w:val="28"/>
          <w:szCs w:val="28"/>
        </w:rPr>
        <w:t xml:space="preserve">6</w:t>
      </w:r>
      <w:r>
        <w:rPr>
          <w:b/>
          <w:bCs/>
          <w:sz w:val="28"/>
          <w:szCs w:val="28"/>
        </w:rPr>
        <w:t xml:space="preserve">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оказатель надежности тепловых сетей</w:t>
      </w:r>
      <w:r>
        <w:rPr>
          <w:sz w:val="28"/>
          <w:szCs w:val="28"/>
        </w:rPr>
        <w:t xml:space="preserve"> системы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равен </w:t>
      </w:r>
      <w:r>
        <w:rPr>
          <w:b/>
          <w:bCs/>
          <w:sz w:val="28"/>
          <w:szCs w:val="28"/>
        </w:rPr>
        <w:t xml:space="preserve">К</w:t>
      </w:r>
      <w:r>
        <w:rPr>
          <w:b/>
          <w:bCs/>
          <w:sz w:val="28"/>
          <w:szCs w:val="28"/>
          <w:vertAlign w:val="subscript"/>
        </w:rPr>
        <w:t xml:space="preserve">отк тс</w:t>
      </w:r>
      <w:r>
        <w:rPr>
          <w:b/>
          <w:bCs/>
          <w:sz w:val="28"/>
          <w:szCs w:val="28"/>
        </w:rPr>
        <w:t xml:space="preserve"> =1,0.</w:t>
      </w:r>
      <w:r>
        <w:rPr>
          <w:sz w:val="28"/>
          <w:szCs w:val="28"/>
        </w:rPr>
        <w:t xml:space="preserve"> (расчет приведен </w:t>
      </w:r>
      <w:r>
        <w:rPr>
          <w:sz w:val="28"/>
          <w:szCs w:val="28"/>
        </w:rPr>
        <w:br/>
        <w:t xml:space="preserve">в п. 11.1 данной главы)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43" w:name="_Toc136855343"/>
      <w:r/>
      <w:bookmarkStart w:id="1844" w:name="_Toc165025500"/>
      <w:r/>
      <w:bookmarkStart w:id="1845" w:name="_Toc167875696"/>
      <w:r/>
      <w:bookmarkStart w:id="1846" w:name="_Toc167875950"/>
      <w:r>
        <w:rPr>
          <w:szCs w:val="28"/>
        </w:rPr>
        <w:t xml:space="preserve">11.4. Результаты оценки коэффициентов готовности теплопроводов </w:t>
      </w:r>
      <w:r>
        <w:rPr>
          <w:szCs w:val="28"/>
        </w:rPr>
        <w:br/>
        <w:t xml:space="preserve">к несению тепловой нагрузки</w:t>
      </w:r>
      <w:bookmarkEnd w:id="1843"/>
      <w:r/>
      <w:bookmarkEnd w:id="1844"/>
      <w:r/>
      <w:bookmarkEnd w:id="1845"/>
      <w:r/>
      <w:bookmarkEnd w:id="184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47" w:name="_Toc136855344"/>
      <w:r/>
      <w:bookmarkStart w:id="1848" w:name="_Toc165025501"/>
      <w:r/>
      <w:bookmarkStart w:id="1849" w:name="_Toc167875697"/>
      <w:r/>
      <w:bookmarkStart w:id="1850" w:name="_Toc167875951"/>
      <w:r>
        <w:rPr>
          <w:szCs w:val="28"/>
        </w:rPr>
        <w:t xml:space="preserve">11.5. 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1847"/>
      <w:r/>
      <w:bookmarkEnd w:id="1848"/>
      <w:r/>
      <w:bookmarkEnd w:id="1849"/>
      <w:r/>
      <w:bookmarkEnd w:id="185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8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Показатель относительного недоотпуска тепловой энергии (Кнед) </w:t>
      </w:r>
      <w:r>
        <w:rPr>
          <w:b/>
          <w:bCs/>
          <w:sz w:val="28"/>
          <w:szCs w:val="28"/>
        </w:rPr>
        <w:br/>
      </w:r>
      <w:r>
        <w:rPr>
          <w:sz w:val="28"/>
          <w:szCs w:val="28"/>
        </w:rPr>
        <w:t xml:space="preserve">в результате аварий и инцидентов определяется по формуле:</w:t>
      </w:r>
      <w:r/>
    </w:p>
    <w:p>
      <w:pPr>
        <w:pStyle w:val="894"/>
        <w:ind w:left="829"/>
        <w:spacing w:after="0"/>
        <w:rPr>
          <w:spacing w:val="-1"/>
          <w:sz w:val="28"/>
          <w:szCs w:val="28"/>
          <w:lang w:val="en-US"/>
        </w:rPr>
      </w:pPr>
      <w:r/>
      <m:oMathPara>
        <m:oMathParaPr/>
        <m:oMath>
          <m:r>
            <w:rPr>
              <w:rFonts w:ascii="Cambria Math" w:hAnsi="Cambria Math"/>
              <w:sz w:val="28"/>
              <w:szCs w:val="28"/>
            </w:rPr>
            <m:rPr/>
            <m:t>Q</m:t>
          </m:r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нед=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Qоткл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Qфакт*100%</m:t>
              </m:r>
            </m:den>
          </m:f>
        </m:oMath>
      </m:oMathPara>
      <w:r/>
      <w:r/>
    </w:p>
    <w:p>
      <w:pPr>
        <w:pStyle w:val="894"/>
        <w:ind w:firstLine="709"/>
        <w:spacing w:after="0"/>
        <w:rPr>
          <w:spacing w:val="-8"/>
          <w:sz w:val="28"/>
          <w:szCs w:val="28"/>
        </w:rPr>
      </w:pPr>
      <w:r>
        <w:rPr>
          <w:sz w:val="28"/>
          <w:szCs w:val="28"/>
        </w:rPr>
        <w:t xml:space="preserve">где</w:t>
      </w:r>
      <w:r/>
    </w:p>
    <w:p>
      <w:pPr>
        <w:pStyle w:val="894"/>
        <w:ind w:firstLine="709"/>
        <w:spacing w:after="0"/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Q</w:t>
      </w:r>
      <w:r>
        <w:rPr>
          <w:spacing w:val="-1"/>
          <w:sz w:val="28"/>
          <w:szCs w:val="28"/>
          <w:vertAlign w:val="subscript"/>
        </w:rPr>
        <w:t xml:space="preserve">откл</w:t>
      </w:r>
      <w:r>
        <w:rPr>
          <w:spacing w:val="-1"/>
          <w:sz w:val="28"/>
          <w:szCs w:val="28"/>
          <w:vertAlign w:val="subscript"/>
        </w:rPr>
        <w:t xml:space="preserve"> </w:t>
      </w:r>
      <w:r>
        <w:rPr>
          <w:sz w:val="28"/>
          <w:szCs w:val="28"/>
        </w:rPr>
        <w:t xml:space="preserve">-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недоотпуск</w:t>
      </w:r>
      <w:r>
        <w:rPr>
          <w:spacing w:val="-7"/>
          <w:sz w:val="28"/>
          <w:szCs w:val="28"/>
        </w:rPr>
        <w:t xml:space="preserve"> тепла</w:t>
      </w:r>
      <w:r>
        <w:rPr>
          <w:spacing w:val="-1"/>
          <w:sz w:val="28"/>
          <w:szCs w:val="28"/>
        </w:rPr>
        <w:t xml:space="preserve">;</w:t>
      </w:r>
      <w:r/>
    </w:p>
    <w:p>
      <w:pPr>
        <w:pStyle w:val="894"/>
        <w:ind w:firstLine="709"/>
        <w:spacing w:after="0"/>
        <w:rPr>
          <w:sz w:val="28"/>
          <w:szCs w:val="28"/>
        </w:rPr>
      </w:pPr>
      <w:r>
        <w:rPr>
          <w:spacing w:val="-2"/>
          <w:sz w:val="28"/>
          <w:szCs w:val="28"/>
        </w:rPr>
        <w:t xml:space="preserve">Q</w:t>
      </w:r>
      <w:r>
        <w:rPr>
          <w:spacing w:val="-2"/>
          <w:sz w:val="28"/>
          <w:szCs w:val="28"/>
          <w:vertAlign w:val="subscript"/>
        </w:rPr>
        <w:t xml:space="preserve">факт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фактический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отпуск</w:t>
      </w:r>
      <w:r>
        <w:rPr>
          <w:sz w:val="28"/>
          <w:szCs w:val="28"/>
        </w:rPr>
        <w:t xml:space="preserve"> тепла </w:t>
      </w:r>
      <w:r>
        <w:rPr>
          <w:spacing w:val="-1"/>
          <w:sz w:val="28"/>
          <w:szCs w:val="28"/>
        </w:rPr>
        <w:t xml:space="preserve">системой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теплоснабжения.</w:t>
      </w:r>
      <w:r/>
    </w:p>
    <w:p>
      <w:pPr>
        <w:pStyle w:val="894"/>
        <w:ind w:firstLine="709"/>
        <w:jc w:val="both"/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В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зависимости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величины</w:t>
      </w:r>
      <w:r>
        <w:rPr>
          <w:spacing w:val="-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 xml:space="preserve">недоотпуска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 xml:space="preserve">тепла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(Qнед)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определяется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показатель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надежности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(Кнед):</w:t>
      </w:r>
      <w:r/>
    </w:p>
    <w:p>
      <w:pPr>
        <w:pStyle w:val="894"/>
        <w:ind w:firstLine="709"/>
        <w:spacing w:after="0"/>
        <w:tabs>
          <w:tab w:val="left" w:pos="3939" w:leader="none"/>
        </w:tabs>
        <w:rPr>
          <w:sz w:val="28"/>
          <w:szCs w:val="28"/>
        </w:rPr>
      </w:pPr>
      <w:r>
        <w:rPr>
          <w:spacing w:val="-5"/>
          <w:sz w:val="28"/>
          <w:szCs w:val="28"/>
        </w:rPr>
        <w:t xml:space="preserve">д</w:t>
      </w:r>
      <w:r>
        <w:rPr>
          <w:spacing w:val="-5"/>
          <w:sz w:val="28"/>
          <w:szCs w:val="28"/>
        </w:rPr>
        <w:t xml:space="preserve">о</w:t>
      </w:r>
      <w:r>
        <w:rPr>
          <w:spacing w:val="-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0,1%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включительно </w:t>
      </w:r>
      <w:r>
        <w:rPr>
          <w:sz w:val="28"/>
          <w:szCs w:val="28"/>
        </w:rPr>
        <w:t xml:space="preserve">– </w:t>
      </w:r>
      <w:r>
        <w:rPr>
          <w:spacing w:val="-1"/>
          <w:sz w:val="28"/>
          <w:szCs w:val="28"/>
        </w:rPr>
        <w:t xml:space="preserve">Кнед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=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1,0;</w:t>
      </w:r>
      <w:r/>
    </w:p>
    <w:p>
      <w:pPr>
        <w:pStyle w:val="894"/>
        <w:ind w:firstLine="709"/>
        <w:spacing w:after="0"/>
        <w:rPr>
          <w:sz w:val="28"/>
          <w:szCs w:val="28"/>
        </w:rPr>
      </w:pPr>
      <w:r>
        <w:rPr>
          <w:spacing w:val="2"/>
          <w:sz w:val="28"/>
          <w:szCs w:val="28"/>
        </w:rPr>
        <w:t xml:space="preserve">о</w:t>
      </w:r>
      <w:r>
        <w:rPr>
          <w:spacing w:val="2"/>
          <w:sz w:val="28"/>
          <w:szCs w:val="28"/>
        </w:rPr>
        <w:t xml:space="preserve">т</w:t>
      </w:r>
      <w:r>
        <w:rPr>
          <w:spacing w:val="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0,1%</w:t>
      </w:r>
      <w:r>
        <w:rPr>
          <w:spacing w:val="-1"/>
          <w:sz w:val="28"/>
          <w:szCs w:val="28"/>
        </w:rPr>
        <w:t xml:space="preserve"> </w:t>
      </w:r>
      <w:r>
        <w:rPr>
          <w:spacing w:val="-5"/>
          <w:sz w:val="28"/>
          <w:szCs w:val="28"/>
        </w:rPr>
        <w:t xml:space="preserve">до</w:t>
      </w:r>
      <w:r>
        <w:rPr>
          <w:spacing w:val="-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0,3%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включительно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Кнед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=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0,8;</w:t>
      </w:r>
      <w:r/>
    </w:p>
    <w:p>
      <w:pPr>
        <w:pStyle w:val="894"/>
        <w:ind w:firstLine="709"/>
        <w:spacing w:after="0"/>
        <w:rPr>
          <w:sz w:val="28"/>
          <w:szCs w:val="28"/>
        </w:rPr>
      </w:pPr>
      <w:r>
        <w:rPr>
          <w:spacing w:val="2"/>
          <w:sz w:val="28"/>
          <w:szCs w:val="28"/>
        </w:rPr>
        <w:t xml:space="preserve">от</w:t>
      </w:r>
      <w:r>
        <w:rPr>
          <w:spacing w:val="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0,3%</w:t>
      </w:r>
      <w:r>
        <w:rPr>
          <w:spacing w:val="-1"/>
          <w:sz w:val="28"/>
          <w:szCs w:val="28"/>
        </w:rPr>
        <w:t xml:space="preserve"> </w:t>
      </w:r>
      <w:r>
        <w:rPr>
          <w:spacing w:val="-5"/>
          <w:sz w:val="28"/>
          <w:szCs w:val="28"/>
        </w:rPr>
        <w:t xml:space="preserve">до</w:t>
      </w:r>
      <w:r>
        <w:rPr>
          <w:spacing w:val="-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0,5%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включительно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Кнед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=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0,6;</w:t>
      </w:r>
      <w:r/>
    </w:p>
    <w:p>
      <w:pPr>
        <w:pStyle w:val="894"/>
        <w:ind w:firstLine="709"/>
        <w:spacing w:after="0"/>
        <w:rPr>
          <w:sz w:val="28"/>
          <w:szCs w:val="28"/>
        </w:rPr>
      </w:pPr>
      <w:r>
        <w:rPr>
          <w:spacing w:val="2"/>
          <w:sz w:val="28"/>
          <w:szCs w:val="28"/>
        </w:rPr>
        <w:t xml:space="preserve">от</w:t>
      </w:r>
      <w:r>
        <w:rPr>
          <w:spacing w:val="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0,5%</w:t>
      </w:r>
      <w:r>
        <w:rPr>
          <w:spacing w:val="-1"/>
          <w:sz w:val="28"/>
          <w:szCs w:val="28"/>
        </w:rPr>
        <w:t xml:space="preserve"> </w:t>
      </w:r>
      <w:r>
        <w:rPr>
          <w:spacing w:val="-5"/>
          <w:sz w:val="28"/>
          <w:szCs w:val="28"/>
        </w:rPr>
        <w:t xml:space="preserve">до</w:t>
      </w:r>
      <w:r>
        <w:rPr>
          <w:spacing w:val="-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1,0%</w:t>
      </w:r>
      <w:r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включительно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–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Кнед</w:t>
      </w:r>
      <w:r>
        <w:rPr>
          <w:spacing w:val="-1"/>
          <w:sz w:val="28"/>
          <w:szCs w:val="28"/>
        </w:rPr>
        <w:t xml:space="preserve"> </w:t>
      </w:r>
      <w:r>
        <w:rPr>
          <w:sz w:val="28"/>
          <w:szCs w:val="28"/>
        </w:rPr>
        <w:t xml:space="preserve">=</w:t>
      </w:r>
      <w:r>
        <w:rPr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 xml:space="preserve">0,5;</w:t>
      </w:r>
      <w:r/>
    </w:p>
    <w:p>
      <w:pPr>
        <w:pStyle w:val="894"/>
        <w:ind w:firstLine="709"/>
        <w:spacing w:after="0"/>
        <w:tabs>
          <w:tab w:val="left" w:pos="3565" w:leader="none"/>
        </w:tabs>
        <w:rPr>
          <w:sz w:val="28"/>
          <w:szCs w:val="28"/>
        </w:rPr>
      </w:pPr>
      <w:r>
        <w:rPr>
          <w:spacing w:val="-1"/>
          <w:sz w:val="28"/>
          <w:szCs w:val="28"/>
        </w:rPr>
        <w:t xml:space="preserve">свыше1,0% </w:t>
      </w:r>
      <w:r>
        <w:rPr>
          <w:sz w:val="28"/>
          <w:szCs w:val="28"/>
        </w:rPr>
        <w:t xml:space="preserve">-</w:t>
      </w:r>
      <w:r>
        <w:rPr>
          <w:spacing w:val="-1"/>
          <w:sz w:val="28"/>
          <w:szCs w:val="28"/>
        </w:rPr>
        <w:t xml:space="preserve">Кнед</w:t>
      </w:r>
      <w:r>
        <w:rPr>
          <w:sz w:val="28"/>
          <w:szCs w:val="28"/>
        </w:rPr>
        <w:t xml:space="preserve">=</w:t>
      </w:r>
      <w:r>
        <w:rPr>
          <w:spacing w:val="-1"/>
          <w:sz w:val="28"/>
          <w:szCs w:val="28"/>
        </w:rPr>
        <w:t xml:space="preserve">0,2.</w:t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ind w:firstLine="567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</w:t>
      </w:r>
      <w:r>
        <w:rPr>
          <w:bCs/>
          <w:sz w:val="28"/>
          <w:szCs w:val="28"/>
        </w:rPr>
        <w:t xml:space="preserve">1</w:t>
      </w:r>
      <w:r>
        <w:rPr>
          <w:bCs/>
          <w:sz w:val="28"/>
          <w:szCs w:val="28"/>
        </w:rPr>
        <w:t xml:space="preserve">40</w:t>
      </w:r>
      <w:r/>
    </w:p>
    <w:p>
      <w:pPr>
        <w:ind w:firstLine="567"/>
        <w:jc w:val="right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Характеристики источников теплоснабжения</w:t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p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093"/>
        <w:gridCol w:w="4310"/>
        <w:gridCol w:w="2100"/>
        <w:gridCol w:w="2067"/>
      </w:tblGrid>
      <w:tr>
        <w:trPr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 xml:space="preserve">Наименование источника теплоснабжения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pacing w:val="-2"/>
                <w:sz w:val="24"/>
                <w:szCs w:val="24"/>
              </w:rPr>
              <w:t xml:space="preserve">Q</w:t>
            </w:r>
            <w:r>
              <w:rPr>
                <w:rFonts w:eastAsia="Calibri"/>
                <w:b/>
                <w:bCs/>
                <w:spacing w:val="-2"/>
                <w:sz w:val="24"/>
                <w:szCs w:val="24"/>
                <w:vertAlign w:val="subscript"/>
              </w:rPr>
              <w:t xml:space="preserve">факт</w:t>
            </w:r>
            <w:r>
              <w:rPr>
                <w:rFonts w:eastAsia="Calibri"/>
                <w:b/>
                <w:bCs/>
                <w:sz w:val="24"/>
                <w:szCs w:val="24"/>
              </w:rPr>
              <w:t xml:space="preserve">, Гкал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pacing w:val="-1"/>
                <w:sz w:val="24"/>
                <w:szCs w:val="24"/>
              </w:rPr>
              <w:t xml:space="preserve">Q</w:t>
            </w:r>
            <w:r>
              <w:rPr>
                <w:rFonts w:eastAsia="Calibri"/>
                <w:b/>
                <w:bCs/>
                <w:spacing w:val="-1"/>
                <w:sz w:val="24"/>
                <w:szCs w:val="24"/>
                <w:vertAlign w:val="subscript"/>
              </w:rPr>
              <w:t xml:space="preserve">откл, </w:t>
            </w:r>
            <w:r>
              <w:rPr>
                <w:rFonts w:eastAsia="Calibri"/>
                <w:b/>
                <w:bCs/>
                <w:spacing w:val="-1"/>
                <w:sz w:val="24"/>
                <w:szCs w:val="24"/>
              </w:rPr>
              <w:t xml:space="preserve">, Гкал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5612,95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3946,2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2960,18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794,37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Замостье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132,03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1175,66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ТКУ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653,56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290,4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287,34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357,11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801,73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841,74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tabs>
                <w:tab w:val="left" w:pos="4678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92,14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Козинка (ТКУ)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764,02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185,16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724,2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Администрация </w:t>
            </w:r>
            <w:r>
              <w:rPr>
                <w:rFonts w:eastAsia="Calibri"/>
                <w:sz w:val="24"/>
                <w:szCs w:val="24"/>
              </w:rPr>
              <w:t xml:space="preserve">муниципального</w:t>
            </w:r>
            <w:r>
              <w:rPr>
                <w:rFonts w:eastAsia="Calibri"/>
                <w:sz w:val="24"/>
                <w:szCs w:val="24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569,18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352,38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302,93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Котельная с. Дорогощь (детский сад)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69,44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</w:t>
            </w:r>
            <w:r>
              <w:rPr>
                <w:color w:val="000000"/>
                <w:sz w:val="24"/>
                <w:szCs w:val="24"/>
              </w:rPr>
              <w:t xml:space="preserve"> с. Замостье</w:t>
            </w:r>
            <w:r>
              <w:rPr>
                <w:color w:val="000000"/>
                <w:sz w:val="24"/>
                <w:szCs w:val="24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71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contextualSpacing w:val="0"/>
              <w:jc w:val="center"/>
              <w:widowControl w:val="off"/>
              <w:rPr>
                <w:rFonts w:eastAsia="Calibri"/>
              </w:rPr>
            </w:pPr>
            <w:r>
              <w:rPr>
                <w:rFonts w:eastAsia="Calibri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52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</w:t>
            </w:r>
            <w:r>
              <w:rPr>
                <w:color w:val="000000"/>
                <w:sz w:val="24"/>
                <w:szCs w:val="24"/>
              </w:rPr>
              <w:t xml:space="preserve"> ТКУ ФОК Ледовая арена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3,47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color w:val="000000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</w:rPr>
              <w:t xml:space="preserve">0</w:t>
            </w:r>
            <w:r/>
          </w:p>
        </w:tc>
      </w:tr>
      <w:tr>
        <w:trPr/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823" w:type="pct"/>
            <w:vAlign w:val="center"/>
            <w:textDirection w:val="lrTb"/>
            <w:noWrap w:val="false"/>
          </w:tcPr>
          <w:p>
            <w:pPr>
              <w:ind w:left="-41" w:right="-113"/>
              <w:jc w:val="center"/>
              <w:spacing w:before="100" w:beforeAutospacing="1" w:after="100" w:afterAutospacing="1"/>
              <w:tabs>
                <w:tab w:val="left" w:pos="2317" w:leader="none"/>
              </w:tabs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СУММА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97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color w:val="000000"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20916,19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80" w:type="pct"/>
            <w:vAlign w:val="center"/>
            <w:textDirection w:val="lrTb"/>
            <w:noWrap w:val="false"/>
          </w:tcPr>
          <w:p>
            <w:pPr>
              <w:jc w:val="center"/>
              <w:spacing w:before="100" w:beforeAutospacing="1" w:after="100" w:afterAutospacing="1"/>
              <w:rPr>
                <w:rFonts w:eastAsia="Calibri"/>
                <w:b/>
                <w:color w:val="000000"/>
                <w:sz w:val="24"/>
                <w:szCs w:val="24"/>
              </w:rPr>
            </w:pPr>
            <w:r>
              <w:rPr>
                <w:rFonts w:eastAsia="Calibri"/>
                <w:b/>
                <w:color w:val="000000"/>
                <w:sz w:val="24"/>
                <w:szCs w:val="24"/>
              </w:rPr>
              <w:t xml:space="preserve">0</w:t>
            </w:r>
            <w:r/>
          </w:p>
        </w:tc>
      </w:tr>
    </w:tbl>
    <w:p>
      <w:pPr>
        <w:ind w:firstLine="70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ind w:firstLine="709"/>
        <w:jc w:val="center"/>
        <w:rPr>
          <w:sz w:val="28"/>
          <w:szCs w:val="28"/>
        </w:rPr>
      </w:pPr>
      <w:r/>
      <m:oMathPara>
        <m:oMathParaPr/>
        <m:oMath>
          <m:r>
            <w:rPr>
              <w:rFonts w:ascii="Cambria Math" w:hAnsi="Cambria Math"/>
              <w:sz w:val="28"/>
              <w:szCs w:val="28"/>
            </w:rPr>
            <m:rPr/>
            <m:t>Q</m:t>
          </m:r>
          <m:r>
            <w:rPr>
              <w:rFonts w:ascii="Cambria Math" w:hAnsi="Cambria Math"/>
              <w:sz w:val="28"/>
              <w:szCs w:val="28"/>
            </w:rPr>
            <m:rPr>
              <m:sty m:val="p"/>
            </m:rPr>
            <m:t>нед=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Qоткл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Qфакт*100%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</m:t>
          </m:r>
          <m:f>
            <m:fPr>
              <m:ctrlPr>
                <w:rPr>
                  <w:rFonts w:ascii="Cambria Math" w:hAnsi="Cambria Math"/>
                  <w:sz w:val="28"/>
                  <w:szCs w:val="28"/>
                  <w:lang w:eastAsia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rPr/>
                <m:t>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rPr/>
                <m:t>20916,19*100%</m:t>
              </m:r>
            </m:den>
          </m:f>
          <m:r>
            <w:rPr>
              <w:rFonts w:ascii="Cambria Math" w:hAnsi="Cambria Math"/>
              <w:sz w:val="28"/>
              <w:szCs w:val="28"/>
            </w:rPr>
            <m:rPr/>
            <m:t>=0</m:t>
          </m:r>
        </m:oMath>
      </m:oMathPara>
      <w:r/>
      <w:r/>
    </w:p>
    <w:p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В зависимости от </w:t>
      </w:r>
      <w:r>
        <w:rPr>
          <w:spacing w:val="-1"/>
          <w:sz w:val="28"/>
          <w:szCs w:val="28"/>
        </w:rPr>
        <w:t xml:space="preserve">величины</w:t>
      </w:r>
      <w:r>
        <w:rPr>
          <w:spacing w:val="-2"/>
          <w:sz w:val="28"/>
          <w:szCs w:val="28"/>
        </w:rPr>
        <w:t xml:space="preserve">недоотпуска</w:t>
      </w:r>
      <w:r>
        <w:rPr>
          <w:spacing w:val="1"/>
          <w:sz w:val="28"/>
          <w:szCs w:val="28"/>
        </w:rPr>
        <w:t xml:space="preserve">тепла</w:t>
      </w:r>
      <w:r>
        <w:rPr>
          <w:b/>
          <w:bCs/>
          <w:sz w:val="28"/>
          <w:szCs w:val="28"/>
        </w:rPr>
        <w:t xml:space="preserve">Q</w:t>
      </w:r>
      <w:r>
        <w:rPr>
          <w:b/>
          <w:bCs/>
          <w:sz w:val="28"/>
          <w:szCs w:val="28"/>
          <w:vertAlign w:val="subscript"/>
        </w:rPr>
        <w:t xml:space="preserve">нед</w:t>
      </w:r>
      <w:r>
        <w:rPr>
          <w:b/>
          <w:bCs/>
          <w:sz w:val="28"/>
          <w:szCs w:val="28"/>
        </w:rPr>
        <w:t xml:space="preserve">=0</w:t>
      </w:r>
      <w:r>
        <w:rPr>
          <w:sz w:val="28"/>
          <w:szCs w:val="28"/>
        </w:rPr>
        <w:t xml:space="preserve"> определяем показатель надежности, который равен </w:t>
      </w:r>
      <w:r>
        <w:rPr>
          <w:b/>
          <w:bCs/>
          <w:sz w:val="28"/>
          <w:szCs w:val="28"/>
        </w:rPr>
        <w:t xml:space="preserve">Кнед = 1,0.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За последние 3 года отказов (аварий), простоев тепловых сетей </w:t>
      </w:r>
      <w:r>
        <w:rPr>
          <w:sz w:val="28"/>
          <w:szCs w:val="28"/>
        </w:rPr>
        <w:br/>
        <w:t xml:space="preserve">и источников тепловой</w:t>
      </w:r>
      <w:r>
        <w:rPr>
          <w:sz w:val="28"/>
          <w:szCs w:val="28"/>
        </w:rPr>
        <w:t xml:space="preserve"> энергии в системе теплоснабжения</w:t>
      </w:r>
      <w:r>
        <w:rPr>
          <w:sz w:val="28"/>
          <w:szCs w:val="28"/>
        </w:rPr>
        <w:t xml:space="preserve">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не происходило.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851" w:name="_Toc136855345"/>
      <w:r/>
      <w:bookmarkStart w:id="1852" w:name="_Toc165025502"/>
      <w:r/>
      <w:bookmarkStart w:id="1853" w:name="_Toc167875698"/>
      <w:r/>
      <w:bookmarkStart w:id="1854" w:name="_Toc167875952"/>
      <w:r>
        <w:rPr>
          <w:sz w:val="28"/>
          <w:szCs w:val="28"/>
        </w:rPr>
        <w:t xml:space="preserve">Глава 12.</w:t>
      </w:r>
      <w:bookmarkEnd w:id="1839"/>
      <w:r/>
      <w:bookmarkEnd w:id="1840"/>
      <w:r/>
      <w:bookmarkEnd w:id="1841"/>
      <w:r>
        <w:rPr>
          <w:sz w:val="28"/>
          <w:szCs w:val="28"/>
        </w:rPr>
        <w:t xml:space="preserve"> Обоснование инвестиций в строительство, реконструкцию, техническое перевооружение и (или) модернизацию</w:t>
      </w:r>
      <w:bookmarkEnd w:id="1851"/>
      <w:r/>
      <w:bookmarkEnd w:id="1852"/>
      <w:r/>
      <w:bookmarkEnd w:id="1853"/>
      <w:r/>
      <w:bookmarkEnd w:id="1854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55" w:name="_Toc135990414"/>
      <w:r/>
      <w:bookmarkStart w:id="1856" w:name="_Toc136333235"/>
      <w:r/>
      <w:bookmarkStart w:id="1857" w:name="_Toc136338564"/>
      <w:r/>
      <w:bookmarkStart w:id="1858" w:name="_Toc136855346"/>
      <w:r/>
      <w:bookmarkStart w:id="1859" w:name="_Toc165025503"/>
      <w:r/>
      <w:bookmarkStart w:id="1860" w:name="_Toc167875699"/>
      <w:r/>
      <w:bookmarkStart w:id="1861" w:name="_Toc167875953"/>
      <w:r/>
      <w:r/>
    </w:p>
    <w:p>
      <w:pPr>
        <w:pStyle w:val="876"/>
        <w:jc w:val="center"/>
        <w:spacing w:before="0" w:after="0"/>
        <w:rPr>
          <w:szCs w:val="28"/>
        </w:rPr>
      </w:pPr>
      <w:r>
        <w:rPr>
          <w:szCs w:val="28"/>
        </w:rPr>
        <w:t xml:space="preserve">12.1.</w:t>
      </w:r>
      <w:bookmarkEnd w:id="1855"/>
      <w:r/>
      <w:bookmarkEnd w:id="1856"/>
      <w:r/>
      <w:bookmarkEnd w:id="1857"/>
      <w:r>
        <w:rPr>
          <w:szCs w:val="28"/>
        </w:rPr>
        <w:t xml:space="preserve">Оценка финансовых потребностей для осуществления строительства, реконструкции, технического перевооружения </w:t>
      </w:r>
      <w:r>
        <w:rPr>
          <w:szCs w:val="28"/>
        </w:rPr>
        <w:br/>
      </w:r>
      <w:r>
        <w:rPr>
          <w:szCs w:val="28"/>
        </w:rPr>
        <w:t xml:space="preserve">и (или) модернизации источников тепловой энергии и тепловых сетей</w:t>
      </w:r>
      <w:bookmarkEnd w:id="1858"/>
      <w:r/>
      <w:bookmarkEnd w:id="1859"/>
      <w:r/>
      <w:bookmarkEnd w:id="1860"/>
      <w:r/>
      <w:bookmarkEnd w:id="186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Расчет капитальных вложений в мероприятия по строительству </w:t>
      </w:r>
      <w:r>
        <w:rPr>
          <w:sz w:val="28"/>
          <w:szCs w:val="28"/>
        </w:rPr>
        <w:br/>
        <w:t xml:space="preserve">и реконструкции котельных приведен в таблице.</w:t>
      </w:r>
      <w:r/>
    </w:p>
    <w:p>
      <w:pPr>
        <w:pStyle w:val="909"/>
        <w:ind w:left="36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>
        <w:rPr>
          <w:sz w:val="28"/>
          <w:szCs w:val="28"/>
        </w:rPr>
        <w:t xml:space="preserve">141</w:t>
      </w:r>
      <w:r/>
    </w:p>
    <w:p>
      <w:pPr>
        <w:pStyle w:val="909"/>
        <w:ind w:left="360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Расчет капитальных вложений в перекладку в мероприятия</w:t>
      </w:r>
      <w:r/>
    </w:p>
    <w:p>
      <w:pPr>
        <w:pStyle w:val="909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 строительству и реконструкции котельных</w:t>
      </w:r>
      <w:r/>
    </w:p>
    <w:p>
      <w:pPr>
        <w:pStyle w:val="909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"/>
        <w:gridCol w:w="1997"/>
        <w:gridCol w:w="4249"/>
        <w:gridCol w:w="1200"/>
        <w:gridCol w:w="1666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Планируемое мероприятие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Затраты, тыс.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руб</w:t>
            </w:r>
            <w:r>
              <w:rPr>
                <w:b/>
                <w:sz w:val="24"/>
                <w:szCs w:val="24"/>
              </w:rPr>
              <w:t xml:space="preserve">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28 CP43B;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КК-100-65-200; КМ-80-50-2002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1403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15 CP43B;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КМ-100-65-160; КМ-80-65-160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1537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20 CP43B;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КМ-100-80-160; КМ-100-65-200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984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</w:t>
            </w:r>
            <w:r>
              <w:rPr>
                <w:sz w:val="24"/>
                <w:szCs w:val="24"/>
              </w:rPr>
              <w:t xml:space="preserve">–</w:t>
            </w:r>
            <w:r>
              <w:rPr>
                <w:sz w:val="24"/>
                <w:szCs w:val="24"/>
              </w:rPr>
              <w:t xml:space="preserve">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15 CP43B; КМ-80-65-160;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 45/40; Горелочные устройства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2554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НР-18;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ПЧ VFD 18 CP43B; К-80-50-200;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КМ-100-65-200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4692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 1,8МВт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2559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3МВт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2128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2МВт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1802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КВГ-0,7-115; ПЧ VFD 17 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 45/90; КМ-80-65-160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15 P43B; К50/170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ТКУ ОПБ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П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 VFD 15 P43B; IL-65/150-5,5/2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ПЧ VFD 15 P43B; К - 45/40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480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9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1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44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1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4,5 P43B;GPD 32-6-180;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IPL 40/90-0,37/2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2026</w:t>
            </w:r>
            <w:r/>
          </w:p>
        </w:tc>
      </w:tr>
      <w:tr>
        <w:trPr>
          <w:jc w:val="center"/>
          <w:trHeight w:val="262"/>
        </w:trPr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503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Итого: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21 769,00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87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</w:tr>
    </w:tbl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Стоимость мероприятий по </w:t>
      </w:r>
      <w:r>
        <w:rPr>
          <w:rFonts w:eastAsia="Calibri"/>
          <w:sz w:val="28"/>
          <w:szCs w:val="28"/>
        </w:rPr>
        <w:t xml:space="preserve">капитальному ремонту источников тепловой энергии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на оставшийся</w:t>
      </w:r>
      <w:r>
        <w:rPr>
          <w:rFonts w:eastAsia="Calibri"/>
          <w:sz w:val="28"/>
          <w:szCs w:val="28"/>
        </w:rPr>
        <w:t xml:space="preserve"> период действия Схемы теплоснабжения составляет </w:t>
      </w:r>
      <w:r>
        <w:rPr>
          <w:color w:val="000000"/>
          <w:sz w:val="28"/>
          <w:szCs w:val="28"/>
        </w:rPr>
        <w:t xml:space="preserve">21 769,00</w:t>
      </w:r>
      <w:r>
        <w:rPr>
          <w:color w:val="000000"/>
          <w:sz w:val="28"/>
          <w:szCs w:val="28"/>
        </w:rPr>
        <w:t xml:space="preserve"> тыс. руб.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Схемой теплоснабжения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предусматривается перекладка </w:t>
      </w:r>
      <w:r>
        <w:rPr>
          <w:sz w:val="28"/>
          <w:szCs w:val="28"/>
        </w:rPr>
        <w:t xml:space="preserve">2269</w:t>
      </w:r>
      <w:r>
        <w:rPr>
          <w:sz w:val="28"/>
          <w:szCs w:val="28"/>
        </w:rPr>
        <w:t xml:space="preserve"> м тепловых сетей в двухтрубном исчислении.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Оценка объема капитальных вложений, необходимых для реализации мероприятий по перекладке тепловых сетей в Грайворонском </w:t>
      </w:r>
      <w:r>
        <w:rPr>
          <w:sz w:val="28"/>
          <w:szCs w:val="28"/>
        </w:rPr>
        <w:t xml:space="preserve">муниципальном </w:t>
      </w:r>
      <w:r>
        <w:rPr>
          <w:sz w:val="28"/>
          <w:szCs w:val="28"/>
        </w:rPr>
        <w:t xml:space="preserve">округе выполнена с исп</w:t>
      </w:r>
      <w:r>
        <w:rPr>
          <w:sz w:val="28"/>
          <w:szCs w:val="28"/>
        </w:rPr>
        <w:t xml:space="preserve">ользованием укрупненных нормативов цены строительства НЦС 81-02-13-2014 «Наружные тепловые сети», в соответствии с приложением №12 к приказу Министерства строительства и жилищно-коммунального хозяйства Российской Федерации от 28 августа 2014 года № 506/пр.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Укрупненные нормативы представляют собой объем денежных средств, необходимый и достаточный для строительства 1 км наружных тепловых сетей.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Стоимостные показатели в НЦС приведены на 1 км двухтрубной теплотрассы.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показателях стоимости учтена вся номенклатура затрат, которые предусматриваются действующими нормативными документами в сфере ценообразования для выполнения основных, вспомогательных </w:t>
      </w:r>
      <w:r>
        <w:rPr>
          <w:sz w:val="28"/>
          <w:szCs w:val="28"/>
        </w:rPr>
        <w:br/>
        <w:t xml:space="preserve">и сопутствующих этапов работ для строительства тепловых сетей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населённых пунктах, с учётом коэффициента стеснённости.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Нормативы разработаны на основе ресурсно-технологических моделей, </w:t>
      </w:r>
      <w:r>
        <w:rPr>
          <w:sz w:val="28"/>
          <w:szCs w:val="28"/>
        </w:rPr>
        <w:br/>
        <w:t xml:space="preserve">в основу которых положена проектно-сметная документация по объектам-представителям. Проектно-сметная документация объектов-представителей имеет положительное заключение государственной экспертизы и разработана </w:t>
      </w:r>
      <w:r>
        <w:rPr>
          <w:sz w:val="28"/>
          <w:szCs w:val="28"/>
        </w:rPr>
        <w:br/>
        <w:t xml:space="preserve">в соответствии с действующими нормами проектирования.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Приведен</w:t>
      </w:r>
      <w:r>
        <w:rPr>
          <w:sz w:val="28"/>
          <w:szCs w:val="28"/>
        </w:rPr>
        <w:t xml:space="preserve">ные показатели предусматривают стоимость строительных материалов, затраты на оплату труда рабочих и эксплуатацию строительных машин и механизмов, накладные расходы и сметную прибыль, а также затраты на строительство временных титульных зданий и сооружений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дополнительные затраты на производство работ в зимнее время, затраты, связа</w:t>
      </w:r>
      <w:r>
        <w:rPr>
          <w:sz w:val="28"/>
          <w:szCs w:val="28"/>
        </w:rPr>
        <w:t xml:space="preserve">нные с получением заказчиком и проектной организацией исходных данных, технических условий на проектирование и проведение необходимых согласований по проектным решениям, расходы на страхование строительных рисков, затраты на проектно-изыскательские работы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экспертизу проекта, содержание службы заказчика строительства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строительный контроль, резерв средств на непредвиденные расходы.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Стоимость материалов учитывает все расходы (отпускные цены, наценки снабженческо-сбытовых организаций расходы на тару, упаковку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реквизит, транспортные, погрузочно-разгрузочные работы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заготовительно-складские расходы), связанные с доставкой материалов, </w:t>
      </w:r>
      <w:r>
        <w:rPr>
          <w:sz w:val="28"/>
          <w:szCs w:val="28"/>
        </w:rPr>
        <w:t xml:space="preserve">и</w:t>
      </w:r>
      <w:r>
        <w:rPr>
          <w:sz w:val="28"/>
          <w:szCs w:val="28"/>
        </w:rPr>
        <w:t xml:space="preserve">зделий, конструкций от баз (складов) организаций-подрядчиков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или организаций-поставщиков до приобъектного склада строительства.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Оплата труда рабочих-строителей и рабочих, управляющих строительными машинами, включает в себя все виды выплат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и вознаграждений, входящих в фонд оплаты труда.</w:t>
      </w:r>
      <w:r/>
    </w:p>
    <w:p>
      <w:pPr>
        <w:pStyle w:val="909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 капитальных вложений в мероприятия по перекладке тепловых сетей приведен в таблице.</w:t>
      </w:r>
      <w:r/>
    </w:p>
    <w:p>
      <w:pPr>
        <w:pStyle w:val="909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42</w:t>
      </w:r>
      <w:r/>
    </w:p>
    <w:p>
      <w:pPr>
        <w:pStyle w:val="909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0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Расчет капитальных вложений в перекладку тепловых сетей</w:t>
      </w:r>
      <w:r/>
    </w:p>
    <w:p>
      <w:pPr>
        <w:pStyle w:val="909"/>
        <w:ind w:left="0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95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"/>
        <w:gridCol w:w="4126"/>
        <w:gridCol w:w="2131"/>
        <w:gridCol w:w="1200"/>
        <w:gridCol w:w="1666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2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Планируемое мероприятие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Протяженность сети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 2-х трубном измерении, м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Затраты, тыс.руб.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Год реализации мероприятия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2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17750,15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2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7009,2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2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1424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22 000,0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26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с. Замостье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797,0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sz w:val="24"/>
                <w:szCs w:val="24"/>
              </w:rPr>
              <w:t xml:space="preserve">202</w:t>
            </w:r>
            <w:r>
              <w:rPr>
                <w:sz w:val="24"/>
                <w:szCs w:val="24"/>
              </w:rPr>
              <w:t xml:space="preserve">6</w:t>
            </w:r>
            <w:r/>
          </w:p>
        </w:tc>
      </w:tr>
      <w:tr>
        <w:trPr>
          <w:jc w:val="center"/>
          <w:trHeight w:val="70"/>
        </w:trPr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84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ИТОГО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31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2269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00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25 556,35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66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  <w:r/>
          </w:p>
        </w:tc>
      </w:tr>
    </w:tbl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rPr>
          <w:color w:val="000000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Стоимость мероприятий по замене участков тепловых сетей </w:t>
      </w:r>
      <w:r>
        <w:rPr>
          <w:rFonts w:eastAsia="Calibri"/>
          <w:sz w:val="28"/>
          <w:szCs w:val="28"/>
        </w:rPr>
        <w:br/>
        <w:t xml:space="preserve">на оставшийся</w:t>
      </w:r>
      <w:r>
        <w:rPr>
          <w:rFonts w:eastAsia="Calibri"/>
          <w:sz w:val="28"/>
          <w:szCs w:val="28"/>
        </w:rPr>
        <w:t xml:space="preserve"> период действия Схемы теплоснабжения составляет </w:t>
      </w:r>
      <w:r>
        <w:rPr>
          <w:rFonts w:eastAsia="Calibri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25 556,35</w:t>
      </w:r>
      <w:r>
        <w:rPr>
          <w:color w:val="000000"/>
          <w:sz w:val="28"/>
          <w:szCs w:val="28"/>
        </w:rPr>
        <w:t xml:space="preserve"> тыс. руб.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Совокупная потребность в инвестициях, необходимых для реализации мероприятий по строительству, реконструкции и техническому перевооружению источников тепловой энергии и тепловых сетей, </w:t>
      </w:r>
      <w:r>
        <w:rPr>
          <w:rFonts w:eastAsia="Calibri"/>
          <w:sz w:val="28"/>
          <w:szCs w:val="28"/>
        </w:rPr>
        <w:t xml:space="preserve">составляет</w:t>
      </w:r>
      <w:r>
        <w:rPr>
          <w:rFonts w:eastAsia="Calibri"/>
          <w:sz w:val="28"/>
          <w:szCs w:val="28"/>
        </w:rPr>
        <w:t xml:space="preserve">47 325,35</w:t>
      </w:r>
      <w:r>
        <w:rPr>
          <w:rFonts w:eastAsia="Calibri"/>
          <w:sz w:val="28"/>
          <w:szCs w:val="28"/>
        </w:rPr>
        <w:t xml:space="preserve"> тыс. руб.</w:t>
      </w:r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  <w:t xml:space="preserve">Технические мероприятия носят рекомендательный характер, </w:t>
      </w:r>
      <w:r>
        <w:rPr>
          <w:spacing w:val="3"/>
          <w:sz w:val="28"/>
          <w:szCs w:val="28"/>
        </w:rPr>
        <w:br/>
      </w:r>
      <w:r>
        <w:rPr>
          <w:spacing w:val="3"/>
          <w:sz w:val="28"/>
          <w:szCs w:val="28"/>
        </w:rPr>
        <w:t xml:space="preserve">и должны быть уточнены в ходе разработки проектной документации.</w:t>
      </w:r>
      <w:r/>
    </w:p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spacing w:val="3"/>
          <w:sz w:val="28"/>
          <w:szCs w:val="28"/>
        </w:rPr>
        <w:t xml:space="preserve">Объем денежных средств, необходимых на реализацию мероприятий, носит прогнозный характер и подлежит ежегодному уточнению </w:t>
      </w:r>
      <w:r>
        <w:rPr>
          <w:spacing w:val="3"/>
          <w:sz w:val="28"/>
          <w:szCs w:val="28"/>
        </w:rPr>
        <w:br/>
      </w:r>
      <w:r>
        <w:rPr>
          <w:spacing w:val="3"/>
          <w:sz w:val="28"/>
          <w:szCs w:val="28"/>
        </w:rPr>
        <w:t xml:space="preserve">при актуализации Схемы теплоснабжения.</w:t>
      </w:r>
      <w:r>
        <w:rPr>
          <w:rFonts w:eastAsia="Calibri"/>
          <w:sz w:val="28"/>
          <w:szCs w:val="28"/>
        </w:rPr>
        <w:t xml:space="preserve"> Окончательная стоимость мероприятий определяется согласно сводному сметному расчету и технико-экономическому обоснованию при их реализации.</w:t>
      </w:r>
      <w:r/>
    </w:p>
    <w:p>
      <w:pPr>
        <w:jc w:val="both"/>
        <w:tabs>
          <w:tab w:val="left" w:pos="993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862" w:name="_Toc136855347"/>
      <w:r/>
      <w:bookmarkStart w:id="1863" w:name="_Toc165025504"/>
      <w:r/>
      <w:bookmarkStart w:id="1864" w:name="_Toc167875700"/>
      <w:r/>
      <w:bookmarkStart w:id="1865" w:name="_Toc167875954"/>
      <w:r>
        <w:t xml:space="preserve">12.2</w:t>
      </w:r>
      <w:r>
        <w:t xml:space="preserve">.</w:t>
      </w:r>
      <w:r>
        <w:t xml:space="preserve"> 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</w:t>
      </w:r>
      <w:r>
        <w:br/>
      </w:r>
      <w:r>
        <w:t xml:space="preserve">и (или) модернизации источников тепловой энергии и тепловых сетей</w:t>
      </w:r>
      <w:bookmarkEnd w:id="1862"/>
      <w:r/>
      <w:bookmarkEnd w:id="1863"/>
      <w:r/>
      <w:bookmarkEnd w:id="1864"/>
      <w:r/>
      <w:bookmarkEnd w:id="1865"/>
      <w:r/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</w:r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  <w:t xml:space="preserve">Данные отсутствуют</w:t>
      </w:r>
      <w:r>
        <w:rPr>
          <w:spacing w:val="3"/>
          <w:sz w:val="28"/>
          <w:szCs w:val="28"/>
        </w:rPr>
        <w:t xml:space="preserve">.</w:t>
      </w:r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866" w:name="_Toc136855348"/>
      <w:r/>
      <w:bookmarkStart w:id="1867" w:name="_Toc165025505"/>
      <w:r/>
      <w:bookmarkStart w:id="1868" w:name="_Toc167875701"/>
      <w:r/>
      <w:bookmarkStart w:id="1869" w:name="_Toc167875955"/>
      <w:r>
        <w:t xml:space="preserve">12.3</w:t>
      </w:r>
      <w:r>
        <w:t xml:space="preserve">.</w:t>
      </w:r>
      <w:r>
        <w:t xml:space="preserve"> Расчеты экономической эффективности инвестиций</w:t>
      </w:r>
      <w:bookmarkEnd w:id="1866"/>
      <w:r/>
      <w:bookmarkEnd w:id="1867"/>
      <w:r/>
      <w:bookmarkEnd w:id="1868"/>
      <w:r/>
      <w:bookmarkEnd w:id="1869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pStyle w:val="909"/>
        <w:ind w:left="0" w:firstLine="709"/>
        <w:rPr>
          <w:sz w:val="28"/>
          <w:szCs w:val="28"/>
        </w:rPr>
      </w:pPr>
      <w:r>
        <w:rPr>
          <w:sz w:val="28"/>
          <w:szCs w:val="28"/>
        </w:rPr>
        <w:t xml:space="preserve">Расчет эффективности инвестиций представлен в таблице.</w:t>
      </w:r>
      <w:r/>
    </w:p>
    <w:p>
      <w:pPr>
        <w:pStyle w:val="909"/>
        <w:ind w:left="0"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709" w:firstLine="707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43</w:t>
      </w:r>
      <w:r/>
    </w:p>
    <w:p>
      <w:pPr>
        <w:pStyle w:val="909"/>
        <w:ind w:left="709" w:firstLine="707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909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Расчет эффективности инвестиций</w:t>
      </w:r>
      <w:r/>
    </w:p>
    <w:p>
      <w:pPr>
        <w:pStyle w:val="909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"/>
        <w:gridCol w:w="2080"/>
        <w:gridCol w:w="1393"/>
        <w:gridCol w:w="1880"/>
        <w:gridCol w:w="2019"/>
        <w:gridCol w:w="1740"/>
      </w:tblGrid>
      <w:tr>
        <w:trPr>
          <w:jc w:val="center"/>
        </w:trPr>
        <w:tc>
          <w:tcPr>
            <w:tcW w:w="23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W w:w="1087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мероприятия</w:t>
            </w:r>
            <w:r/>
          </w:p>
        </w:tc>
        <w:tc>
          <w:tcPr>
            <w:tcW w:w="72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Затраты, тыс.руб.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Экономия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 натуральном выражении,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тыс.м</w:t>
            </w:r>
            <w:r>
              <w:rPr>
                <w:b/>
                <w:sz w:val="24"/>
                <w:szCs w:val="24"/>
                <w:vertAlign w:val="superscript"/>
              </w:rPr>
              <w:t xml:space="preserve">3</w:t>
            </w:r>
            <w:r/>
          </w:p>
        </w:tc>
        <w:tc>
          <w:tcPr>
            <w:tcW w:w="105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Экономия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 денежном выражении,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тыс.руб.</w:t>
            </w:r>
            <w:r/>
          </w:p>
        </w:tc>
        <w:tc>
          <w:tcPr>
            <w:tcW w:w="909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Срок окупаемости, лет</w:t>
            </w:r>
            <w:r/>
          </w:p>
        </w:tc>
      </w:tr>
      <w:tr>
        <w:trPr>
          <w:jc w:val="center"/>
        </w:trPr>
        <w:tc>
          <w:tcPr>
            <w:tcW w:w="23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W w:w="10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Перекладка тепловых сетей</w:t>
            </w:r>
            <w:r/>
          </w:p>
        </w:tc>
        <w:tc>
          <w:tcPr>
            <w:tcW w:w="7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25 556,35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10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90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  <w:tr>
        <w:trPr>
          <w:jc w:val="center"/>
        </w:trPr>
        <w:tc>
          <w:tcPr>
            <w:tcW w:w="23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W w:w="1087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Строительство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реконструкция котельных</w:t>
            </w:r>
            <w:r/>
          </w:p>
        </w:tc>
        <w:tc>
          <w:tcPr>
            <w:tcW w:w="728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21 769,00</w:t>
            </w:r>
            <w:r/>
          </w:p>
        </w:tc>
        <w:tc>
          <w:tcPr>
            <w:tcW w:w="982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105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  <w:tc>
          <w:tcPr>
            <w:tcW w:w="909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70" w:name="_Toc136855349"/>
      <w:r/>
      <w:bookmarkStart w:id="1871" w:name="_Toc165025506"/>
      <w:r/>
      <w:bookmarkStart w:id="1872" w:name="_Toc167875702"/>
      <w:r/>
      <w:bookmarkStart w:id="1873" w:name="_Toc167875956"/>
      <w:r>
        <w:rPr>
          <w:szCs w:val="28"/>
        </w:rPr>
        <w:t xml:space="preserve">12.4. Расчеты ценовых (тарифных) последствий для потребителей </w:t>
      </w:r>
      <w:r>
        <w:rPr>
          <w:szCs w:val="28"/>
        </w:rPr>
        <w:br/>
        <w:t xml:space="preserve">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1870"/>
      <w:r/>
      <w:bookmarkEnd w:id="1871"/>
      <w:r/>
      <w:bookmarkEnd w:id="1872"/>
      <w:r/>
      <w:bookmarkEnd w:id="187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tabs>
          <w:tab w:val="left" w:pos="993" w:leader="none"/>
        </w:tabs>
        <w:rPr>
          <w:spacing w:val="3"/>
          <w:sz w:val="28"/>
          <w:szCs w:val="28"/>
        </w:rPr>
      </w:pPr>
      <w:r>
        <w:rPr>
          <w:spacing w:val="3"/>
          <w:sz w:val="28"/>
          <w:szCs w:val="28"/>
        </w:rPr>
        <w:br w:type="page" w:clear="all"/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874" w:name="_Toc165025507"/>
      <w:r/>
      <w:bookmarkStart w:id="1875" w:name="_Toc136855350"/>
      <w:r/>
      <w:bookmarkStart w:id="1876" w:name="_Toc167875703"/>
      <w:r/>
      <w:bookmarkStart w:id="1877" w:name="_Toc167875957"/>
      <w:r>
        <w:rPr>
          <w:sz w:val="28"/>
          <w:szCs w:val="28"/>
        </w:rPr>
        <w:t xml:space="preserve">Глава 13. Индикаторы развития систем теплоснабжения</w:t>
      </w:r>
      <w:bookmarkStart w:id="1878" w:name="_Toc165025508"/>
      <w:r/>
      <w:bookmarkEnd w:id="1874"/>
      <w:r>
        <w:rPr>
          <w:sz w:val="28"/>
          <w:szCs w:val="28"/>
        </w:rPr>
        <w:t xml:space="preserve"> </w:t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</w:t>
      </w:r>
      <w:bookmarkEnd w:id="1875"/>
      <w:r/>
      <w:bookmarkEnd w:id="1876"/>
      <w:r/>
      <w:bookmarkEnd w:id="1877"/>
      <w:r/>
      <w:bookmarkEnd w:id="1878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Индикаторы развития систем теплоснабжения территории,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города федерального значения" содержит результаты оценки существующих и перспективных значений следующих индикаторов развития систем теплоснабжения, рассчитанных в соответствии с методическими указаниями по разработке схем теплоснабжения: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а)</w:t>
      </w:r>
      <w:r>
        <w:rPr>
          <w:sz w:val="28"/>
          <w:szCs w:val="28"/>
        </w:rPr>
        <w:tab/>
        <w:t xml:space="preserve">количество прекращений подачи тепловой энергии, теплоносителя </w:t>
      </w:r>
      <w:r>
        <w:rPr>
          <w:sz w:val="28"/>
          <w:szCs w:val="28"/>
        </w:rPr>
        <w:br/>
        <w:t xml:space="preserve">в результате технологических нарушений на тепловых сетях;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б)</w:t>
      </w:r>
      <w:r>
        <w:rPr>
          <w:sz w:val="28"/>
          <w:szCs w:val="28"/>
        </w:rPr>
        <w:tab/>
        <w:t xml:space="preserve">количество прекращений подачи тепловой энергии, теплоносителя </w:t>
      </w:r>
      <w:r>
        <w:rPr>
          <w:sz w:val="28"/>
          <w:szCs w:val="28"/>
        </w:rPr>
        <w:br/>
        <w:t xml:space="preserve">в результате технологических нарушений на источниках тепловой энергии;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в)</w:t>
      </w:r>
      <w:r>
        <w:rPr>
          <w:sz w:val="28"/>
          <w:szCs w:val="28"/>
        </w:rPr>
        <w:tab/>
        <w:t xml:space="preserve">удельный расход условного топлива на единицу тепловой энергии, отпускаемой с коллекторов источников тепловой энергии (отдельно </w:t>
      </w:r>
      <w:r>
        <w:rPr>
          <w:sz w:val="28"/>
          <w:szCs w:val="28"/>
        </w:rPr>
        <w:br/>
        <w:t xml:space="preserve">для тепловых электрических станций и котельных);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г)</w:t>
      </w:r>
      <w:r>
        <w:rPr>
          <w:sz w:val="28"/>
          <w:szCs w:val="28"/>
        </w:rPr>
        <w:tab/>
        <w:t xml:space="preserve">отношение величины технологических потерь тепловой энергии, теплоносителя к материальной характеристике тепловой сети;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д)</w:t>
      </w:r>
      <w:r>
        <w:rPr>
          <w:sz w:val="28"/>
          <w:szCs w:val="28"/>
        </w:rPr>
        <w:tab/>
        <w:t xml:space="preserve">коэффициент использования установленной тепловой мощности;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е)</w:t>
      </w:r>
      <w:r>
        <w:rPr>
          <w:sz w:val="28"/>
          <w:szCs w:val="28"/>
        </w:rPr>
        <w:tab/>
        <w:t xml:space="preserve">удельная материальная характеристика тепловых сетей, приведенная к расчетной тепловой нагрузке;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ж)</w:t>
      </w:r>
      <w:r>
        <w:rPr>
          <w:sz w:val="28"/>
          <w:szCs w:val="28"/>
        </w:rPr>
        <w:tab/>
        <w:t xml:space="preserve"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границах территории,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города федерального значения);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з)</w:t>
      </w:r>
      <w:r>
        <w:rPr>
          <w:sz w:val="28"/>
          <w:szCs w:val="28"/>
        </w:rPr>
        <w:tab/>
        <w:t xml:space="preserve">удельный расход условного топлива на отпуск электрической энергии;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и)</w:t>
      </w:r>
      <w:r>
        <w:rPr>
          <w:sz w:val="28"/>
          <w:szCs w:val="28"/>
        </w:rPr>
        <w:tab/>
        <w:t xml:space="preserve">коэффициент использования теплоты топлива (только </w:t>
      </w:r>
      <w:r>
        <w:rPr>
          <w:sz w:val="28"/>
          <w:szCs w:val="28"/>
        </w:rPr>
        <w:br/>
        <w:t xml:space="preserve">для источников тепловой энергии, функционирующих в режиме комбинированной выработки электрической и тепловой энергии);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к)</w:t>
      </w:r>
      <w:r>
        <w:rPr>
          <w:sz w:val="28"/>
          <w:szCs w:val="28"/>
        </w:rPr>
        <w:tab/>
        <w:t xml:space="preserve">доля отпуска тепловой энергии, осуществляемого потребителям </w:t>
      </w:r>
      <w:r>
        <w:rPr>
          <w:sz w:val="28"/>
          <w:szCs w:val="28"/>
        </w:rPr>
        <w:br/>
        <w:t xml:space="preserve">по приборам учета, в общем объеме отпущенной тепловой энергии;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л)</w:t>
      </w:r>
      <w:r>
        <w:rPr>
          <w:sz w:val="28"/>
          <w:szCs w:val="28"/>
        </w:rPr>
        <w:tab/>
        <w:t xml:space="preserve">средневзвешенный (по материальной характеристике) срок эксплуатации тепловых сетей (для каждой системы теплоснабжения);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м)</w:t>
      </w:r>
      <w:r>
        <w:rPr>
          <w:sz w:val="28"/>
          <w:szCs w:val="28"/>
        </w:rPr>
        <w:tab/>
        <w:t xml:space="preserve"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</w:t>
      </w:r>
      <w:r>
        <w:rPr>
          <w:sz w:val="28"/>
          <w:szCs w:val="28"/>
        </w:rPr>
        <w:br/>
        <w:t xml:space="preserve">при реализации проектов, указанных в утвержденной схеме теплоснабжения) (для каждой системы теплоснабжения, а также для территории,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города федерального значения);</w:t>
      </w:r>
      <w:r/>
    </w:p>
    <w:p>
      <w:pPr>
        <w:ind w:firstLine="709"/>
        <w:jc w:val="both"/>
        <w:tabs>
          <w:tab w:val="left" w:pos="113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н)</w:t>
      </w:r>
      <w:r>
        <w:rPr>
          <w:sz w:val="28"/>
          <w:szCs w:val="28"/>
        </w:rPr>
        <w:tab/>
        <w:t xml:space="preserve"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при реализации проектов, указанных в утвержденной схеме теплоснабжения) (для территории,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округа, города федерального значения).</w:t>
      </w:r>
      <w:r/>
    </w:p>
    <w:p>
      <w:pPr>
        <w:ind w:firstLine="709"/>
        <w:jc w:val="both"/>
        <w:rPr>
          <w:sz w:val="28"/>
          <w:szCs w:val="28"/>
        </w:rPr>
        <w:sectPr>
          <w:footnotePr/>
          <w:endnotePr/>
          <w:type w:val="nextPage"/>
          <w:pgSz w:w="11906" w:h="16838" w:orient="portrait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/>
      <w:bookmarkStart w:id="1879" w:name="_Toc101775973"/>
      <w:r/>
      <w:bookmarkStart w:id="1880" w:name="_Toc101855902"/>
      <w:r>
        <w:rPr>
          <w:sz w:val="28"/>
          <w:szCs w:val="28"/>
        </w:rPr>
        <w:t xml:space="preserve">Таблица</w:t>
      </w:r>
      <w:bookmarkEnd w:id="1879"/>
      <w:r/>
      <w:bookmarkEnd w:id="1880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144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center"/>
        <w:keepNext/>
        <w:rPr>
          <w:rStyle w:val="927"/>
          <w:sz w:val="28"/>
          <w:szCs w:val="28"/>
        </w:rPr>
      </w:pPr>
      <w:r>
        <w:rPr>
          <w:rStyle w:val="927"/>
          <w:sz w:val="28"/>
          <w:szCs w:val="28"/>
        </w:rPr>
        <w:t xml:space="preserve">Индикаторы развития систем теплоснабжения</w:t>
      </w:r>
      <w:r/>
    </w:p>
    <w:p>
      <w:pPr>
        <w:ind w:firstLine="708"/>
        <w:jc w:val="center"/>
        <w:keepNext/>
        <w:rPr>
          <w:rStyle w:val="927"/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189" w:type="pct"/>
        <w:jc w:val="center"/>
        <w:tblLook w:val="04A0" w:firstRow="1" w:lastRow="0" w:firstColumn="1" w:lastColumn="0" w:noHBand="0" w:noVBand="1"/>
      </w:tblPr>
      <w:tblGrid>
        <w:gridCol w:w="435"/>
        <w:gridCol w:w="1883"/>
        <w:gridCol w:w="1925"/>
        <w:gridCol w:w="827"/>
        <w:gridCol w:w="691"/>
        <w:gridCol w:w="688"/>
        <w:gridCol w:w="688"/>
        <w:gridCol w:w="679"/>
        <w:gridCol w:w="703"/>
        <w:gridCol w:w="963"/>
        <w:gridCol w:w="551"/>
        <w:gridCol w:w="963"/>
        <w:gridCol w:w="695"/>
        <w:gridCol w:w="521"/>
        <w:gridCol w:w="1285"/>
        <w:gridCol w:w="1553"/>
      </w:tblGrid>
      <w:tr>
        <w:trPr>
          <w:cantSplit/>
          <w:jc w:val="center"/>
          <w:trHeight w:val="4867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btLr"/>
            <w:noWrap w:val="false"/>
          </w:tcPr>
          <w:p>
            <w:pPr>
              <w:ind w:left="113" w:right="113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№ п/п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Наименование объекта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Адрес теплоисточника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Количество прекращений подачи тепловой энергии, теплоносителя в результате технологических нарушений на тепловых сетях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Удельный расход условного топлива на единицу тепловой энергии, отпускаемой с коллекторов источников тепловой энергии (кг.у.т./Гкал)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Отношение величины технологических потерь тепловой энергии, теплоносителя к материальной характеристике тепловой сети (Гкал/м2)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Коэффициент использования установленной тепловой мощности, %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Удельная материальная характеристика тепловых сетей, приведенная к расчетной тепловой нагрузке (м2/Гкал/час)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Удельный расход условного топлива на отпуск электрической энергии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Доля отпуска тепловой энергии, осуществляемого потребителям по приборам учета, в общем объеме отпущенной тепловой энергии (%)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Средневзвешенный (по материальной характеристике) срок эксплуатации тепловых сетей (лет)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</w:t>
            </w:r>
            <w:r>
              <w:rPr>
                <w:b/>
                <w:color w:val="000000"/>
                <w:sz w:val="18"/>
                <w:szCs w:val="18"/>
              </w:rPr>
              <w:t xml:space="preserve">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btLr"/>
            <w:noWrap w:val="false"/>
          </w:tcPr>
          <w:p>
            <w:pPr>
              <w:ind w:left="-11" w:right="-65"/>
              <w:jc w:val="center"/>
              <w:rPr>
                <w:b/>
                <w:color w:val="000000"/>
                <w:sz w:val="18"/>
                <w:szCs w:val="18"/>
              </w:rPr>
            </w:pPr>
            <w:r>
              <w:rPr>
                <w:b/>
                <w:color w:val="000000"/>
                <w:sz w:val="18"/>
                <w:szCs w:val="18"/>
              </w:rPr>
              <w:t xml:space="preserve">Отношение установленной тепловой мощности оборудования и</w:t>
            </w:r>
            <w:r>
              <w:rPr>
                <w:b/>
                <w:color w:val="000000"/>
                <w:sz w:val="18"/>
                <w:szCs w:val="18"/>
              </w:rPr>
              <w:t xml:space="preserve">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Луначарского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Луначарского 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166,79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1,6</w:t>
            </w:r>
            <w:r>
              <w:rPr>
                <w:sz w:val="18"/>
                <w:szCs w:val="18"/>
              </w:rPr>
              <w:t xml:space="preserve">4</w:t>
            </w: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48,</w:t>
            </w:r>
            <w:r>
              <w:rPr>
                <w:sz w:val="18"/>
                <w:szCs w:val="18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162,5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Шухова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Мира 61в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156,02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2,42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78,0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 xml:space="preserve">76</w:t>
            </w:r>
            <w:r>
              <w:rPr>
                <w:sz w:val="18"/>
                <w:szCs w:val="18"/>
              </w:rPr>
              <w:t xml:space="preserve">,</w:t>
            </w:r>
            <w:r>
              <w:rPr>
                <w:sz w:val="18"/>
                <w:szCs w:val="18"/>
                <w:lang w:val="en-US"/>
              </w:rPr>
              <w:t xml:space="preserve">44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ПНИ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Урицкого 92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148,16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4,82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51,7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Администрация </w:t>
            </w:r>
            <w:r>
              <w:rPr>
                <w:color w:val="000000"/>
                <w:sz w:val="18"/>
                <w:szCs w:val="18"/>
              </w:rPr>
              <w:t xml:space="preserve">муниципального</w:t>
            </w:r>
            <w:r>
              <w:rPr>
                <w:color w:val="000000"/>
                <w:sz w:val="18"/>
                <w:szCs w:val="18"/>
              </w:rPr>
              <w:t xml:space="preserve"> округа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Комсомольская 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178,78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2,13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97,9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35,62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Кирпичный завод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Кирпичный завод 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31,75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51,8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Безымено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Безымено,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Октябрьская 75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1,63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</w:t>
            </w:r>
            <w:r>
              <w:rPr>
                <w:sz w:val="18"/>
                <w:szCs w:val="18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227,09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Гора-Подол,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Борисенко 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158,21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2,89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53,17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Смородино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Смородино,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Выгон 59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160,03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4,29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21,0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133,36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 Головчино (больница)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пер. Смирнова 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154,68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1,43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70,00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99,37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 (поселок)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Смирнова 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153,0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0,76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47,9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144,83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п. Горьковский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п. Горьковский,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Школьная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0,28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247,98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с. Мокрая Орловка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Мокрая Орловка,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Центральная 45а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0,57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32,00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27,91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Первомайская 10а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156,43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86,0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23,15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 с. Дорогощь (адм</w:t>
            </w:r>
            <w:r>
              <w:rPr>
                <w:color w:val="000000"/>
                <w:sz w:val="18"/>
                <w:szCs w:val="18"/>
              </w:rPr>
              <w:t xml:space="preserve">.</w:t>
            </w:r>
            <w:r>
              <w:rPr>
                <w:color w:val="000000"/>
                <w:sz w:val="18"/>
                <w:szCs w:val="18"/>
              </w:rPr>
              <w:t xml:space="preserve">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Дорогощь,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Песчаная 2а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154,65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31,15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36,0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11,03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Гора-Подол (администрация) 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.Гора-Подол,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Борисенко,45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151,85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56,4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57,0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с.Доброе (школа)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с.Доброе, ул.Грайворонская,18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146,56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98,0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11,62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ОПБ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г.Грайворон, ул.Тарана,2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0,32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64,5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110,33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1,3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Козинка ТКУ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с.Козинка, ул.Центральная</w:t>
            </w:r>
            <w:r>
              <w:rPr>
                <w:color w:val="000000"/>
                <w:sz w:val="18"/>
                <w:szCs w:val="18"/>
              </w:rPr>
              <w:t xml:space="preserve">,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0,96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79,9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54,01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с.Головчино ТКУ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с. Головчино,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ул.Смирнова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3,0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48,4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35,1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2,8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с.Замостье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.Замостье,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Добросельская,21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4,45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49,2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47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с.Замостье</w:t>
            </w:r>
            <w:r>
              <w:rPr>
                <w:color w:val="000000"/>
                <w:sz w:val="18"/>
                <w:szCs w:val="18"/>
              </w:rPr>
              <w:t xml:space="preserve"> (Радуга)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с</w:t>
            </w:r>
            <w:r>
              <w:rPr>
                <w:color w:val="000000"/>
                <w:sz w:val="18"/>
                <w:szCs w:val="18"/>
              </w:rPr>
              <w:t xml:space="preserve">.Замостье,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Добросельская,2</w:t>
            </w:r>
            <w:r>
              <w:rPr>
                <w:color w:val="000000"/>
                <w:sz w:val="18"/>
                <w:szCs w:val="18"/>
              </w:rPr>
              <w:t xml:space="preserve">0-Г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  <w:tr>
        <w:trPr>
          <w:jc w:val="center"/>
          <w:trHeight w:val="227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0" w:type="pct"/>
            <w:vAlign w:val="center"/>
            <w:textDirection w:val="lrTb"/>
            <w:noWrap/>
          </w:tcPr>
          <w:p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2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Котельная </w:t>
            </w:r>
            <w:r>
              <w:rPr>
                <w:color w:val="000000"/>
                <w:sz w:val="18"/>
                <w:szCs w:val="18"/>
              </w:rPr>
              <w:t xml:space="preserve">Ледовая арена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г. Грайворон, </w:t>
            </w:r>
            <w:r/>
          </w:p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ул. </w:t>
            </w:r>
            <w:r>
              <w:rPr>
                <w:color w:val="000000"/>
                <w:sz w:val="18"/>
                <w:szCs w:val="18"/>
              </w:rPr>
              <w:t xml:space="preserve">Тарана, 2-Д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151,31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9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26" w:type="pct"/>
            <w:vAlign w:val="center"/>
            <w:textDirection w:val="lrTb"/>
            <w:noWrap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76,7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20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31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100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3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7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16" w:type="pct"/>
            <w:vAlign w:val="center"/>
            <w:textDirection w:val="lrTb"/>
            <w:noWrap w:val="false"/>
          </w:tcPr>
          <w:p>
            <w:pPr>
              <w:ind w:left="-11" w:right="-65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-</w:t>
            </w:r>
            <w:r/>
          </w:p>
        </w:tc>
      </w:tr>
    </w:tbl>
    <w:p>
      <w:pPr>
        <w:ind w:firstLine="708"/>
        <w:jc w:val="center"/>
        <w:keepNext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8"/>
        <w:jc w:val="center"/>
        <w:keepNext/>
        <w:rPr>
          <w:sz w:val="28"/>
          <w:szCs w:val="28"/>
        </w:rPr>
        <w:sectPr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120" w:afterAutospacing="0"/>
        <w:rPr>
          <w:sz w:val="28"/>
          <w:szCs w:val="28"/>
        </w:rPr>
      </w:pPr>
      <w:r/>
      <w:bookmarkStart w:id="1881" w:name="_Toc135990419"/>
      <w:r/>
      <w:bookmarkStart w:id="1882" w:name="_Toc136333240"/>
      <w:r/>
      <w:bookmarkStart w:id="1883" w:name="_Toc136338569"/>
      <w:r/>
      <w:bookmarkStart w:id="1884" w:name="_Toc136855351"/>
      <w:r/>
      <w:bookmarkStart w:id="1885" w:name="_Toc165025509"/>
      <w:r/>
      <w:bookmarkStart w:id="1886" w:name="_Toc167875704"/>
      <w:r/>
      <w:bookmarkStart w:id="1887" w:name="_Toc167875958"/>
      <w:r>
        <w:rPr>
          <w:sz w:val="28"/>
          <w:szCs w:val="28"/>
        </w:rPr>
        <w:t xml:space="preserve">Глава 14. Ценовые (тарифные) последствия</w:t>
      </w:r>
      <w:bookmarkEnd w:id="1881"/>
      <w:r/>
      <w:bookmarkEnd w:id="1882"/>
      <w:r/>
      <w:bookmarkEnd w:id="1883"/>
      <w:r/>
      <w:bookmarkEnd w:id="1884"/>
      <w:r/>
      <w:bookmarkEnd w:id="1885"/>
      <w:r/>
      <w:bookmarkEnd w:id="1886"/>
      <w:r/>
      <w:bookmarkEnd w:id="1887"/>
      <w:r/>
      <w:r/>
    </w:p>
    <w:p>
      <w:pPr>
        <w:ind w:firstLine="709"/>
        <w:jc w:val="both"/>
        <w:tabs>
          <w:tab w:val="left" w:pos="1845" w:leader="none"/>
        </w:tabs>
        <w:rPr>
          <w:rFonts w:eastAsia="Calibri"/>
          <w:sz w:val="28"/>
          <w:szCs w:val="28"/>
        </w:rPr>
      </w:pPr>
      <w:r/>
      <w:bookmarkStart w:id="1888" w:name="_Toc26514130"/>
      <w:r/>
      <w:bookmarkStart w:id="1889" w:name="_Toc101855904"/>
      <w:r>
        <w:rPr>
          <w:rFonts w:eastAsia="Calibri"/>
          <w:sz w:val="28"/>
          <w:szCs w:val="28"/>
        </w:rPr>
        <w:t xml:space="preserve">В таблице 141, с учетом </w:t>
      </w:r>
      <w:r>
        <w:rPr>
          <w:rFonts w:eastAsia="Calibri"/>
          <w:sz w:val="28"/>
          <w:szCs w:val="28"/>
        </w:rPr>
        <w:t xml:space="preserve">с учетом приложения № 2 к приказу управления по государственно</w:t>
      </w:r>
      <w:r>
        <w:rPr>
          <w:rFonts w:eastAsia="Calibri"/>
          <w:sz w:val="28"/>
          <w:szCs w:val="28"/>
        </w:rPr>
        <w:t xml:space="preserve">му регулированию цен и тарифов </w:t>
      </w:r>
      <w:r>
        <w:rPr>
          <w:rFonts w:eastAsia="Calibri"/>
          <w:sz w:val="28"/>
          <w:szCs w:val="28"/>
        </w:rPr>
        <w:t xml:space="preserve">в Белгородской области от </w:t>
      </w:r>
      <w:r>
        <w:rPr>
          <w:rFonts w:eastAsia="Calibri"/>
          <w:sz w:val="28"/>
          <w:szCs w:val="28"/>
        </w:rPr>
        <w:t xml:space="preserve">17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</w:t>
      </w:r>
      <w:r>
        <w:rPr>
          <w:rFonts w:eastAsia="Calibri"/>
          <w:sz w:val="28"/>
          <w:szCs w:val="28"/>
        </w:rPr>
        <w:t xml:space="preserve">1</w:t>
      </w:r>
      <w:r>
        <w:rPr>
          <w:rFonts w:eastAsia="Calibri"/>
          <w:sz w:val="28"/>
          <w:szCs w:val="28"/>
        </w:rPr>
        <w:t xml:space="preserve">/7 </w:t>
      </w:r>
      <w:r>
        <w:rPr>
          <w:rFonts w:eastAsia="Calibri"/>
          <w:sz w:val="28"/>
          <w:szCs w:val="28"/>
        </w:rPr>
        <w:t xml:space="preserve">и приложения № 2 к приказу управления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по государственному регулированию цен и тарифов в Белгородской области от </w:t>
      </w:r>
      <w:r>
        <w:rPr>
          <w:rFonts w:eastAsia="Calibri"/>
          <w:sz w:val="28"/>
          <w:szCs w:val="28"/>
        </w:rPr>
        <w:t xml:space="preserve">от</w:t>
      </w:r>
      <w:r>
        <w:rPr>
          <w:rFonts w:eastAsia="Calibri"/>
          <w:sz w:val="28"/>
          <w:szCs w:val="28"/>
        </w:rPr>
        <w:t xml:space="preserve"> 20</w:t>
      </w:r>
      <w:r>
        <w:rPr>
          <w:rFonts w:eastAsia="Calibri"/>
          <w:sz w:val="28"/>
          <w:szCs w:val="28"/>
        </w:rPr>
        <w:t xml:space="preserve"> декабря 202</w:t>
      </w:r>
      <w:r>
        <w:rPr>
          <w:rFonts w:eastAsia="Calibri"/>
          <w:sz w:val="28"/>
          <w:szCs w:val="28"/>
        </w:rPr>
        <w:t xml:space="preserve">4</w:t>
      </w:r>
      <w:r>
        <w:rPr>
          <w:rFonts w:eastAsia="Calibri"/>
          <w:sz w:val="28"/>
          <w:szCs w:val="28"/>
        </w:rPr>
        <w:t xml:space="preserve"> года № 38/</w:t>
      </w:r>
      <w:r>
        <w:rPr>
          <w:rFonts w:eastAsia="Calibri"/>
          <w:sz w:val="28"/>
          <w:szCs w:val="28"/>
        </w:rPr>
        <w:t xml:space="preserve">5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приведена динамика утвержденных тарифов на тепловую энергию (до 2028 года) и горячее водоснабжение </w:t>
      </w:r>
      <w:r>
        <w:rPr>
          <w:rFonts w:eastAsia="Calibri"/>
          <w:sz w:val="28"/>
          <w:szCs w:val="28"/>
        </w:rPr>
        <w:br/>
      </w:r>
      <w:r>
        <w:rPr>
          <w:rFonts w:eastAsia="Calibri"/>
          <w:sz w:val="28"/>
          <w:szCs w:val="28"/>
        </w:rPr>
        <w:t xml:space="preserve">(до 2026 года), поставляемые </w:t>
      </w:r>
      <w:r>
        <w:rPr>
          <w:sz w:val="28"/>
          <w:szCs w:val="28"/>
        </w:rPr>
        <w:t xml:space="preserve">АО «Грайворон-теплоэнерго» </w:t>
      </w:r>
      <w:r>
        <w:rPr>
          <w:rFonts w:eastAsia="Calibri"/>
          <w:sz w:val="28"/>
          <w:szCs w:val="28"/>
        </w:rPr>
        <w:t xml:space="preserve">потребителям.   </w:t>
      </w:r>
      <w:r/>
    </w:p>
    <w:p>
      <w:pPr>
        <w:ind w:firstLine="709"/>
        <w:jc w:val="both"/>
        <w:tabs>
          <w:tab w:val="left" w:pos="1845" w:leader="none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Таблица 14</w:t>
      </w:r>
      <w:r>
        <w:rPr>
          <w:sz w:val="28"/>
          <w:szCs w:val="28"/>
        </w:rPr>
        <w:t xml:space="preserve">5</w:t>
      </w:r>
      <w:r/>
    </w:p>
    <w:p>
      <w:pPr>
        <w:ind w:firstLine="709"/>
        <w:jc w:val="both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366"/>
        <w:gridCol w:w="1393"/>
        <w:gridCol w:w="714"/>
        <w:gridCol w:w="714"/>
        <w:gridCol w:w="714"/>
        <w:gridCol w:w="714"/>
        <w:gridCol w:w="714"/>
        <w:gridCol w:w="714"/>
        <w:gridCol w:w="714"/>
        <w:gridCol w:w="595"/>
        <w:gridCol w:w="680"/>
        <w:gridCol w:w="540"/>
        <w:gridCol w:w="677"/>
        <w:gridCol w:w="529"/>
        <w:gridCol w:w="556"/>
        <w:gridCol w:w="541"/>
        <w:gridCol w:w="544"/>
        <w:gridCol w:w="541"/>
        <w:gridCol w:w="678"/>
        <w:gridCol w:w="544"/>
        <w:gridCol w:w="541"/>
        <w:gridCol w:w="779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restar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Категория потребителей</w:t>
            </w:r>
            <w:r/>
          </w:p>
        </w:tc>
        <w:tc>
          <w:tcPr>
            <w:gridSpan w:val="2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40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Период действия тарифа</w:t>
            </w:r>
            <w:r/>
          </w:p>
        </w:tc>
      </w:tr>
      <w:tr>
        <w:trPr>
          <w:cantSplit/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2019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2020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2021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2022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2023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1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2024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5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5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6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22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7</w:t>
            </w:r>
            <w:r>
              <w:rPr>
                <w:b/>
              </w:rPr>
              <w:t xml:space="preserve"> год</w:t>
            </w:r>
            <w:r/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56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202</w:t>
            </w:r>
            <w:r>
              <w:rPr>
                <w:b/>
              </w:rPr>
              <w:t xml:space="preserve">8</w:t>
            </w:r>
            <w:r>
              <w:rPr>
                <w:b/>
              </w:rPr>
              <w:t xml:space="preserve"> год</w:t>
            </w:r>
            <w:r/>
          </w:p>
        </w:tc>
      </w:tr>
      <w:tr>
        <w:trPr>
          <w:cantSplit/>
          <w:jc w:val="center"/>
          <w:trHeight w:val="1134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vAlign w:val="center"/>
            <w:vMerge w:val="continue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  <w:lang w:eastAsia="zh-CN"/>
              </w:rPr>
            </w:pPr>
            <w:r>
              <w:rPr>
                <w:b/>
                <w:lang w:eastAsia="zh-CN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</w:t>
            </w:r>
            <w:r>
              <w:rPr>
                <w:b/>
              </w:rPr>
              <w:t xml:space="preserve">октября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января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с 1 июля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Тепловая энергия, руб./Гкал(с учетом НДС)</w:t>
            </w:r>
            <w:r/>
          </w:p>
        </w:tc>
      </w:tr>
      <w:tr>
        <w:trPr>
          <w:cantSplit/>
          <w:jc w:val="center"/>
          <w:trHeight w:val="87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1845,31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1882,22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1957,51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2047,55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2231,83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2455,00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2749,6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2749,6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3250,0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3341,75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3406,61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3508,41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4350,26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4872,47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5612,50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5079,31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5092,36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5531,99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5283,05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5293,71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5502,56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</w:r>
            <w:r/>
          </w:p>
        </w:tc>
        <w:tc>
          <w:tcPr>
            <w:gridSpan w:val="2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873" w:type="pct"/>
            <w:vAlign w:val="center"/>
            <w:textDirection w:val="lrTb"/>
            <w:noWrap w:val="false"/>
          </w:tcPr>
          <w:p>
            <w:pPr>
              <w:ind w:left="-120" w:right="-21"/>
              <w:jc w:val="center"/>
              <w:rPr>
                <w:b/>
              </w:rPr>
            </w:pPr>
            <w:r>
              <w:rPr>
                <w:b/>
              </w:rPr>
              <w:t xml:space="preserve">Горячее водоснабжение в закрытой системе горячего водоснабжения, руб./Гкал(с учетом НДС)</w:t>
            </w:r>
            <w:r/>
          </w:p>
        </w:tc>
      </w:tr>
      <w:tr>
        <w:trPr>
          <w:cantSplit/>
          <w:jc w:val="center"/>
          <w:trHeight w:val="868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Население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 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128,54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133,12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145,08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160,25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188,50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189,3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290,14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  <w:tr>
        <w:trPr>
          <w:cantSplit/>
          <w:jc w:val="center"/>
          <w:trHeight w:val="1134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67" w:type="pct"/>
            <w:textDirection w:val="lrTb"/>
            <w:noWrap w:val="false"/>
          </w:tcPr>
          <w:p>
            <w:pPr>
              <w:ind w:left="-120" w:right="-21"/>
              <w:jc w:val="center"/>
            </w:pPr>
            <w:r>
              <w:t xml:space="preserve">Бюджетные организации, прочие потребители,</w:t>
            </w:r>
            <w:r/>
          </w:p>
          <w:p>
            <w:pPr>
              <w:ind w:left="-120" w:right="-21"/>
              <w:jc w:val="center"/>
            </w:pPr>
            <w:r>
              <w:t xml:space="preserve">одноставочный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4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6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5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2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4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8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7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" w:type="pct"/>
            <w:vAlign w:val="center"/>
            <w:textDirection w:val="btLr"/>
            <w:noWrap w:val="false"/>
          </w:tcPr>
          <w:p>
            <w:pPr>
              <w:ind w:left="-120" w:right="-21"/>
              <w:jc w:val="center"/>
            </w:pPr>
            <w:r>
              <w:t xml:space="preserve">-</w:t>
            </w:r>
            <w:r/>
          </w:p>
        </w:tc>
      </w:tr>
    </w:tbl>
    <w:p>
      <w:pPr>
        <w:ind w:firstLine="709"/>
        <w:jc w:val="both"/>
        <w:tabs>
          <w:tab w:val="left" w:pos="993" w:leader="none"/>
        </w:tabs>
        <w:rPr>
          <w:rFonts w:eastAsia="Calibri"/>
          <w:sz w:val="28"/>
          <w:szCs w:val="28"/>
        </w:rPr>
        <w:sectPr>
          <w:headerReference w:type="default" r:id="rId12"/>
          <w:headerReference w:type="even" r:id="rId13"/>
          <w:headerReference w:type="first" r:id="rId14"/>
          <w:footnotePr/>
          <w:endnotePr/>
          <w:type w:val="nextPage"/>
          <w:pgSz w:w="16838" w:h="11906" w:orient="landscape"/>
          <w:pgMar w:top="1134" w:right="851" w:bottom="1134" w:left="1701" w:header="709" w:footer="709" w:gutter="0"/>
          <w:cols w:num="1" w:sep="0" w:space="708" w:equalWidth="1"/>
          <w:docGrid w:linePitch="360"/>
        </w:sectPr>
      </w:pPr>
      <w:r>
        <w:rPr>
          <w:rFonts w:eastAsia="Calibri"/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90" w:name="_Toc135990420"/>
      <w:r/>
      <w:bookmarkStart w:id="1891" w:name="_Toc136333241"/>
      <w:r/>
      <w:bookmarkStart w:id="1892" w:name="_Toc136338570"/>
      <w:r/>
      <w:bookmarkStart w:id="1893" w:name="_Toc136855352"/>
      <w:r/>
      <w:bookmarkStart w:id="1894" w:name="_Toc165025510"/>
      <w:r/>
      <w:bookmarkStart w:id="1895" w:name="_Toc167875705"/>
      <w:r/>
      <w:bookmarkStart w:id="1896" w:name="_Toc167875959"/>
      <w:r>
        <w:rPr>
          <w:szCs w:val="28"/>
        </w:rPr>
        <w:t xml:space="preserve">14.1. Тарифно-балансовые расчетные модели теплоснабжения потребителей по каждой системе теплоснабжения</w:t>
      </w:r>
      <w:bookmarkEnd w:id="1888"/>
      <w:r/>
      <w:bookmarkEnd w:id="1889"/>
      <w:r/>
      <w:bookmarkEnd w:id="1890"/>
      <w:r/>
      <w:bookmarkEnd w:id="1891"/>
      <w:r/>
      <w:bookmarkEnd w:id="1892"/>
      <w:r/>
      <w:bookmarkEnd w:id="1893"/>
      <w:r/>
      <w:bookmarkEnd w:id="1894"/>
      <w:r/>
      <w:bookmarkEnd w:id="1895"/>
      <w:r/>
      <w:bookmarkEnd w:id="189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897" w:name="_Toc26514131"/>
      <w:r/>
      <w:bookmarkStart w:id="1898" w:name="_Toc101855905"/>
      <w:r/>
      <w:bookmarkStart w:id="1899" w:name="_Toc135990421"/>
      <w:r/>
      <w:bookmarkStart w:id="1900" w:name="_Toc136333242"/>
      <w:r/>
      <w:bookmarkStart w:id="1901" w:name="_Toc136338571"/>
      <w:r/>
      <w:bookmarkStart w:id="1902" w:name="_Toc136855353"/>
      <w:r/>
      <w:bookmarkStart w:id="1903" w:name="_Toc165025511"/>
      <w:r/>
      <w:bookmarkStart w:id="1904" w:name="_Toc167875706"/>
      <w:r/>
      <w:bookmarkStart w:id="1905" w:name="_Toc167875960"/>
      <w:r>
        <w:rPr>
          <w:szCs w:val="28"/>
        </w:rPr>
        <w:t xml:space="preserve">14.2. Тарифно-балансовые расчетные модели теплоснабжения потребителей по каждой единой теплоснабжающей организации</w:t>
      </w:r>
      <w:bookmarkEnd w:id="1897"/>
      <w:r/>
      <w:bookmarkEnd w:id="1898"/>
      <w:r/>
      <w:bookmarkEnd w:id="1899"/>
      <w:r/>
      <w:bookmarkEnd w:id="1900"/>
      <w:r/>
      <w:bookmarkEnd w:id="1901"/>
      <w:r/>
      <w:bookmarkEnd w:id="1902"/>
      <w:r/>
      <w:bookmarkEnd w:id="1903"/>
      <w:r/>
      <w:bookmarkEnd w:id="1904"/>
      <w:r/>
      <w:bookmarkEnd w:id="1905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906" w:name="_Toc26514132"/>
      <w:r/>
      <w:bookmarkStart w:id="1907" w:name="_Toc101855906"/>
      <w:r/>
      <w:bookmarkStart w:id="1908" w:name="_Toc135990422"/>
      <w:r/>
      <w:bookmarkStart w:id="1909" w:name="_Toc136333243"/>
      <w:r/>
      <w:bookmarkStart w:id="1910" w:name="_Toc136338572"/>
      <w:r/>
      <w:bookmarkStart w:id="1911" w:name="_Toc136855354"/>
      <w:r/>
      <w:bookmarkStart w:id="1912" w:name="_Toc165025512"/>
      <w:r/>
      <w:bookmarkStart w:id="1913" w:name="_Toc167875707"/>
      <w:r/>
      <w:bookmarkStart w:id="1914" w:name="_Toc167875961"/>
      <w:r>
        <w:rPr>
          <w:szCs w:val="28"/>
        </w:rPr>
        <w:t xml:space="preserve">14.3.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1906"/>
      <w:r/>
      <w:bookmarkEnd w:id="1907"/>
      <w:r/>
      <w:bookmarkEnd w:id="1908"/>
      <w:r/>
      <w:bookmarkEnd w:id="1909"/>
      <w:r/>
      <w:bookmarkEnd w:id="1910"/>
      <w:r/>
      <w:bookmarkEnd w:id="1911"/>
      <w:r/>
      <w:bookmarkEnd w:id="1912"/>
      <w:r/>
      <w:bookmarkEnd w:id="1913"/>
      <w:r/>
      <w:bookmarkEnd w:id="191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1915" w:name="_Toc26514133"/>
      <w:r/>
      <w:bookmarkStart w:id="1916" w:name="_Toc101855907"/>
      <w:r/>
      <w:bookmarkStart w:id="1917" w:name="_Toc135990423"/>
      <w:r/>
      <w:bookmarkStart w:id="1918" w:name="_Toc136333244"/>
      <w:r/>
      <w:bookmarkStart w:id="1919" w:name="_Toc136338573"/>
      <w:r/>
      <w:bookmarkStart w:id="1920" w:name="_Toc136855355"/>
      <w:r/>
      <w:bookmarkStart w:id="1921" w:name="_Toc165025513"/>
      <w:r/>
      <w:bookmarkStart w:id="1922" w:name="_Toc167875708"/>
      <w:r/>
      <w:bookmarkStart w:id="1923" w:name="_Toc167875962"/>
      <w:r>
        <w:rPr>
          <w:sz w:val="28"/>
          <w:szCs w:val="28"/>
        </w:rPr>
        <w:t xml:space="preserve">Глава 15. Реестр единых теплоснабжающих организаций</w:t>
      </w:r>
      <w:bookmarkEnd w:id="1915"/>
      <w:r/>
      <w:bookmarkEnd w:id="1916"/>
      <w:r/>
      <w:bookmarkEnd w:id="1917"/>
      <w:r/>
      <w:bookmarkEnd w:id="1918"/>
      <w:r/>
      <w:bookmarkEnd w:id="1919"/>
      <w:r/>
      <w:bookmarkEnd w:id="1920"/>
      <w:r/>
      <w:bookmarkEnd w:id="1921"/>
      <w:r/>
      <w:bookmarkEnd w:id="1922"/>
      <w:r/>
      <w:bookmarkEnd w:id="1923"/>
      <w:r/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Изменений в зонах деятельности единых теплоснабжающих организаций, произошедших за период, предшествующий актуализации схемы теплоснабжения, и актуализированные сведения в реестре систем теплоснабжения и реестре единых теплоснабжающих организаций </w:t>
      </w:r>
      <w:r>
        <w:rPr>
          <w:sz w:val="28"/>
          <w:szCs w:val="28"/>
        </w:rPr>
        <w:br/>
        <w:t xml:space="preserve">не произошло.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924" w:name="_Toc165025514"/>
      <w:r/>
      <w:bookmarkStart w:id="1925" w:name="_Toc26514134"/>
      <w:r/>
      <w:bookmarkStart w:id="1926" w:name="_Toc101855908"/>
      <w:r/>
      <w:bookmarkStart w:id="1927" w:name="_Toc135990424"/>
      <w:r/>
      <w:bookmarkStart w:id="1928" w:name="_Toc136333245"/>
      <w:r/>
      <w:bookmarkStart w:id="1929" w:name="_Toc136338574"/>
      <w:r/>
      <w:bookmarkStart w:id="1930" w:name="_Toc136855356"/>
      <w:r/>
      <w:bookmarkStart w:id="1931" w:name="_Toc167875709"/>
      <w:r/>
      <w:bookmarkStart w:id="1932" w:name="_Toc167875963"/>
      <w:r>
        <w:rPr>
          <w:szCs w:val="28"/>
        </w:rPr>
        <w:t xml:space="preserve">15.1.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территории</w:t>
      </w:r>
      <w:bookmarkStart w:id="1933" w:name="_Toc165025515"/>
      <w:r/>
      <w:bookmarkEnd w:id="1924"/>
      <w:r>
        <w:rPr>
          <w:szCs w:val="28"/>
        </w:rPr>
        <w:t xml:space="preserve"> </w:t>
      </w:r>
      <w:r>
        <w:rPr>
          <w:szCs w:val="28"/>
        </w:rPr>
        <w:br/>
      </w:r>
      <w:r>
        <w:rPr>
          <w:szCs w:val="28"/>
        </w:rPr>
        <w:t xml:space="preserve">муниципального</w:t>
      </w:r>
      <w:r>
        <w:rPr>
          <w:szCs w:val="28"/>
        </w:rPr>
        <w:t xml:space="preserve"> округа</w:t>
      </w:r>
      <w:bookmarkEnd w:id="1925"/>
      <w:r/>
      <w:bookmarkEnd w:id="1926"/>
      <w:r/>
      <w:bookmarkEnd w:id="1927"/>
      <w:r/>
      <w:bookmarkEnd w:id="1928"/>
      <w:r/>
      <w:bookmarkEnd w:id="1929"/>
      <w:r/>
      <w:bookmarkEnd w:id="1930"/>
      <w:r/>
      <w:bookmarkEnd w:id="1931"/>
      <w:r/>
      <w:bookmarkEnd w:id="1932"/>
      <w:r/>
      <w:bookmarkEnd w:id="193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Грайворонского </w:t>
      </w:r>
      <w:r>
        <w:rPr>
          <w:sz w:val="28"/>
          <w:szCs w:val="28"/>
        </w:rPr>
        <w:t xml:space="preserve">муниципального</w:t>
      </w:r>
      <w:r>
        <w:rPr>
          <w:sz w:val="28"/>
          <w:szCs w:val="28"/>
        </w:rPr>
        <w:t xml:space="preserve"> округа статус единой теплоснабжающей организации принадлежит АО «Грайворон-теплоэнерго».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934" w:name="_Toc26514135"/>
      <w:r/>
      <w:bookmarkStart w:id="1935" w:name="_Toc101855909"/>
      <w:r/>
      <w:bookmarkStart w:id="1936" w:name="_Toc135990425"/>
      <w:r/>
      <w:bookmarkStart w:id="1937" w:name="_Toc136333246"/>
      <w:r/>
      <w:bookmarkStart w:id="1938" w:name="_Toc136338575"/>
      <w:r/>
      <w:bookmarkStart w:id="1939" w:name="_Toc136855357"/>
      <w:r/>
      <w:bookmarkStart w:id="1940" w:name="_Toc165025516"/>
      <w:r/>
      <w:bookmarkStart w:id="1941" w:name="_Toc167875710"/>
      <w:r/>
      <w:bookmarkStart w:id="1942" w:name="_Toc167875964"/>
      <w:r>
        <w:rPr>
          <w:szCs w:val="28"/>
        </w:rPr>
        <w:t xml:space="preserve">15.2.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1934"/>
      <w:r/>
      <w:bookmarkEnd w:id="1935"/>
      <w:r/>
      <w:bookmarkEnd w:id="1936"/>
      <w:r/>
      <w:bookmarkEnd w:id="1937"/>
      <w:r/>
      <w:bookmarkEnd w:id="1938"/>
      <w:r/>
      <w:bookmarkEnd w:id="1939"/>
      <w:r/>
      <w:bookmarkEnd w:id="1940"/>
      <w:r/>
      <w:bookmarkEnd w:id="1941"/>
      <w:r/>
      <w:bookmarkEnd w:id="194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jc w:val="right"/>
        <w:rPr>
          <w:sz w:val="28"/>
          <w:szCs w:val="28"/>
        </w:rPr>
      </w:pPr>
      <w:r/>
      <w:bookmarkStart w:id="1943" w:name="_Toc104372233"/>
      <w:r>
        <w:rPr>
          <w:sz w:val="28"/>
          <w:szCs w:val="28"/>
        </w:rPr>
        <w:t xml:space="preserve">Таблица </w:t>
      </w:r>
      <w:bookmarkEnd w:id="1943"/>
      <w:r>
        <w:rPr>
          <w:sz w:val="28"/>
          <w:szCs w:val="28"/>
        </w:rPr>
        <w:t xml:space="preserve">14</w:t>
      </w:r>
      <w:r>
        <w:rPr>
          <w:sz w:val="28"/>
          <w:szCs w:val="28"/>
        </w:rPr>
        <w:t xml:space="preserve">6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874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607"/>
        <w:gridCol w:w="5126"/>
        <w:gridCol w:w="3873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п/п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Наименование котельной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теплоснабжающей организаций, действующей 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b/>
                <w:sz w:val="24"/>
                <w:szCs w:val="24"/>
              </w:rPr>
              <w:t xml:space="preserve">в каждой системе теплоснабжения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Козинка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Головчино (больница)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с. Головчино ТКУ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п.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Кирпичный завод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15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Администрации района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16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</w:t>
            </w:r>
            <w:r>
              <w:rPr>
                <w:color w:val="000000"/>
                <w:sz w:val="24"/>
                <w:szCs w:val="24"/>
              </w:rPr>
              <w:t xml:space="preserve">детский </w:t>
            </w:r>
            <w:r>
              <w:rPr>
                <w:color w:val="000000"/>
                <w:sz w:val="24"/>
                <w:szCs w:val="24"/>
              </w:rPr>
              <w:t xml:space="preserve">сад)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Доброе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Гора-Подол (администрация)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с. Замостье (архив)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</w:t>
            </w:r>
            <w:r>
              <w:rPr>
                <w:color w:val="000000"/>
                <w:sz w:val="24"/>
                <w:szCs w:val="24"/>
              </w:rPr>
              <w:t xml:space="preserve">с. Замостье </w:t>
            </w:r>
            <w:r>
              <w:rPr>
                <w:color w:val="000000"/>
                <w:sz w:val="24"/>
                <w:szCs w:val="24"/>
              </w:rPr>
              <w:t xml:space="preserve">(Радуга</w:t>
            </w:r>
            <w:r>
              <w:rPr>
                <w:color w:val="000000"/>
                <w:sz w:val="24"/>
                <w:szCs w:val="24"/>
              </w:rPr>
              <w:t xml:space="preserve">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  <w:tr>
        <w:trPr>
          <w:jc w:val="center"/>
          <w:trHeight w:val="1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" w:type="pct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68" w:type="pct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Котельная </w:t>
            </w:r>
            <w:r>
              <w:rPr>
                <w:color w:val="000000"/>
                <w:sz w:val="24"/>
                <w:szCs w:val="24"/>
              </w:rPr>
              <w:t xml:space="preserve">ТКУ ФОК Ледовая арена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16" w:type="pct"/>
            <w:textDirection w:val="lrTb"/>
            <w:noWrap w:val="false"/>
          </w:tcPr>
          <w:p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АО «Грайворон-теплоэнерго»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</w:pPr>
      <w:r/>
      <w:bookmarkStart w:id="1944" w:name="_Toc26514136"/>
      <w:r/>
      <w:bookmarkStart w:id="1945" w:name="_Toc101855910"/>
      <w:r/>
      <w:bookmarkStart w:id="1946" w:name="_Toc135990426"/>
      <w:r/>
      <w:bookmarkStart w:id="1947" w:name="_Toc136333247"/>
      <w:r/>
      <w:bookmarkStart w:id="1948" w:name="_Toc136338576"/>
      <w:r/>
      <w:bookmarkStart w:id="1949" w:name="_Toc136855358"/>
      <w:r/>
      <w:bookmarkStart w:id="1950" w:name="_Toc165025517"/>
      <w:r/>
      <w:bookmarkStart w:id="1951" w:name="_Toc167875711"/>
      <w:r/>
      <w:bookmarkStart w:id="1952" w:name="_Toc167875965"/>
      <w:r>
        <w:t xml:space="preserve">15.3. 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1944"/>
      <w:r/>
      <w:bookmarkEnd w:id="1945"/>
      <w:r/>
      <w:bookmarkEnd w:id="1946"/>
      <w:r/>
      <w:bookmarkEnd w:id="1947"/>
      <w:r/>
      <w:bookmarkEnd w:id="1948"/>
      <w:r/>
      <w:bookmarkEnd w:id="1949"/>
      <w:r/>
      <w:bookmarkEnd w:id="1950"/>
      <w:r/>
      <w:bookmarkEnd w:id="1951"/>
      <w:r/>
      <w:bookmarkEnd w:id="195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953" w:name="_Toc26514137"/>
      <w:r/>
      <w:bookmarkStart w:id="1954" w:name="_Toc101855911"/>
      <w:r/>
      <w:bookmarkStart w:id="1955" w:name="_Toc135990427"/>
      <w:r/>
      <w:bookmarkStart w:id="1956" w:name="_Toc136333248"/>
      <w:r/>
      <w:bookmarkStart w:id="1957" w:name="_Toc136338577"/>
      <w:r/>
      <w:bookmarkStart w:id="1958" w:name="_Toc136855359"/>
      <w:r/>
      <w:bookmarkStart w:id="1959" w:name="_Toc165025518"/>
      <w:r/>
      <w:bookmarkStart w:id="1960" w:name="_Toc167875712"/>
      <w:r/>
      <w:bookmarkStart w:id="1961" w:name="_Toc167875966"/>
      <w:r>
        <w:t xml:space="preserve">15.4. Заявки теплоснабжающих организаций, поданные в рамках разработки проекта схемы теплоснабжения (при их наличии), </w:t>
      </w:r>
      <w:r>
        <w:br/>
        <w:t xml:space="preserve">на присвоение статуса единой теплоснабжающей организации</w:t>
      </w:r>
      <w:bookmarkEnd w:id="1953"/>
      <w:r/>
      <w:bookmarkEnd w:id="1954"/>
      <w:r/>
      <w:bookmarkEnd w:id="1955"/>
      <w:r/>
      <w:bookmarkEnd w:id="1956"/>
      <w:r/>
      <w:bookmarkEnd w:id="1957"/>
      <w:r/>
      <w:bookmarkEnd w:id="1958"/>
      <w:r/>
      <w:bookmarkEnd w:id="1959"/>
      <w:r/>
      <w:bookmarkEnd w:id="1960"/>
      <w:r/>
      <w:bookmarkEnd w:id="1961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</w:pPr>
      <w:r/>
      <w:bookmarkStart w:id="1962" w:name="_Toc26514138"/>
      <w:r/>
      <w:bookmarkStart w:id="1963" w:name="_Toc101855912"/>
      <w:r/>
      <w:bookmarkStart w:id="1964" w:name="_Toc135990428"/>
      <w:r/>
      <w:bookmarkStart w:id="1965" w:name="_Toc136333249"/>
      <w:r/>
      <w:bookmarkStart w:id="1966" w:name="_Toc136338578"/>
      <w:r/>
      <w:bookmarkStart w:id="1967" w:name="_Toc136855360"/>
      <w:r/>
      <w:bookmarkStart w:id="1968" w:name="_Toc165025519"/>
      <w:r/>
      <w:bookmarkStart w:id="1969" w:name="_Toc167875713"/>
      <w:r/>
      <w:bookmarkStart w:id="1970" w:name="_Toc167875967"/>
      <w:r>
        <w:t xml:space="preserve">15.5. Описание границ зон деятельности единой теплоснабжающей организации (организаций)</w:t>
      </w:r>
      <w:bookmarkEnd w:id="1962"/>
      <w:r/>
      <w:bookmarkEnd w:id="1963"/>
      <w:r/>
      <w:bookmarkEnd w:id="1964"/>
      <w:r/>
      <w:bookmarkEnd w:id="1965"/>
      <w:r/>
      <w:bookmarkEnd w:id="1966"/>
      <w:r/>
      <w:bookmarkEnd w:id="1967"/>
      <w:r/>
      <w:bookmarkEnd w:id="1968"/>
      <w:r/>
      <w:bookmarkEnd w:id="1969"/>
      <w:r/>
      <w:bookmarkEnd w:id="1970"/>
      <w:r/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7</w:t>
      </w:r>
      <w:r/>
    </w:p>
    <w:p>
      <w:pPr>
        <w:ind w:firstLine="709"/>
        <w:jc w:val="right"/>
        <w:tabs>
          <w:tab w:val="left" w:pos="1845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Зоны действия источников тепловой энергии на территории Грайворонского </w:t>
      </w:r>
      <w:r>
        <w:rPr>
          <w:b/>
          <w:sz w:val="28"/>
          <w:szCs w:val="28"/>
        </w:rPr>
        <w:t xml:space="preserve">муниципального</w:t>
      </w:r>
      <w:r>
        <w:rPr>
          <w:b/>
          <w:sz w:val="28"/>
          <w:szCs w:val="28"/>
        </w:rPr>
        <w:t xml:space="preserve"> округа</w:t>
      </w:r>
      <w:r/>
    </w:p>
    <w:tbl>
      <w:tblPr>
        <w:tblW w:w="5030" w:type="pct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"/>
        <w:gridCol w:w="1453"/>
        <w:gridCol w:w="1593"/>
        <w:gridCol w:w="4721"/>
        <w:gridCol w:w="1408"/>
      </w:tblGrid>
      <w:tr>
        <w:trPr>
          <w:trHeight w:val="2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ind w:left="137" w:hanging="5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№ </w:t>
            </w:r>
            <w:r/>
          </w:p>
          <w:p>
            <w:pPr>
              <w:ind w:left="137" w:hanging="5"/>
              <w:jc w:val="center"/>
            </w:pPr>
            <w:r>
              <w:rPr>
                <w:b/>
                <w:bCs/>
              </w:rPr>
              <w:t xml:space="preserve">п/п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</w:rPr>
            </w:pPr>
            <w:r>
              <w:rPr>
                <w:b/>
              </w:rPr>
              <w:t xml:space="preserve">Источник</w:t>
            </w:r>
            <w:r/>
          </w:p>
          <w:p>
            <w:pPr>
              <w:jc w:val="center"/>
            </w:pPr>
            <w:r>
              <w:rPr>
                <w:b/>
              </w:rPr>
              <w:t xml:space="preserve">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Балансовая принадлежность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Зона действия источника тепловой энергии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b/>
              </w:rPr>
              <w:t xml:space="preserve">Подключенная тепловая нагрузка, Гкал/час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Луначарского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Школа искусств, фмс, почта, две библиотеки, отдел по связям </w:t>
            </w:r>
            <w:r>
              <w:rPr>
                <w:sz w:val="20"/>
                <w:szCs w:val="20"/>
              </w:rPr>
              <w:br/>
              <w:t xml:space="preserve">с общественностью аппарата главы администрации </w:t>
            </w:r>
            <w:r>
              <w:rPr>
                <w:sz w:val="20"/>
                <w:szCs w:val="20"/>
              </w:rPr>
              <w:t xml:space="preserve">муниципального округа, детский санаторий, пищеб</w:t>
            </w:r>
            <w:r>
              <w:rPr>
                <w:sz w:val="20"/>
                <w:szCs w:val="20"/>
              </w:rPr>
              <w:t xml:space="preserve">лок, корпус санатория, администрация, кинотеатр, магазин, МФЦ, «Ростелеком», дворец спорта, мировой суд, д/с, прачка д/с, ясли, два общежития, музей, центр занятости и ж/д по улицам: Ленина,13, 14а; Антонова,1; Мира, 11,13,21,24,26а,30,42а,44а; Жукова, 2; </w:t>
            </w:r>
            <w:r>
              <w:rPr>
                <w:sz w:val="20"/>
                <w:szCs w:val="20"/>
              </w:rPr>
              <w:br/>
              <w:t xml:space="preserve">Интернациональная, 3.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3,181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ПНИ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Лечебный корпус, баня, прачка, гараж, лечебный корпус, тяжелый блок, кухня и ж/д по улицам: Урицкого, 90; Заводская, 2г; Кирвера, 49; Кирова, 32,34,36,38.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1,941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«Шухова»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Школа, ЦРБ, банк, центр туризма, экология, бак. Лаборатория, ОМВД, Детский сад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1,886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ОПБ ТКУ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ind w:left="160" w:right="66"/>
              <w:jc w:val="center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Административный корпус, баня, гаражи, мастерские, прачечная, пищеблок, физ.кабинет, лечебное отделение №1,2,3,4.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Замостье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Администрация, архив; с. Замостье, ул. Добросельская ,21. Замостянский дом культуры;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Замостье, ул. Добросельская, 21Е</w:t>
            </w:r>
            <w:r/>
          </w:p>
          <w:p>
            <w:pPr>
              <w:pStyle w:val="945"/>
              <w:ind w:left="160" w:right="66"/>
              <w:jc w:val="center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Офис семейного врача; с. Замостье, ул. Добросельская, 21А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0,076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(поселок)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</w:pPr>
            <w:r>
              <w:rPr>
                <w:spacing w:val="-2"/>
              </w:rPr>
              <w:t xml:space="preserve">Головчинская начальная школа; с. Головчино,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Школьная, 11; Головчинский ФОК; с. Головчино, ул. Школьная, 9; АО «Сахарный комбина</w:t>
            </w:r>
            <w:r>
              <w:rPr>
                <w:spacing w:val="-2"/>
              </w:rPr>
              <w:t xml:space="preserve">т Большевик»; с. Головчино, ул. Центральная, 11; Отделение связи; с. Головчино, ул. Школьная, 12; АТС; с. Головчино, ул. Школьная, 12; ИП «Гаджиева»; с. Головчино, ул. Смирнова, 37в, Антоновский центр культурного развития; с. Головчино, ул. Центральная, 8.</w:t>
            </w:r>
            <w:r>
              <w:rPr>
                <w:spacing w:val="-2"/>
              </w:rPr>
              <w:t xml:space="preserve"> ООО «Элит»;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Головчино, ул. Смирнова, 33а/1; ж/д Школьная, 1А, 2А, 3А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0,805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Головчинская школа с УИОП; с. Головчино,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Смирнова, 2</w:t>
            </w:r>
            <w:r/>
          </w:p>
          <w:p>
            <w:pPr>
              <w:jc w:val="center"/>
            </w:pPr>
            <w:r>
              <w:rPr>
                <w:spacing w:val="-2"/>
              </w:rPr>
              <w:t xml:space="preserve">Головчинские школьные мастерские; с. Головчино,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Смирнова, 2Головчинская школьная теплица;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Головчино, ул. Смирнова,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0,484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Головчино (больница)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Головчинская участковая больница; с. Головчино, </w:t>
            </w:r>
            <w:r>
              <w:rPr>
                <w:spacing w:val="-2"/>
                <w:sz w:val="20"/>
                <w:szCs w:val="20"/>
              </w:rPr>
              <w:br/>
            </w:r>
            <w:r>
              <w:rPr>
                <w:spacing w:val="-2"/>
                <w:sz w:val="20"/>
                <w:szCs w:val="20"/>
              </w:rPr>
              <w:t xml:space="preserve">ул. Смирнова, 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0,175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п. Горьковский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Горьковская школа; пос. Горьковский, ул. Молодежная,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0,291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>
              <w:br/>
              <w:t xml:space="preserve">с. Доброе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Добросельская школа;</w:t>
            </w:r>
            <w:r/>
          </w:p>
          <w:p>
            <w:pPr>
              <w:pStyle w:val="94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с. Доброе, ул. Грайворонская, 18а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0,506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Безымено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Безыменская администрация, Отделение связи;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Безымено, </w:t>
            </w:r>
            <w:r>
              <w:rPr>
                <w:spacing w:val="-2"/>
              </w:rPr>
              <w:br/>
              <w:t xml:space="preserve">ул. Октябрьская, 74Безыменская школа; с. Безымено,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ул. Октябрьская, 76а; Безыменский дом культуры;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Безымено, ул. Октябрьская, 75; Безыменский медпункт; с. Безымено,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ул. Октябрьская, 76; ИП «Токарь Д.А.»; с. Безымено, </w:t>
            </w:r>
            <w:r/>
          </w:p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ул. Октябрьская, 77б; ж/д Октябрьская, 77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0,656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</w:t>
            </w:r>
            <w:r>
              <w:t xml:space="preserve">. Гора-Подол (школа)</w:t>
            </w:r>
            <w:r/>
          </w:p>
          <w:p>
            <w:pPr>
              <w:jc w:val="center"/>
            </w:pPr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Гора-Подольская школа; с. Гора-Подол, ул. Борисенко, 48е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0,528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Гора-Подол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208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Гора-Подольская администрация; с. Гора-Подол, ул. Борисенко, 45. Гора-Подольский медпункт, Отделение связи; с. Гора-Подол, </w:t>
            </w:r>
            <w:r>
              <w:rPr>
                <w:spacing w:val="-2"/>
              </w:rPr>
              <w:br/>
              <w:t xml:space="preserve">ул. Борисенко, 43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Козинка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98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Козинская школа (1 ввод); с. Козинка, ул. Центральная, 18; Козинские школьные мастерские;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Козинка, ул. Центральная, 18; Козинский медпункт; с. Козинка, ул. Центральная, 15; Реабилитационный центр для несовершеннолетних; с. Козинка, </w:t>
            </w:r>
            <w:r>
              <w:rPr>
                <w:spacing w:val="-2"/>
              </w:rPr>
              <w:br/>
              <w:t xml:space="preserve">ул. Центральная, 21; ж/д Центральная, 13, 15, 17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0,879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Кирпичный завод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pStyle w:val="945"/>
              <w:jc w:val="center"/>
              <w:rPr>
                <w:spacing w:val="-2"/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 xml:space="preserve">ж/д Кирпичный завод, 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Смородино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Смородинская администрация; с. Смородино,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Выгон, 52; Смородинская школа; с. Смородино, ул. Выгон, 62; Смородинский дом культуры;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с. Смородино, ул. Выгон, 61; Смородинский медпункт; с. Смородино, ул. Выгон, 60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0,325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Администрации округа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</w:pPr>
            <w:r>
              <w:t xml:space="preserve">Администрация, ул. Комсомольская, 21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0,333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Мокрая Орловка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Мокроорловская СОШ; с. Мокрая Орловка,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Центральная, 45; Дом-интернат для престарелых; с. Мокрая Орловка, ул. Центральная, 47а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0,384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(школа)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Дорогощанская школа, с. Дорогощь,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 ул. Первомайская, 1;</w:t>
            </w:r>
            <w:r/>
          </w:p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ж/д Первомайская, 12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0,188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</w:t>
            </w:r>
            <w:r/>
          </w:p>
          <w:p>
            <w:pPr>
              <w:jc w:val="center"/>
            </w:pPr>
            <w:r>
              <w:t xml:space="preserve">с. Дорогощь (администрация)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Дорогощанский детский сад; с. Дорогощь, </w:t>
            </w:r>
            <w:r>
              <w:rPr>
                <w:spacing w:val="-2"/>
              </w:rPr>
              <w:br/>
            </w:r>
            <w:r>
              <w:rPr>
                <w:spacing w:val="-2"/>
              </w:rPr>
              <w:t xml:space="preserve">ул. </w:t>
            </w:r>
            <w:r>
              <w:rPr>
                <w:spacing w:val="-2"/>
              </w:rPr>
              <w:t xml:space="preserve">Песчаная</w:t>
            </w:r>
            <w:r>
              <w:rPr>
                <w:spacing w:val="-2"/>
              </w:rPr>
              <w:t xml:space="preserve">, 2а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0,031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с. Замостье (Радуга)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МБДОУ «ДСКВ «Радуга»»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0,285</w:t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6" w:type="pct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137" w:hanging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0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Котельная </w:t>
            </w:r>
            <w:r/>
          </w:p>
          <w:p>
            <w:pPr>
              <w:jc w:val="center"/>
            </w:pPr>
            <w:r>
              <w:t xml:space="preserve">Ледовая арена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33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АО «Грайворон-теплоэерго»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444" w:type="pct"/>
            <w:vAlign w:val="center"/>
            <w:textDirection w:val="lrTb"/>
            <w:noWrap w:val="false"/>
          </w:tcPr>
          <w:p>
            <w:pPr>
              <w:ind w:left="160" w:right="66"/>
              <w:jc w:val="center"/>
              <w:rPr>
                <w:spacing w:val="-2"/>
              </w:rPr>
            </w:pPr>
            <w:r>
              <w:rPr>
                <w:spacing w:val="-2"/>
              </w:rPr>
              <w:t xml:space="preserve">МБУ ДО «Спортивная школа» г. Грайворон – ФОК «Ледовая арена»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37" w:type="pct"/>
            <w:vAlign w:val="center"/>
            <w:textDirection w:val="lrTb"/>
            <w:noWrap w:val="false"/>
          </w:tcPr>
          <w:p>
            <w:pPr>
              <w:jc w:val="center"/>
            </w:pPr>
            <w:r>
              <w:t xml:space="preserve">0,963</w:t>
            </w:r>
            <w:r/>
          </w:p>
        </w:tc>
      </w:tr>
    </w:tbl>
    <w:p>
      <w:pPr>
        <w:jc w:val="center"/>
        <w:tabs>
          <w:tab w:val="left" w:pos="1845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875"/>
        <w:jc w:val="center"/>
        <w:pageBreakBefore/>
        <w:spacing w:before="0" w:beforeAutospacing="0" w:after="120" w:afterAutospacing="0"/>
        <w:rPr>
          <w:sz w:val="28"/>
          <w:szCs w:val="28"/>
        </w:rPr>
      </w:pPr>
      <w:r/>
      <w:bookmarkStart w:id="1971" w:name="_Toc26514139"/>
      <w:r/>
      <w:bookmarkStart w:id="1972" w:name="_Toc101855913"/>
      <w:r/>
      <w:bookmarkStart w:id="1973" w:name="_Toc135990429"/>
      <w:r/>
      <w:bookmarkStart w:id="1974" w:name="_Toc136333250"/>
      <w:r/>
      <w:bookmarkStart w:id="1975" w:name="_Toc136338579"/>
      <w:r/>
      <w:bookmarkStart w:id="1976" w:name="_Toc136855361"/>
      <w:r/>
      <w:bookmarkStart w:id="1977" w:name="_Toc165025520"/>
      <w:r/>
      <w:bookmarkStart w:id="1978" w:name="_Toc167875714"/>
      <w:r/>
      <w:bookmarkStart w:id="1979" w:name="_Toc167875968"/>
      <w:r>
        <w:rPr>
          <w:sz w:val="28"/>
          <w:szCs w:val="28"/>
        </w:rPr>
        <w:t xml:space="preserve">Глава 16. Реестр мероприятий схемы теплоснабжения</w:t>
      </w:r>
      <w:bookmarkEnd w:id="1971"/>
      <w:r/>
      <w:bookmarkEnd w:id="1972"/>
      <w:r/>
      <w:bookmarkEnd w:id="1973"/>
      <w:r/>
      <w:bookmarkEnd w:id="1974"/>
      <w:r/>
      <w:bookmarkEnd w:id="1975"/>
      <w:r/>
      <w:bookmarkEnd w:id="1976"/>
      <w:r/>
      <w:bookmarkEnd w:id="1977"/>
      <w:r/>
      <w:bookmarkEnd w:id="1978"/>
      <w:r/>
      <w:bookmarkEnd w:id="1979"/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1980" w:name="_Toc14182790"/>
      <w:r/>
      <w:bookmarkStart w:id="1981" w:name="_Toc14183150"/>
      <w:r/>
      <w:bookmarkStart w:id="1982" w:name="_Toc26514140"/>
      <w:r/>
      <w:bookmarkStart w:id="1983" w:name="_Toc101855914"/>
      <w:r/>
      <w:bookmarkStart w:id="1984" w:name="_Toc135990430"/>
      <w:r/>
      <w:bookmarkStart w:id="1985" w:name="_Toc136333251"/>
      <w:r/>
      <w:bookmarkStart w:id="1986" w:name="_Toc136338580"/>
      <w:r/>
      <w:bookmarkStart w:id="1987" w:name="_Toc136855362"/>
      <w:r/>
      <w:bookmarkStart w:id="1988" w:name="_Toc165025521"/>
      <w:r/>
      <w:bookmarkStart w:id="1989" w:name="_Toc167875715"/>
      <w:r/>
      <w:bookmarkStart w:id="1990" w:name="_Toc167875969"/>
      <w:r>
        <w:rPr>
          <w:szCs w:val="28"/>
        </w:rPr>
        <w:t xml:space="preserve">16.1. Перечень мероприятий по строительству, реконструкции </w:t>
      </w:r>
      <w:r>
        <w:rPr>
          <w:szCs w:val="28"/>
        </w:rPr>
        <w:br/>
        <w:t xml:space="preserve">или техническому перевооружению источников тепловой энергии</w:t>
      </w:r>
      <w:bookmarkEnd w:id="1980"/>
      <w:r/>
      <w:bookmarkEnd w:id="1981"/>
      <w:r/>
      <w:bookmarkEnd w:id="1982"/>
      <w:r/>
      <w:bookmarkEnd w:id="1983"/>
      <w:r/>
      <w:bookmarkEnd w:id="1984"/>
      <w:r/>
      <w:bookmarkEnd w:id="1985"/>
      <w:r/>
      <w:bookmarkEnd w:id="1986"/>
      <w:r/>
      <w:bookmarkEnd w:id="1987"/>
      <w:r/>
      <w:bookmarkEnd w:id="1988"/>
      <w:r/>
      <w:bookmarkEnd w:id="1989"/>
      <w:r/>
      <w:bookmarkEnd w:id="1990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right"/>
        <w:rPr>
          <w:sz w:val="28"/>
          <w:szCs w:val="28"/>
        </w:rPr>
      </w:pPr>
      <w:r/>
      <w:bookmarkStart w:id="1991" w:name="_Toc101855915"/>
      <w:r/>
      <w:bookmarkStart w:id="1992" w:name="_Toc135990431"/>
      <w:r/>
      <w:bookmarkStart w:id="1993" w:name="_Toc136333252"/>
      <w:r/>
      <w:bookmarkStart w:id="1994" w:name="_Toc136338581"/>
      <w:r>
        <w:rPr>
          <w:sz w:val="28"/>
          <w:szCs w:val="28"/>
        </w:rPr>
        <w:t xml:space="preserve">Таблица </w:t>
      </w:r>
      <w:bookmarkEnd w:id="1991"/>
      <w:r>
        <w:rPr>
          <w:sz w:val="28"/>
          <w:szCs w:val="28"/>
        </w:rPr>
        <w:t xml:space="preserve">1</w:t>
      </w:r>
      <w:bookmarkEnd w:id="1992"/>
      <w:r/>
      <w:bookmarkEnd w:id="1993"/>
      <w:r/>
      <w:bookmarkEnd w:id="1994"/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8</w:t>
      </w:r>
      <w:r/>
    </w:p>
    <w:p>
      <w:pPr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458"/>
        <w:gridCol w:w="3109"/>
        <w:gridCol w:w="6287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Наименование источника тепловой энергии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Планируемое мероприятие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Шухова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28 CP43B;КК-100-65-200; КМ-80-50-2002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Головчино (поселок)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15 CP43B; КМ-100-65-160; КМ-80-65-160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Средства автоматики безопасности, сигнализации, контроля; ПЧ VFD 20 CP43B; КМ-100-80-160; КМ-100-65-200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Безымено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ПЧ VFD 15 CP43B; КМ-80-65-160;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 45/40; Горелочные устройства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ПНИ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НР-18; ПЧ VFD 18 CP43B;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К-80-50-200; КМ-100-65-200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НР-18 1,8МВт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3МВт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пос. Горьковский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Капитальный ремонт - Горелочные устройства 2МВт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Мокрая Орловка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КВГ-0,7-115;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ПЧ VFD 17 P43B; К 45/90; КМ-80-65-160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Козинка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ПЧ VFD 15 P43B; К50/170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ТКУ ОПБ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ПЧ VFD 15 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IL-65/150-5,5/2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Смородино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 ПЧ VFD 15 P43B;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 - 45/40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pStyle w:val="909"/>
              <w:numPr>
                <w:ilvl w:val="0"/>
                <w:numId w:val="12"/>
              </w:numPr>
              <w:ind w:left="0" w:firstLine="0"/>
              <w:jc w:val="center"/>
            </w:pPr>
            <w:r/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с. Дорогощь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87" w:type="dxa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Реконструкция (модернизация) – ПЧ VFD 4,5 P43B;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GPD 32-6-180; IPL 40/90-0,37/2</w:t>
            </w:r>
            <w:r/>
          </w:p>
        </w:tc>
      </w:tr>
    </w:tbl>
    <w:p>
      <w:r/>
      <w:r/>
    </w:p>
    <w:p>
      <w:r>
        <w:br w:type="page" w:clear="all"/>
      </w:r>
      <w:r/>
    </w:p>
    <w:p>
      <w:r/>
      <w:r/>
    </w:p>
    <w:p>
      <w:pPr>
        <w:jc w:val="center"/>
        <w:rPr>
          <w:b/>
          <w:sz w:val="28"/>
          <w:szCs w:val="28"/>
        </w:rPr>
      </w:pPr>
      <w:r/>
      <w:bookmarkStart w:id="1995" w:name="_Toc14182791"/>
      <w:r/>
      <w:bookmarkStart w:id="1996" w:name="_Toc14183151"/>
      <w:r/>
      <w:bookmarkStart w:id="1997" w:name="_Toc26514141"/>
      <w:r/>
      <w:bookmarkStart w:id="1998" w:name="_Toc101855916"/>
      <w:r/>
      <w:bookmarkStart w:id="1999" w:name="_Toc135990432"/>
      <w:r/>
      <w:bookmarkStart w:id="2000" w:name="_Toc136333253"/>
      <w:r/>
      <w:bookmarkStart w:id="2001" w:name="_Toc136338582"/>
      <w:r/>
      <w:bookmarkStart w:id="2002" w:name="_Toc136855363"/>
      <w:r/>
      <w:bookmarkStart w:id="2003" w:name="_Toc165025522"/>
      <w:r/>
      <w:bookmarkStart w:id="2004" w:name="_Toc167875716"/>
      <w:r/>
      <w:bookmarkStart w:id="2005" w:name="_Toc167875970"/>
      <w:r>
        <w:rPr>
          <w:b/>
          <w:sz w:val="28"/>
          <w:szCs w:val="28"/>
        </w:rPr>
        <w:t xml:space="preserve">16.2. Перечень мероприятий по строительству, реконструкции </w:t>
      </w:r>
      <w:r>
        <w:rPr>
          <w:b/>
          <w:sz w:val="28"/>
          <w:szCs w:val="28"/>
        </w:rPr>
        <w:br/>
        <w:t xml:space="preserve">и техническому перевооружению тепловых сетей и сооружений на ни</w:t>
      </w:r>
      <w:bookmarkEnd w:id="1995"/>
      <w:r/>
      <w:bookmarkEnd w:id="1996"/>
      <w:r/>
      <w:bookmarkEnd w:id="1997"/>
      <w:r/>
      <w:bookmarkEnd w:id="1998"/>
      <w:r>
        <w:rPr>
          <w:b/>
          <w:sz w:val="28"/>
          <w:szCs w:val="28"/>
        </w:rPr>
        <w:t xml:space="preserve">х</w:t>
      </w:r>
      <w:bookmarkEnd w:id="1999"/>
      <w:r/>
      <w:bookmarkEnd w:id="2000"/>
      <w:r/>
      <w:bookmarkEnd w:id="2001"/>
      <w:r/>
      <w:bookmarkEnd w:id="2002"/>
      <w:r/>
      <w:bookmarkEnd w:id="2003"/>
      <w:r/>
      <w:bookmarkEnd w:id="2004"/>
      <w:r/>
      <w:bookmarkEnd w:id="2005"/>
      <w:r/>
      <w:r/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</w:t>
      </w:r>
      <w:r>
        <w:rPr>
          <w:sz w:val="28"/>
          <w:szCs w:val="28"/>
        </w:rPr>
        <w:t xml:space="preserve">4</w:t>
      </w:r>
      <w:r>
        <w:rPr>
          <w:sz w:val="28"/>
          <w:szCs w:val="28"/>
        </w:rPr>
        <w:t xml:space="preserve">9</w:t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tbl>
      <w:tblPr>
        <w:tblW w:w="4946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644"/>
        <w:gridCol w:w="6170"/>
        <w:gridCol w:w="2934"/>
      </w:tblGrid>
      <w:tr>
        <w:trPr>
          <w:jc w:val="center"/>
          <w:trHeight w:val="567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Планируемое мероприятие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05" w:type="pct"/>
            <w:vAlign w:val="center"/>
            <w:textDirection w:val="lrTb"/>
            <w:noWrap w:val="false"/>
          </w:tcPr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Протяженность сети </w:t>
            </w:r>
            <w:r/>
          </w:p>
          <w:p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в 2-х трубном измерении, м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ОПБ ТКУ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0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547</w:t>
            </w:r>
            <w:r/>
          </w:p>
        </w:tc>
      </w:tr>
      <w:tr>
        <w:trPr>
          <w:jc w:val="center"/>
          <w:trHeight w:val="70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с. Гора-подол (школа)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0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216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Луначарского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0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1424</w:t>
            </w:r>
            <w:r/>
          </w:p>
        </w:tc>
      </w:tr>
      <w:tr>
        <w:trPr>
          <w:jc w:val="center"/>
          <w:trHeight w:val="262"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30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6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Замена сетей котельной с. Замостье</w:t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05" w:type="pct"/>
            <w:vAlign w:val="center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82</w:t>
            </w:r>
            <w:r/>
          </w:p>
        </w:tc>
      </w:tr>
    </w:tbl>
    <w:p>
      <w:r/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006" w:name="_Toc14182792"/>
      <w:r/>
      <w:bookmarkStart w:id="2007" w:name="_Toc14183152"/>
      <w:r/>
      <w:bookmarkStart w:id="2008" w:name="_Toc26514142"/>
      <w:r/>
      <w:bookmarkStart w:id="2009" w:name="_Toc101855917"/>
      <w:r/>
      <w:bookmarkStart w:id="2010" w:name="_Toc135990433"/>
      <w:r/>
      <w:bookmarkStart w:id="2011" w:name="_Toc136333254"/>
      <w:r/>
      <w:bookmarkStart w:id="2012" w:name="_Toc136338583"/>
      <w:r/>
      <w:bookmarkStart w:id="2013" w:name="_Toc136855364"/>
      <w:r/>
      <w:bookmarkStart w:id="2014" w:name="_Toc165025523"/>
      <w:r/>
      <w:bookmarkStart w:id="2015" w:name="_Toc167875717"/>
      <w:r/>
      <w:bookmarkStart w:id="2016" w:name="_Toc167875971"/>
      <w:r>
        <w:rPr>
          <w:szCs w:val="28"/>
        </w:rPr>
        <w:t xml:space="preserve">16.3. 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</w:r>
      <w:bookmarkEnd w:id="2006"/>
      <w:r/>
      <w:bookmarkEnd w:id="2007"/>
      <w:r/>
      <w:bookmarkEnd w:id="2008"/>
      <w:r/>
      <w:bookmarkEnd w:id="2009"/>
      <w:r/>
      <w:bookmarkEnd w:id="2010"/>
      <w:r/>
      <w:bookmarkEnd w:id="2011"/>
      <w:r/>
      <w:bookmarkEnd w:id="2012"/>
      <w:r/>
      <w:bookmarkEnd w:id="2013"/>
      <w:r/>
      <w:bookmarkEnd w:id="2014"/>
      <w:r/>
      <w:bookmarkEnd w:id="2015"/>
      <w:r/>
      <w:bookmarkEnd w:id="2016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ind w:firstLine="709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2017" w:name="_Toc26514143"/>
      <w:r/>
      <w:bookmarkStart w:id="2018" w:name="_Toc101855918"/>
      <w:r/>
      <w:bookmarkStart w:id="2019" w:name="_Toc135990434"/>
      <w:r/>
      <w:bookmarkStart w:id="2020" w:name="_Toc136333255"/>
      <w:r/>
      <w:bookmarkStart w:id="2021" w:name="_Toc136338584"/>
      <w:r/>
      <w:bookmarkStart w:id="2022" w:name="_Toc136855365"/>
      <w:r/>
      <w:bookmarkStart w:id="2023" w:name="_Toc165025524"/>
      <w:r/>
      <w:bookmarkStart w:id="2024" w:name="_Toc167875718"/>
      <w:r/>
      <w:bookmarkStart w:id="2025" w:name="_Toc167875972"/>
      <w:r>
        <w:rPr>
          <w:sz w:val="28"/>
          <w:szCs w:val="28"/>
        </w:rPr>
        <w:t xml:space="preserve">Глава 17. Замечания и предложения к проекту схемы теплоснабжения</w:t>
      </w:r>
      <w:bookmarkEnd w:id="2017"/>
      <w:r/>
      <w:bookmarkEnd w:id="2018"/>
      <w:r/>
      <w:bookmarkEnd w:id="2019"/>
      <w:r/>
      <w:bookmarkEnd w:id="2020"/>
      <w:r/>
      <w:bookmarkEnd w:id="2021"/>
      <w:r/>
      <w:bookmarkEnd w:id="2022"/>
      <w:r/>
      <w:bookmarkEnd w:id="2023"/>
      <w:r/>
      <w:bookmarkEnd w:id="2024"/>
      <w:r/>
      <w:bookmarkEnd w:id="2025"/>
      <w:r/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026" w:name="_Toc26514144"/>
      <w:r/>
      <w:bookmarkStart w:id="2027" w:name="_Toc101855919"/>
      <w:r/>
      <w:bookmarkStart w:id="2028" w:name="_Toc135990435"/>
      <w:r/>
      <w:bookmarkStart w:id="2029" w:name="_Toc136333256"/>
      <w:r/>
      <w:bookmarkStart w:id="2030" w:name="_Toc136338585"/>
      <w:r/>
      <w:bookmarkStart w:id="2031" w:name="_Toc136855366"/>
      <w:r/>
      <w:bookmarkStart w:id="2032" w:name="_Toc165025525"/>
      <w:r/>
      <w:bookmarkStart w:id="2033" w:name="_Toc167875719"/>
      <w:r/>
      <w:bookmarkStart w:id="2034" w:name="_Toc167875973"/>
      <w:r>
        <w:rPr>
          <w:szCs w:val="28"/>
        </w:rPr>
        <w:t xml:space="preserve">17.1. Перечень всех замечаний и предложений, поступивших </w:t>
      </w:r>
      <w:r>
        <w:rPr>
          <w:szCs w:val="28"/>
        </w:rPr>
        <w:br/>
        <w:t xml:space="preserve">при разработке, утверждении и актуализации схемы теплоснабжения</w:t>
      </w:r>
      <w:bookmarkEnd w:id="2026"/>
      <w:r/>
      <w:bookmarkEnd w:id="2027"/>
      <w:r/>
      <w:bookmarkEnd w:id="2028"/>
      <w:r/>
      <w:bookmarkEnd w:id="2029"/>
      <w:r/>
      <w:bookmarkEnd w:id="2030"/>
      <w:r/>
      <w:bookmarkEnd w:id="2031"/>
      <w:r/>
      <w:bookmarkEnd w:id="2032"/>
      <w:r/>
      <w:bookmarkEnd w:id="2033"/>
      <w:r/>
      <w:bookmarkEnd w:id="2034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не предоставлены.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035" w:name="_Toc26514145"/>
      <w:r/>
      <w:bookmarkStart w:id="2036" w:name="_Toc101855920"/>
      <w:r/>
      <w:bookmarkStart w:id="2037" w:name="_Toc135990436"/>
      <w:r/>
      <w:bookmarkStart w:id="2038" w:name="_Toc136333257"/>
      <w:r/>
      <w:bookmarkStart w:id="2039" w:name="_Toc136338586"/>
      <w:r/>
      <w:bookmarkStart w:id="2040" w:name="_Toc136855367"/>
      <w:r/>
      <w:bookmarkStart w:id="2041" w:name="_Toc165025526"/>
      <w:r/>
      <w:bookmarkStart w:id="2042" w:name="_Toc167875720"/>
      <w:r/>
      <w:bookmarkStart w:id="2043" w:name="_Toc167875974"/>
      <w:r>
        <w:rPr>
          <w:szCs w:val="28"/>
        </w:rPr>
        <w:t xml:space="preserve">17.2. Ответы разработчиков проекта схемы теплоснабжения </w:t>
      </w:r>
      <w:r>
        <w:rPr>
          <w:szCs w:val="28"/>
        </w:rPr>
        <w:br/>
        <w:t xml:space="preserve">на замечания и предложения</w:t>
      </w:r>
      <w:bookmarkEnd w:id="2035"/>
      <w:r/>
      <w:bookmarkEnd w:id="2036"/>
      <w:r/>
      <w:bookmarkEnd w:id="2037"/>
      <w:r/>
      <w:bookmarkEnd w:id="2038"/>
      <w:r/>
      <w:bookmarkEnd w:id="2039"/>
      <w:r/>
      <w:bookmarkEnd w:id="2040"/>
      <w:r/>
      <w:bookmarkEnd w:id="2041"/>
      <w:r/>
      <w:bookmarkEnd w:id="2042"/>
      <w:r/>
      <w:bookmarkEnd w:id="2043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не предоставлены.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6"/>
        <w:jc w:val="center"/>
        <w:spacing w:before="0" w:after="0"/>
        <w:rPr>
          <w:szCs w:val="28"/>
        </w:rPr>
      </w:pPr>
      <w:r/>
      <w:bookmarkStart w:id="2044" w:name="_Toc26514146"/>
      <w:r/>
      <w:bookmarkStart w:id="2045" w:name="_Toc101855921"/>
      <w:r/>
      <w:bookmarkStart w:id="2046" w:name="_Toc135990437"/>
      <w:r/>
      <w:bookmarkStart w:id="2047" w:name="_Toc136333258"/>
      <w:r/>
      <w:bookmarkStart w:id="2048" w:name="_Toc136338587"/>
      <w:r/>
      <w:bookmarkStart w:id="2049" w:name="_Toc136855368"/>
      <w:r/>
      <w:bookmarkStart w:id="2050" w:name="_Toc165025527"/>
      <w:r/>
      <w:bookmarkStart w:id="2051" w:name="_Toc167875721"/>
      <w:r/>
      <w:bookmarkStart w:id="2052" w:name="_Toc167875975"/>
      <w:r>
        <w:rPr>
          <w:szCs w:val="28"/>
        </w:rPr>
        <w:t xml:space="preserve">17.3.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2044"/>
      <w:r/>
      <w:bookmarkEnd w:id="2045"/>
      <w:r/>
      <w:bookmarkEnd w:id="2046"/>
      <w:r/>
      <w:bookmarkEnd w:id="2047"/>
      <w:r/>
      <w:bookmarkEnd w:id="2048"/>
      <w:r/>
      <w:bookmarkEnd w:id="2049"/>
      <w:r/>
      <w:bookmarkEnd w:id="2050"/>
      <w:r/>
      <w:bookmarkEnd w:id="2051"/>
      <w:r/>
      <w:bookmarkEnd w:id="2052"/>
      <w:r/>
      <w:r/>
    </w:p>
    <w:p>
      <w:pPr>
        <w:rPr>
          <w:lang w:eastAsia="en-US"/>
        </w:rPr>
      </w:pPr>
      <w:r>
        <w:rPr>
          <w:lang w:eastAsia="en-US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не предоставлены.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875"/>
        <w:jc w:val="center"/>
        <w:spacing w:before="0" w:beforeAutospacing="0" w:after="0" w:afterAutospacing="0"/>
        <w:rPr>
          <w:sz w:val="28"/>
          <w:szCs w:val="28"/>
        </w:rPr>
      </w:pPr>
      <w:r/>
      <w:bookmarkStart w:id="2053" w:name="_Toc26514147"/>
      <w:r/>
      <w:bookmarkStart w:id="2054" w:name="_Toc101855922"/>
      <w:r/>
      <w:bookmarkStart w:id="2055" w:name="_Toc135990438"/>
      <w:r/>
      <w:bookmarkStart w:id="2056" w:name="_Toc136333259"/>
      <w:r/>
      <w:bookmarkStart w:id="2057" w:name="_Toc136338588"/>
      <w:r/>
      <w:bookmarkStart w:id="2058" w:name="_Toc136855369"/>
      <w:r/>
      <w:bookmarkStart w:id="2059" w:name="_Toc165025528"/>
      <w:r/>
      <w:bookmarkStart w:id="2060" w:name="_Toc167875722"/>
      <w:r/>
      <w:bookmarkStart w:id="2061" w:name="_Toc167875976"/>
      <w:r>
        <w:rPr>
          <w:sz w:val="28"/>
          <w:szCs w:val="28"/>
        </w:rPr>
        <w:t xml:space="preserve">Глава 18. Сводный том изменений</w:t>
      </w:r>
      <w:r>
        <w:rPr>
          <w:sz w:val="28"/>
          <w:szCs w:val="28"/>
        </w:rPr>
        <w:t xml:space="preserve">, выполненных в доработанной </w:t>
      </w:r>
      <w:r>
        <w:rPr>
          <w:sz w:val="28"/>
          <w:szCs w:val="28"/>
        </w:rPr>
        <w:br/>
        <w:t xml:space="preserve">и </w:t>
      </w:r>
      <w:r>
        <w:rPr>
          <w:sz w:val="28"/>
          <w:szCs w:val="28"/>
        </w:rPr>
        <w:t xml:space="preserve">(или) актуализированной схеме теплоснабжения</w:t>
      </w:r>
      <w:bookmarkEnd w:id="2053"/>
      <w:r/>
      <w:bookmarkEnd w:id="2054"/>
      <w:r/>
      <w:bookmarkEnd w:id="2055"/>
      <w:r/>
      <w:bookmarkEnd w:id="2056"/>
      <w:r/>
      <w:bookmarkEnd w:id="2057"/>
      <w:r/>
      <w:bookmarkEnd w:id="2058"/>
      <w:r/>
      <w:bookmarkEnd w:id="2059"/>
      <w:r/>
      <w:bookmarkEnd w:id="2060"/>
      <w:r/>
      <w:bookmarkEnd w:id="2061"/>
      <w:r/>
      <w:r/>
    </w:p>
    <w:p>
      <w:pPr>
        <w:pStyle w:val="87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Данные отсутствуют.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ind w:firstLine="709"/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sectPr>
      <w:headerReference w:type="default" r:id="rId15"/>
      <w:headerReference w:type="even" r:id="rId16"/>
      <w:headerReference w:type="first" r:id="rId17"/>
      <w:footnotePr/>
      <w:endnotePr/>
      <w:type w:val="nextPage"/>
      <w:pgSz w:w="11906" w:h="16838" w:orient="portrait"/>
      <w:pgMar w:top="1134" w:right="567" w:bottom="1134" w:left="1701" w:header="709" w:footer="709" w:gutter="0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 Math">
    <w:panose1 w:val="02000603000000000000"/>
  </w:font>
  <w:font w:name="Symbol">
    <w:panose1 w:val="05010000000000000000"/>
  </w:font>
  <w:font w:name="Wingdings">
    <w:panose1 w:val="05010000000000000000"/>
  </w:font>
  <w:font w:name="Arial Black">
    <w:panose1 w:val="020B0A04020102020204"/>
  </w:font>
  <w:font w:name="Cambria">
    <w:panose1 w:val="02040503050406030204"/>
  </w:font>
  <w:font w:name="Mangal">
    <w:panose1 w:val="02040503050306020203"/>
  </w:font>
  <w:font w:name="Courier New">
    <w:panose1 w:val="02070309020205020404"/>
  </w:font>
  <w:font w:name="TimesNewRomanPS-BoldMT">
    <w:panose1 w:val="02020603050405020304"/>
  </w:font>
  <w:font w:name="Times New Roman">
    <w:panose1 w:val="02020603050405020304"/>
  </w:font>
  <w:font w:name="Calibri">
    <w:panose1 w:val="020F0502020204030204"/>
  </w:font>
  <w:font w:name="Tahoma">
    <w:panose1 w:val="020B060403050404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2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2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02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 xml:space="preserve">3</w:t>
    </w:r>
    <w:r>
      <w:fldChar w:fldCharType="end"/>
    </w:r>
    <w:r/>
  </w:p>
  <w:p>
    <w:pPr>
      <w:pStyle w:val="889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rPr>
        <w:rStyle w:val="891"/>
      </w:rPr>
      <w:framePr w:wrap="around" w:vAnchor="text" w:hAnchor="margin" w:xAlign="center" w:y="1"/>
    </w:pPr>
    <w:r>
      <w:rPr>
        <w:rStyle w:val="891"/>
      </w:rPr>
      <w:fldChar w:fldCharType="begin"/>
    </w:r>
    <w:r>
      <w:rPr>
        <w:rStyle w:val="891"/>
      </w:rPr>
      <w:instrText xml:space="preserve">PAGE  </w:instrText>
    </w:r>
    <w:r>
      <w:rPr>
        <w:rStyle w:val="891"/>
      </w:rPr>
      <w:fldChar w:fldCharType="end"/>
    </w:r>
    <w:r/>
  </w:p>
  <w:p>
    <w:pPr>
      <w:pStyle w:val="889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 xml:space="preserve">2</w:t>
    </w:r>
    <w:r>
      <w:fldChar w:fldCharType="end"/>
    </w:r>
    <w:r/>
  </w:p>
  <w:p>
    <w:pPr>
      <w:pStyle w:val="889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 xml:space="preserve">370</w:t>
    </w:r>
    <w:r>
      <w:fldChar w:fldCharType="end"/>
    </w:r>
    <w:r/>
  </w:p>
  <w:p>
    <w:pPr>
      <w:pStyle w:val="889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rPr>
        <w:rStyle w:val="891"/>
      </w:rPr>
      <w:framePr w:wrap="around" w:vAnchor="text" w:hAnchor="margin" w:xAlign="center" w:y="1"/>
    </w:pPr>
    <w:r>
      <w:rPr>
        <w:rStyle w:val="891"/>
      </w:rPr>
      <w:fldChar w:fldCharType="begin"/>
    </w:r>
    <w:r>
      <w:rPr>
        <w:rStyle w:val="891"/>
      </w:rPr>
      <w:instrText xml:space="preserve">PAGE  </w:instrText>
    </w:r>
    <w:r>
      <w:rPr>
        <w:rStyle w:val="891"/>
      </w:rPr>
      <w:fldChar w:fldCharType="end"/>
    </w:r>
    <w:r/>
  </w:p>
  <w:p>
    <w:pPr>
      <w:pStyle w:val="889"/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jc w:val="center"/>
    </w:pPr>
    <w:r/>
    <w:r/>
  </w:p>
  <w:p>
    <w:pPr>
      <w:pStyle w:val="889"/>
    </w:pPr>
    <w:r/>
    <w:r/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rPr>
        <w:rStyle w:val="891"/>
      </w:rPr>
      <w:framePr w:wrap="around" w:vAnchor="text" w:hAnchor="margin" w:xAlign="center" w:y="1"/>
    </w:pPr>
    <w:r>
      <w:rPr>
        <w:rStyle w:val="891"/>
      </w:rPr>
      <w:fldChar w:fldCharType="begin"/>
    </w:r>
    <w:r>
      <w:rPr>
        <w:rStyle w:val="891"/>
      </w:rPr>
      <w:instrText xml:space="preserve">PAGE  </w:instrText>
    </w:r>
    <w:r>
      <w:rPr>
        <w:rStyle w:val="891"/>
      </w:rPr>
      <w:fldChar w:fldCharType="separate"/>
    </w:r>
    <w:r>
      <w:rPr>
        <w:rStyle w:val="891"/>
      </w:rPr>
      <w:t xml:space="preserve">376</w:t>
    </w:r>
    <w:r>
      <w:rPr>
        <w:rStyle w:val="891"/>
      </w:rPr>
      <w:fldChar w:fldCharType="end"/>
    </w:r>
    <w:r/>
  </w:p>
  <w:p>
    <w:pPr>
      <w:pStyle w:val="889"/>
    </w:pPr>
    <w:r/>
    <w:r/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rPr>
        <w:rStyle w:val="891"/>
      </w:rPr>
      <w:framePr w:wrap="around" w:vAnchor="text" w:hAnchor="margin" w:xAlign="center" w:y="1"/>
    </w:pPr>
    <w:r>
      <w:rPr>
        <w:rStyle w:val="891"/>
      </w:rPr>
      <w:fldChar w:fldCharType="begin"/>
    </w:r>
    <w:r>
      <w:rPr>
        <w:rStyle w:val="891"/>
      </w:rPr>
      <w:instrText xml:space="preserve">PAGE  </w:instrText>
    </w:r>
    <w:r>
      <w:rPr>
        <w:rStyle w:val="891"/>
      </w:rPr>
      <w:fldChar w:fldCharType="end"/>
    </w:r>
    <w:r/>
  </w:p>
  <w:p>
    <w:pPr>
      <w:pStyle w:val="889"/>
    </w:pPr>
    <w:r/>
    <w:r/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8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 xml:space="preserve">371</w:t>
    </w:r>
    <w:r>
      <w:fldChar w:fldCharType="end"/>
    </w:r>
    <w:r/>
  </w:p>
  <w:p>
    <w:pPr>
      <w:pStyle w:val="889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•"/>
      <w:lvlJc w:val="left"/>
      <w:pPr>
        <w:ind w:left="1287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bullet"/>
      <w:isLgl w:val="false"/>
      <w:suff w:val="tab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47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19" w:hanging="25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bullet"/>
      <w:isLgl w:val="false"/>
      <w:suff w:val="tab"/>
      <w:lvlText w:val="•"/>
      <w:lvlJc w:val="left"/>
      <w:pPr>
        <w:ind w:left="973" w:hanging="145"/>
      </w:pPr>
      <w:rPr>
        <w:rFonts w:hint="default" w:ascii="Times New Roman" w:hAnsi="Times New Roman" w:eastAsia="Times New Roman" w:cs="Times New Roman"/>
        <w:sz w:val="24"/>
        <w:szCs w:val="24"/>
      </w:rPr>
    </w:lvl>
    <w:lvl w:ilvl="2">
      <w:start w:val="1"/>
      <w:numFmt w:val="bullet"/>
      <w:isLgl w:val="false"/>
      <w:suff w:val="tab"/>
      <w:lvlText w:val=""/>
      <w:lvlJc w:val="left"/>
      <w:pPr>
        <w:ind w:left="839" w:hanging="413"/>
      </w:pPr>
      <w:rPr>
        <w:rFonts w:hint="default" w:ascii="Symbol" w:hAnsi="Symbol" w:eastAsia="Symbol"/>
        <w:sz w:val="24"/>
        <w:szCs w:val="24"/>
      </w:rPr>
    </w:lvl>
    <w:lvl w:ilvl="3">
      <w:start w:val="1"/>
      <w:numFmt w:val="bullet"/>
      <w:isLgl w:val="false"/>
      <w:suff w:val="tab"/>
      <w:lvlText w:val="•"/>
      <w:lvlJc w:val="left"/>
      <w:pPr>
        <w:ind w:left="2049" w:hanging="413"/>
      </w:pPr>
    </w:lvl>
    <w:lvl w:ilvl="4">
      <w:start w:val="1"/>
      <w:numFmt w:val="bullet"/>
      <w:isLgl w:val="false"/>
      <w:suff w:val="tab"/>
      <w:lvlText w:val="•"/>
      <w:lvlJc w:val="left"/>
      <w:pPr>
        <w:ind w:left="3125" w:hanging="413"/>
      </w:pPr>
    </w:lvl>
    <w:lvl w:ilvl="5">
      <w:start w:val="1"/>
      <w:numFmt w:val="bullet"/>
      <w:isLgl w:val="false"/>
      <w:suff w:val="tab"/>
      <w:lvlText w:val="•"/>
      <w:lvlJc w:val="left"/>
      <w:pPr>
        <w:ind w:left="4201" w:hanging="413"/>
      </w:pPr>
    </w:lvl>
    <w:lvl w:ilvl="6">
      <w:start w:val="1"/>
      <w:numFmt w:val="bullet"/>
      <w:isLgl w:val="false"/>
      <w:suff w:val="tab"/>
      <w:lvlText w:val="•"/>
      <w:lvlJc w:val="left"/>
      <w:pPr>
        <w:ind w:left="5276" w:hanging="413"/>
      </w:pPr>
    </w:lvl>
    <w:lvl w:ilvl="7">
      <w:start w:val="1"/>
      <w:numFmt w:val="bullet"/>
      <w:isLgl w:val="false"/>
      <w:suff w:val="tab"/>
      <w:lvlText w:val="•"/>
      <w:lvlJc w:val="left"/>
      <w:pPr>
        <w:ind w:left="6352" w:hanging="413"/>
      </w:pPr>
    </w:lvl>
    <w:lvl w:ilvl="8">
      <w:start w:val="1"/>
      <w:numFmt w:val="bullet"/>
      <w:isLgl w:val="false"/>
      <w:suff w:val="tab"/>
      <w:lvlText w:val="•"/>
      <w:lvlJc w:val="left"/>
      <w:pPr>
        <w:ind w:left="7428" w:hanging="413"/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480" w:hanging="480"/>
      </w:pPr>
    </w:lvl>
    <w:lvl w:ilvl="1">
      <w:start w:val="3"/>
      <w:numFmt w:val="decimal"/>
      <w:isLgl w:val="false"/>
      <w:suff w:val="tab"/>
      <w:lvlText w:val="%1.%2"/>
      <w:lvlJc w:val="left"/>
      <w:pPr>
        <w:ind w:left="480" w:hanging="480"/>
      </w:pPr>
    </w:lvl>
    <w:lvl w:ilvl="2">
      <w:start w:val="1"/>
      <w:numFmt w:val="decimal"/>
      <w:isLgl w:val="false"/>
      <w:suff w:val="tab"/>
      <w:lvlText w:val="%1.%2.%3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1800" w:hanging="180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7"/>
  </w:num>
  <w:num w:numId="3">
    <w:abstractNumId w:val="4"/>
  </w:num>
  <w:num w:numId="4">
    <w:abstractNumId w:val="5"/>
  </w:num>
  <w:num w:numId="5">
    <w:abstractNumId w:val="3"/>
  </w:num>
  <w:num w:numId="6">
    <w:abstractNumId w:val="22"/>
  </w:num>
  <w:num w:numId="7">
    <w:abstractNumId w:val="17"/>
  </w:num>
  <w:num w:numId="8">
    <w:abstractNumId w:val="11"/>
  </w:num>
  <w:num w:numId="9">
    <w:abstractNumId w:val="0"/>
  </w:num>
  <w:num w:numId="10">
    <w:abstractNumId w:val="23"/>
  </w:num>
  <w:num w:numId="11">
    <w:abstractNumId w:val="14"/>
  </w:num>
  <w:num w:numId="12">
    <w:abstractNumId w:val="6"/>
  </w:num>
  <w:num w:numId="13">
    <w:abstractNumId w:val="26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5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10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0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</w:num>
  <w:num w:numId="22">
    <w:abstractNumId w:val="15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1"/>
  </w:num>
  <w:num w:numId="24">
    <w:abstractNumId w:val="7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8"/>
  </w:num>
  <w:num w:numId="27">
    <w:abstractNumId w:val="2"/>
  </w:num>
  <w:num w:numId="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879"/>
    <w:link w:val="875"/>
    <w:uiPriority w:val="9"/>
    <w:rPr>
      <w:rFonts w:ascii="Arial" w:hAnsi="Arial" w:eastAsia="Arial" w:cs="Arial"/>
      <w:sz w:val="40"/>
      <w:szCs w:val="40"/>
    </w:rPr>
  </w:style>
  <w:style w:type="character" w:styleId="16">
    <w:name w:val="Heading 2 Char"/>
    <w:basedOn w:val="879"/>
    <w:link w:val="876"/>
    <w:uiPriority w:val="9"/>
    <w:rPr>
      <w:rFonts w:ascii="Arial" w:hAnsi="Arial" w:eastAsia="Arial" w:cs="Arial"/>
      <w:sz w:val="34"/>
    </w:rPr>
  </w:style>
  <w:style w:type="character" w:styleId="18">
    <w:name w:val="Heading 3 Char"/>
    <w:basedOn w:val="879"/>
    <w:link w:val="877"/>
    <w:uiPriority w:val="9"/>
    <w:rPr>
      <w:rFonts w:ascii="Arial" w:hAnsi="Arial" w:eastAsia="Arial" w:cs="Arial"/>
      <w:sz w:val="30"/>
      <w:szCs w:val="30"/>
    </w:rPr>
  </w:style>
  <w:style w:type="character" w:styleId="20">
    <w:name w:val="Heading 4 Char"/>
    <w:basedOn w:val="879"/>
    <w:link w:val="878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874"/>
    <w:next w:val="874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879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874"/>
    <w:next w:val="874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879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874"/>
    <w:next w:val="874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879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874"/>
    <w:next w:val="874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879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874"/>
    <w:next w:val="874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879"/>
    <w:link w:val="29"/>
    <w:uiPriority w:val="9"/>
    <w:rPr>
      <w:rFonts w:ascii="Arial" w:hAnsi="Arial" w:eastAsia="Arial" w:cs="Arial"/>
      <w:i/>
      <w:iCs/>
      <w:sz w:val="21"/>
      <w:szCs w:val="21"/>
    </w:rPr>
  </w:style>
  <w:style w:type="character" w:styleId="35">
    <w:name w:val="Title Char"/>
    <w:basedOn w:val="879"/>
    <w:link w:val="915"/>
    <w:uiPriority w:val="10"/>
    <w:rPr>
      <w:sz w:val="48"/>
      <w:szCs w:val="48"/>
    </w:rPr>
  </w:style>
  <w:style w:type="paragraph" w:styleId="36">
    <w:name w:val="Subtitle"/>
    <w:basedOn w:val="874"/>
    <w:next w:val="874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879"/>
    <w:link w:val="36"/>
    <w:uiPriority w:val="11"/>
    <w:rPr>
      <w:sz w:val="24"/>
      <w:szCs w:val="24"/>
    </w:rPr>
  </w:style>
  <w:style w:type="paragraph" w:styleId="38">
    <w:name w:val="Quote"/>
    <w:basedOn w:val="874"/>
    <w:next w:val="874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874"/>
    <w:next w:val="874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879"/>
    <w:link w:val="889"/>
    <w:uiPriority w:val="99"/>
  </w:style>
  <w:style w:type="character" w:styleId="45">
    <w:name w:val="Footer Char"/>
    <w:basedOn w:val="879"/>
    <w:link w:val="902"/>
    <w:uiPriority w:val="99"/>
  </w:style>
  <w:style w:type="paragraph" w:styleId="46">
    <w:name w:val="Caption"/>
    <w:basedOn w:val="874"/>
    <w:next w:val="87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902"/>
    <w:uiPriority w:val="99"/>
  </w:style>
  <w:style w:type="table" w:styleId="49">
    <w:name w:val="Table Grid Light"/>
    <w:basedOn w:val="88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880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880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880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880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880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5">
    <w:name w:val="footnote text"/>
    <w:basedOn w:val="874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879"/>
    <w:uiPriority w:val="99"/>
    <w:unhideWhenUsed/>
    <w:rPr>
      <w:vertAlign w:val="superscript"/>
    </w:rPr>
  </w:style>
  <w:style w:type="paragraph" w:styleId="178">
    <w:name w:val="endnote text"/>
    <w:basedOn w:val="874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879"/>
    <w:uiPriority w:val="99"/>
    <w:semiHidden/>
    <w:unhideWhenUsed/>
    <w:rPr>
      <w:vertAlign w:val="superscript"/>
    </w:rPr>
  </w:style>
  <w:style w:type="paragraph" w:styleId="191">
    <w:name w:val="table of figures"/>
    <w:basedOn w:val="874"/>
    <w:next w:val="874"/>
    <w:uiPriority w:val="99"/>
    <w:unhideWhenUsed/>
    <w:pPr>
      <w:spacing w:after="0" w:afterAutospacing="0"/>
    </w:pPr>
  </w:style>
  <w:style w:type="paragraph" w:styleId="874" w:default="1">
    <w:name w:val="Normal"/>
    <w:qFormat/>
  </w:style>
  <w:style w:type="paragraph" w:styleId="875">
    <w:name w:val="Heading 1"/>
    <w:basedOn w:val="874"/>
    <w:link w:val="882"/>
    <w:uiPriority w:val="1"/>
    <w:qFormat/>
    <w:pPr>
      <w:spacing w:before="100" w:beforeAutospacing="1" w:after="100" w:afterAutospacing="1"/>
      <w:outlineLvl w:val="0"/>
    </w:pPr>
    <w:rPr>
      <w:b/>
      <w:bCs/>
      <w:sz w:val="48"/>
      <w:szCs w:val="48"/>
    </w:rPr>
  </w:style>
  <w:style w:type="paragraph" w:styleId="876">
    <w:name w:val="Heading 2"/>
    <w:basedOn w:val="874"/>
    <w:next w:val="874"/>
    <w:link w:val="883"/>
    <w:uiPriority w:val="9"/>
    <w:unhideWhenUsed/>
    <w:qFormat/>
    <w:pPr>
      <w:jc w:val="both"/>
      <w:keepLines/>
      <w:keepNext/>
      <w:spacing w:before="120" w:after="120"/>
      <w:outlineLvl w:val="1"/>
    </w:pPr>
    <w:rPr>
      <w:b/>
      <w:bCs/>
      <w:sz w:val="28"/>
      <w:szCs w:val="26"/>
      <w:lang w:eastAsia="en-US"/>
    </w:rPr>
  </w:style>
  <w:style w:type="paragraph" w:styleId="877">
    <w:name w:val="Heading 3"/>
    <w:basedOn w:val="874"/>
    <w:link w:val="884"/>
    <w:uiPriority w:val="9"/>
    <w:qFormat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878">
    <w:name w:val="Heading 4"/>
    <w:basedOn w:val="874"/>
    <w:next w:val="874"/>
    <w:link w:val="885"/>
    <w:semiHidden/>
    <w:unhideWhenUsed/>
    <w:qFormat/>
    <w:pPr>
      <w:jc w:val="center"/>
      <w:keepNext/>
      <w:outlineLvl w:val="3"/>
    </w:pPr>
    <w:rPr>
      <w:rFonts w:ascii="Arial" w:hAnsi="Arial" w:cs="Arial"/>
      <w:sz w:val="28"/>
      <w:szCs w:val="24"/>
    </w:rPr>
  </w:style>
  <w:style w:type="character" w:styleId="879" w:default="1">
    <w:name w:val="Default Paragraph Font"/>
    <w:uiPriority w:val="1"/>
    <w:semiHidden/>
    <w:unhideWhenUsed/>
  </w:style>
  <w:style w:type="table" w:styleId="880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81" w:default="1">
    <w:name w:val="No List"/>
    <w:uiPriority w:val="99"/>
    <w:semiHidden/>
    <w:unhideWhenUsed/>
  </w:style>
  <w:style w:type="character" w:styleId="882" w:customStyle="1">
    <w:name w:val="Заголовок 1 Знак"/>
    <w:basedOn w:val="879"/>
    <w:link w:val="875"/>
    <w:uiPriority w:val="1"/>
    <w:rPr>
      <w:b/>
      <w:bCs/>
      <w:sz w:val="48"/>
      <w:szCs w:val="48"/>
    </w:rPr>
  </w:style>
  <w:style w:type="character" w:styleId="883" w:customStyle="1">
    <w:name w:val="Заголовок 2 Знак"/>
    <w:basedOn w:val="879"/>
    <w:link w:val="876"/>
    <w:uiPriority w:val="9"/>
    <w:rPr>
      <w:b/>
      <w:bCs/>
      <w:sz w:val="28"/>
      <w:szCs w:val="26"/>
      <w:lang w:eastAsia="en-US"/>
    </w:rPr>
  </w:style>
  <w:style w:type="character" w:styleId="884" w:customStyle="1">
    <w:name w:val="Заголовок 3 Знак"/>
    <w:basedOn w:val="879"/>
    <w:link w:val="877"/>
    <w:uiPriority w:val="9"/>
    <w:rPr>
      <w:b/>
      <w:bCs/>
      <w:sz w:val="27"/>
      <w:szCs w:val="27"/>
    </w:rPr>
  </w:style>
  <w:style w:type="character" w:styleId="885" w:customStyle="1">
    <w:name w:val="Заголовок 4 Знак"/>
    <w:basedOn w:val="879"/>
    <w:link w:val="878"/>
    <w:semiHidden/>
    <w:rPr>
      <w:rFonts w:ascii="Arial" w:hAnsi="Arial" w:cs="Arial"/>
      <w:sz w:val="28"/>
      <w:szCs w:val="24"/>
    </w:rPr>
  </w:style>
  <w:style w:type="table" w:styleId="886">
    <w:name w:val="Table Grid"/>
    <w:basedOn w:val="880"/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887">
    <w:name w:val="Body Text Indent 2"/>
    <w:basedOn w:val="874"/>
    <w:link w:val="888"/>
    <w:pPr>
      <w:ind w:left="283"/>
      <w:spacing w:after="120" w:line="480" w:lineRule="auto"/>
    </w:pPr>
  </w:style>
  <w:style w:type="character" w:styleId="888" w:customStyle="1">
    <w:name w:val="Основной текст с отступом 2 Знак"/>
    <w:basedOn w:val="879"/>
    <w:link w:val="887"/>
  </w:style>
  <w:style w:type="paragraph" w:styleId="889">
    <w:name w:val="Header"/>
    <w:basedOn w:val="874"/>
    <w:link w:val="890"/>
    <w:uiPriority w:val="99"/>
    <w:pPr>
      <w:tabs>
        <w:tab w:val="center" w:pos="4677" w:leader="none"/>
        <w:tab w:val="right" w:pos="9355" w:leader="none"/>
      </w:tabs>
    </w:pPr>
  </w:style>
  <w:style w:type="character" w:styleId="890" w:customStyle="1">
    <w:name w:val="Верхний колонтитул Знак"/>
    <w:basedOn w:val="879"/>
    <w:link w:val="889"/>
    <w:uiPriority w:val="99"/>
  </w:style>
  <w:style w:type="character" w:styleId="891">
    <w:name w:val="page number"/>
    <w:basedOn w:val="879"/>
  </w:style>
  <w:style w:type="paragraph" w:styleId="892">
    <w:name w:val="Balloon Text"/>
    <w:basedOn w:val="874"/>
    <w:link w:val="893"/>
    <w:uiPriority w:val="99"/>
    <w:semiHidden/>
    <w:rPr>
      <w:rFonts w:ascii="Tahoma" w:hAnsi="Tahoma" w:cs="Tahoma"/>
      <w:sz w:val="16"/>
      <w:szCs w:val="16"/>
    </w:rPr>
  </w:style>
  <w:style w:type="character" w:styleId="893" w:customStyle="1">
    <w:name w:val="Текст выноски Знак"/>
    <w:basedOn w:val="879"/>
    <w:link w:val="892"/>
    <w:uiPriority w:val="99"/>
    <w:semiHidden/>
    <w:rPr>
      <w:rFonts w:ascii="Tahoma" w:hAnsi="Tahoma" w:cs="Tahoma"/>
      <w:sz w:val="16"/>
      <w:szCs w:val="16"/>
    </w:rPr>
  </w:style>
  <w:style w:type="paragraph" w:styleId="894">
    <w:name w:val="Body Text"/>
    <w:basedOn w:val="874"/>
    <w:link w:val="895"/>
    <w:uiPriority w:val="1"/>
    <w:qFormat/>
    <w:pPr>
      <w:spacing w:after="120"/>
    </w:pPr>
  </w:style>
  <w:style w:type="character" w:styleId="895" w:customStyle="1">
    <w:name w:val="Основной текст Знак"/>
    <w:link w:val="894"/>
    <w:uiPriority w:val="1"/>
  </w:style>
  <w:style w:type="paragraph" w:styleId="896">
    <w:name w:val="Normal (Web)"/>
    <w:basedOn w:val="874"/>
    <w:uiPriority w:val="99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897" w:customStyle="1">
    <w:name w:val="Основной текст с отступом Знак"/>
    <w:link w:val="898"/>
    <w:rPr>
      <w:sz w:val="24"/>
      <w:szCs w:val="24"/>
      <w:lang w:val="ru-RU" w:eastAsia="ru-RU" w:bidi="ar-SA"/>
    </w:rPr>
  </w:style>
  <w:style w:type="paragraph" w:styleId="898">
    <w:name w:val="Body Text Indent"/>
    <w:basedOn w:val="874"/>
    <w:link w:val="897"/>
    <w:pPr>
      <w:ind w:left="283"/>
      <w:spacing w:after="120"/>
    </w:pPr>
    <w:rPr>
      <w:sz w:val="24"/>
      <w:szCs w:val="24"/>
    </w:rPr>
  </w:style>
  <w:style w:type="paragraph" w:styleId="899" w:customStyle="1">
    <w:name w:val="Абзац списка1"/>
    <w:basedOn w:val="874"/>
    <w:pPr>
      <w:contextualSpacing/>
      <w:ind w:left="720"/>
    </w:pPr>
    <w:rPr>
      <w:rFonts w:eastAsia="Calibri"/>
      <w:sz w:val="24"/>
      <w:szCs w:val="24"/>
    </w:rPr>
  </w:style>
  <w:style w:type="paragraph" w:styleId="900" w:customStyle="1">
    <w:name w:val="ConsPlusNormal"/>
    <w:link w:val="901"/>
    <w:pPr>
      <w:widowControl w:val="off"/>
    </w:pPr>
    <w:rPr>
      <w:rFonts w:ascii="Arial" w:hAnsi="Arial" w:cs="Arial"/>
    </w:rPr>
  </w:style>
  <w:style w:type="character" w:styleId="901" w:customStyle="1">
    <w:name w:val="ConsPlusNormal Знак"/>
    <w:link w:val="900"/>
    <w:rPr>
      <w:rFonts w:ascii="Arial" w:hAnsi="Arial" w:cs="Arial"/>
      <w:lang w:val="ru-RU" w:eastAsia="ru-RU" w:bidi="ar-SA"/>
    </w:rPr>
  </w:style>
  <w:style w:type="paragraph" w:styleId="902">
    <w:name w:val="Footer"/>
    <w:basedOn w:val="874"/>
    <w:link w:val="903"/>
    <w:uiPriority w:val="99"/>
    <w:pPr>
      <w:tabs>
        <w:tab w:val="center" w:pos="4677" w:leader="none"/>
        <w:tab w:val="right" w:pos="9355" w:leader="none"/>
      </w:tabs>
    </w:pPr>
  </w:style>
  <w:style w:type="character" w:styleId="903" w:customStyle="1">
    <w:name w:val="Нижний колонтитул Знак"/>
    <w:basedOn w:val="879"/>
    <w:link w:val="902"/>
    <w:uiPriority w:val="99"/>
  </w:style>
  <w:style w:type="character" w:styleId="904">
    <w:name w:val="Hyperlink"/>
    <w:uiPriority w:val="99"/>
    <w:rPr>
      <w:color w:val="0000ff"/>
      <w:u w:val="single"/>
    </w:rPr>
  </w:style>
  <w:style w:type="character" w:styleId="905">
    <w:name w:val="Strong"/>
    <w:qFormat/>
    <w:rPr>
      <w:b/>
      <w:bCs/>
    </w:rPr>
  </w:style>
  <w:style w:type="paragraph" w:styleId="906" w:customStyle="1">
    <w:name w:val="ConsPlusTitle"/>
    <w:pPr>
      <w:widowControl w:val="off"/>
    </w:pPr>
    <w:rPr>
      <w:rFonts w:ascii="Arial" w:hAnsi="Arial" w:cs="Arial"/>
      <w:b/>
      <w:bCs/>
    </w:rPr>
  </w:style>
  <w:style w:type="paragraph" w:styleId="907">
    <w:name w:val="Body Text 2"/>
    <w:basedOn w:val="874"/>
    <w:link w:val="908"/>
    <w:pPr>
      <w:spacing w:after="120" w:line="480" w:lineRule="auto"/>
    </w:pPr>
    <w:rPr>
      <w:rFonts w:eastAsia="Calibri"/>
      <w:sz w:val="24"/>
      <w:szCs w:val="24"/>
    </w:rPr>
  </w:style>
  <w:style w:type="character" w:styleId="908" w:customStyle="1">
    <w:name w:val="Основной текст 2 Знак"/>
    <w:link w:val="907"/>
    <w:rPr>
      <w:rFonts w:eastAsia="Calibri"/>
      <w:sz w:val="24"/>
      <w:szCs w:val="24"/>
      <w:lang w:val="ru-RU" w:eastAsia="ru-RU" w:bidi="ar-SA"/>
    </w:rPr>
  </w:style>
  <w:style w:type="paragraph" w:styleId="909">
    <w:name w:val="List Paragraph"/>
    <w:basedOn w:val="874"/>
    <w:link w:val="910"/>
    <w:uiPriority w:val="1"/>
    <w:qFormat/>
    <w:pPr>
      <w:contextualSpacing/>
      <w:ind w:left="720"/>
    </w:pPr>
    <w:rPr>
      <w:sz w:val="24"/>
      <w:szCs w:val="24"/>
    </w:rPr>
  </w:style>
  <w:style w:type="character" w:styleId="910" w:customStyle="1">
    <w:name w:val="Абзац списка Знак"/>
    <w:link w:val="909"/>
    <w:uiPriority w:val="1"/>
    <w:rPr>
      <w:sz w:val="24"/>
      <w:szCs w:val="24"/>
    </w:rPr>
  </w:style>
  <w:style w:type="paragraph" w:styleId="911" w:customStyle="1">
    <w:name w:val="western"/>
    <w:basedOn w:val="874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912" w:customStyle="1">
    <w:name w:val="Основной текст с отступом 21"/>
    <w:basedOn w:val="874"/>
    <w:pPr>
      <w:ind w:left="720" w:hanging="851"/>
      <w:jc w:val="both"/>
    </w:pPr>
    <w:rPr>
      <w:sz w:val="28"/>
      <w:lang w:eastAsia="ar-SA"/>
    </w:rPr>
  </w:style>
  <w:style w:type="character" w:styleId="913" w:customStyle="1">
    <w:name w:val="Body text_"/>
    <w:link w:val="914"/>
    <w:rPr>
      <w:sz w:val="25"/>
      <w:szCs w:val="25"/>
      <w:lang w:bidi="ar-SA"/>
    </w:rPr>
  </w:style>
  <w:style w:type="paragraph" w:styleId="914" w:customStyle="1">
    <w:name w:val="Основной текст1"/>
    <w:basedOn w:val="874"/>
    <w:link w:val="913"/>
    <w:pPr>
      <w:jc w:val="both"/>
      <w:spacing w:line="322" w:lineRule="exact"/>
      <w:shd w:val="clear" w:color="auto" w:fill="ffffff"/>
    </w:pPr>
    <w:rPr>
      <w:sz w:val="25"/>
      <w:szCs w:val="25"/>
    </w:rPr>
  </w:style>
  <w:style w:type="paragraph" w:styleId="915">
    <w:name w:val="Title"/>
    <w:basedOn w:val="874"/>
    <w:link w:val="916"/>
    <w:qFormat/>
    <w:pPr>
      <w:jc w:val="center"/>
      <w:tabs>
        <w:tab w:val="left" w:pos="2280" w:leader="none"/>
      </w:tabs>
    </w:pPr>
    <w:rPr>
      <w:b/>
      <w:bCs/>
      <w:sz w:val="40"/>
    </w:rPr>
  </w:style>
  <w:style w:type="character" w:styleId="916" w:customStyle="1">
    <w:name w:val="Название Знак"/>
    <w:link w:val="915"/>
    <w:rPr>
      <w:b/>
      <w:bCs/>
      <w:sz w:val="40"/>
    </w:rPr>
  </w:style>
  <w:style w:type="character" w:styleId="917" w:customStyle="1">
    <w:name w:val="Font Style11"/>
    <w:rPr>
      <w:rFonts w:hint="default" w:ascii="Times New Roman" w:hAnsi="Times New Roman" w:cs="Times New Roman"/>
      <w:sz w:val="24"/>
      <w:szCs w:val="24"/>
    </w:rPr>
  </w:style>
  <w:style w:type="paragraph" w:styleId="918">
    <w:name w:val="Body Text 3"/>
    <w:basedOn w:val="874"/>
    <w:link w:val="919"/>
    <w:pPr>
      <w:spacing w:after="120"/>
    </w:pPr>
    <w:rPr>
      <w:sz w:val="16"/>
      <w:szCs w:val="16"/>
    </w:rPr>
  </w:style>
  <w:style w:type="character" w:styleId="919" w:customStyle="1">
    <w:name w:val="Основной текст 3 Знак"/>
    <w:basedOn w:val="879"/>
    <w:link w:val="918"/>
    <w:rPr>
      <w:sz w:val="16"/>
      <w:szCs w:val="16"/>
    </w:rPr>
  </w:style>
  <w:style w:type="paragraph" w:styleId="920" w:customStyle="1">
    <w:name w:val="ConsPlusNonformat"/>
    <w:pPr>
      <w:widowControl w:val="off"/>
    </w:pPr>
    <w:rPr>
      <w:rFonts w:ascii="Courier New" w:hAnsi="Courier New" w:eastAsia="Calibri" w:cs="Courier New"/>
    </w:rPr>
  </w:style>
  <w:style w:type="character" w:styleId="921" w:customStyle="1">
    <w:name w:val="Основной текст_"/>
    <w:link w:val="922"/>
    <w:rPr>
      <w:shd w:val="clear" w:color="auto" w:fill="ffffff"/>
    </w:rPr>
  </w:style>
  <w:style w:type="paragraph" w:styleId="922" w:customStyle="1">
    <w:name w:val="Основной текст1"/>
    <w:basedOn w:val="874"/>
    <w:link w:val="921"/>
    <w:pPr>
      <w:ind w:firstLine="400"/>
      <w:shd w:val="clear" w:color="auto" w:fill="ffffff"/>
      <w:widowControl w:val="off"/>
    </w:pPr>
  </w:style>
  <w:style w:type="paragraph" w:styleId="923" w:customStyle="1">
    <w:name w:val="StGen0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24" w:customStyle="1">
    <w:name w:val="StGen1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25" w:customStyle="1">
    <w:name w:val="StGen2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26" w:customStyle="1">
    <w:name w:val="docdata"/>
    <w:basedOn w:val="874"/>
    <w:pPr>
      <w:spacing w:before="100" w:beforeAutospacing="1" w:after="100" w:afterAutospacing="1"/>
    </w:pPr>
    <w:rPr>
      <w:sz w:val="24"/>
      <w:szCs w:val="24"/>
    </w:rPr>
  </w:style>
  <w:style w:type="character" w:styleId="927" w:customStyle="1">
    <w:name w:val="fontstyle01"/>
    <w:basedOn w:val="879"/>
    <w:rPr>
      <w:rFonts w:hint="default" w:ascii="TimesNewRomanPS-BoldMT" w:hAnsi="TimesNewRomanPS-BoldMT"/>
      <w:b/>
      <w:bCs/>
      <w:i w:val="0"/>
      <w:iCs w:val="0"/>
      <w:color w:val="000000"/>
      <w:sz w:val="26"/>
      <w:szCs w:val="26"/>
    </w:rPr>
  </w:style>
  <w:style w:type="paragraph" w:styleId="928" w:customStyle="1">
    <w:name w:val="Основной текст 21"/>
    <w:basedOn w:val="874"/>
    <w:pPr>
      <w:ind w:left="567" w:firstLine="567"/>
      <w:jc w:val="both"/>
      <w:spacing w:after="120" w:line="480" w:lineRule="auto"/>
      <w:widowControl w:val="off"/>
    </w:pPr>
    <w:rPr>
      <w:rFonts w:ascii="Calibri" w:hAnsi="Calibri" w:eastAsia="Calibri" w:cs="Mangal"/>
      <w:sz w:val="22"/>
      <w:szCs w:val="22"/>
      <w:lang w:eastAsia="hi-IN" w:bidi="hi-IN"/>
    </w:rPr>
  </w:style>
  <w:style w:type="character" w:styleId="929" w:customStyle="1">
    <w:name w:val="Основной текст (4)"/>
    <w:rPr>
      <w:b/>
      <w:bCs/>
      <w:sz w:val="26"/>
      <w:szCs w:val="26"/>
      <w:lang w:bidi="ar-SA"/>
    </w:rPr>
  </w:style>
  <w:style w:type="character" w:styleId="930" w:customStyle="1">
    <w:name w:val="Основной текст (2)_"/>
    <w:basedOn w:val="879"/>
    <w:link w:val="931"/>
    <w:rPr>
      <w:b/>
      <w:bCs/>
      <w:sz w:val="25"/>
      <w:szCs w:val="25"/>
      <w:shd w:val="clear" w:color="auto" w:fill="ffffff"/>
    </w:rPr>
  </w:style>
  <w:style w:type="paragraph" w:styleId="931" w:customStyle="1">
    <w:name w:val="Основной текст (2)"/>
    <w:basedOn w:val="874"/>
    <w:link w:val="930"/>
    <w:pPr>
      <w:jc w:val="center"/>
      <w:spacing w:before="240" w:after="360" w:line="240" w:lineRule="atLeast"/>
      <w:shd w:val="clear" w:color="auto" w:fill="ffffff"/>
    </w:pPr>
    <w:rPr>
      <w:b/>
      <w:bCs/>
      <w:sz w:val="25"/>
      <w:szCs w:val="25"/>
    </w:rPr>
  </w:style>
  <w:style w:type="paragraph" w:styleId="932" w:customStyle="1">
    <w:name w:val="Обычный + По ширине"/>
    <w:basedOn w:val="874"/>
    <w:pPr>
      <w:jc w:val="both"/>
    </w:pPr>
    <w:rPr>
      <w:sz w:val="28"/>
      <w:szCs w:val="24"/>
    </w:rPr>
  </w:style>
  <w:style w:type="character" w:styleId="933" w:customStyle="1">
    <w:name w:val="1940"/>
    <w:basedOn w:val="879"/>
  </w:style>
  <w:style w:type="paragraph" w:styleId="934">
    <w:name w:val="No Spacing"/>
    <w:link w:val="935"/>
    <w:qFormat/>
    <w:rPr>
      <w:rFonts w:ascii="Calibri" w:hAnsi="Calibri" w:eastAsia="Calibri"/>
      <w:sz w:val="22"/>
      <w:szCs w:val="22"/>
      <w:lang w:eastAsia="en-US"/>
    </w:rPr>
  </w:style>
  <w:style w:type="character" w:styleId="935" w:customStyle="1">
    <w:name w:val="Без интервала Знак"/>
    <w:link w:val="934"/>
    <w:rPr>
      <w:rFonts w:ascii="Calibri" w:hAnsi="Calibri" w:eastAsia="Calibri"/>
      <w:sz w:val="22"/>
      <w:szCs w:val="22"/>
      <w:lang w:eastAsia="en-US" w:bidi="ar-SA"/>
    </w:rPr>
  </w:style>
  <w:style w:type="paragraph" w:styleId="936" w:customStyle="1">
    <w:name w:val="page_text"/>
    <w:basedOn w:val="874"/>
    <w:pPr>
      <w:spacing w:before="100" w:beforeAutospacing="1" w:after="100" w:afterAutospacing="1"/>
    </w:pPr>
    <w:rPr>
      <w:sz w:val="24"/>
      <w:szCs w:val="24"/>
    </w:rPr>
  </w:style>
  <w:style w:type="paragraph" w:styleId="937" w:customStyle="1">
    <w:name w:val="Paragraph Style"/>
    <w:pPr>
      <w:widowControl w:val="off"/>
    </w:pPr>
    <w:rPr>
      <w:rFonts w:ascii="Arial" w:hAnsi="Arial" w:cs="Arial"/>
      <w:sz w:val="24"/>
      <w:szCs w:val="24"/>
    </w:rPr>
  </w:style>
  <w:style w:type="paragraph" w:styleId="938" w:customStyle="1">
    <w:name w:val="u"/>
    <w:basedOn w:val="874"/>
    <w:pPr>
      <w:spacing w:before="100" w:beforeAutospacing="1" w:after="100" w:afterAutospacing="1"/>
    </w:pPr>
    <w:rPr>
      <w:sz w:val="24"/>
      <w:szCs w:val="24"/>
    </w:rPr>
  </w:style>
  <w:style w:type="paragraph" w:styleId="939" w:customStyle="1">
    <w:name w:val="ConsNormal"/>
    <w:pPr>
      <w:ind w:firstLine="720"/>
      <w:widowControl w:val="off"/>
    </w:pPr>
    <w:rPr>
      <w:rFonts w:ascii="Arial" w:hAnsi="Arial" w:cs="Arial"/>
    </w:rPr>
  </w:style>
  <w:style w:type="character" w:styleId="940" w:customStyle="1">
    <w:name w:val="grame"/>
    <w:basedOn w:val="879"/>
  </w:style>
  <w:style w:type="paragraph" w:styleId="941">
    <w:name w:val="Plain Text"/>
    <w:basedOn w:val="874"/>
    <w:link w:val="942"/>
    <w:rPr>
      <w:rFonts w:ascii="Courier New" w:hAnsi="Courier New"/>
      <w:b/>
      <w:color w:val="000000"/>
    </w:rPr>
  </w:style>
  <w:style w:type="character" w:styleId="942" w:customStyle="1">
    <w:name w:val="Текст Знак"/>
    <w:basedOn w:val="879"/>
    <w:link w:val="941"/>
    <w:rPr>
      <w:rFonts w:ascii="Courier New" w:hAnsi="Courier New"/>
      <w:b/>
      <w:color w:val="000000"/>
    </w:rPr>
  </w:style>
  <w:style w:type="paragraph" w:styleId="943">
    <w:name w:val="HTML Preformatted"/>
    <w:basedOn w:val="874"/>
    <w:link w:val="944"/>
    <w:unhideWhenUsed/>
    <w:pPr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</w:rPr>
  </w:style>
  <w:style w:type="character" w:styleId="944" w:customStyle="1">
    <w:name w:val="Стандартный HTML Знак"/>
    <w:basedOn w:val="879"/>
    <w:link w:val="943"/>
    <w:rPr>
      <w:rFonts w:ascii="Courier New" w:hAnsi="Courier New" w:cs="Courier New"/>
    </w:rPr>
  </w:style>
  <w:style w:type="paragraph" w:styleId="945" w:customStyle="1">
    <w:name w:val="Table Paragraph"/>
    <w:basedOn w:val="874"/>
    <w:uiPriority w:val="1"/>
    <w:qFormat/>
    <w:pPr>
      <w:widowControl w:val="off"/>
    </w:pPr>
    <w:rPr>
      <w:sz w:val="24"/>
      <w:szCs w:val="24"/>
    </w:rPr>
  </w:style>
  <w:style w:type="character" w:styleId="946" w:customStyle="1">
    <w:name w:val="Заголовок №3_"/>
    <w:basedOn w:val="879"/>
    <w:link w:val="947"/>
    <w:rPr>
      <w:b/>
      <w:bCs/>
      <w:sz w:val="22"/>
      <w:szCs w:val="22"/>
      <w:shd w:val="clear" w:color="auto" w:fill="ffffff"/>
    </w:rPr>
  </w:style>
  <w:style w:type="paragraph" w:styleId="947" w:customStyle="1">
    <w:name w:val="Заголовок №3"/>
    <w:basedOn w:val="874"/>
    <w:link w:val="946"/>
    <w:pPr>
      <w:ind w:hanging="1940"/>
      <w:jc w:val="both"/>
      <w:spacing w:after="300" w:line="0" w:lineRule="atLeast"/>
      <w:shd w:val="clear" w:color="auto" w:fill="ffffff"/>
      <w:widowControl w:val="off"/>
      <w:outlineLvl w:val="2"/>
    </w:pPr>
    <w:rPr>
      <w:b/>
      <w:bCs/>
      <w:sz w:val="22"/>
      <w:szCs w:val="22"/>
    </w:rPr>
  </w:style>
  <w:style w:type="paragraph" w:styleId="948" w:customStyle="1">
    <w:name w:val="Основной текст4"/>
    <w:basedOn w:val="874"/>
    <w:pPr>
      <w:jc w:val="center"/>
      <w:spacing w:before="360" w:line="283" w:lineRule="exact"/>
      <w:shd w:val="clear" w:color="auto" w:fill="ffffff"/>
      <w:widowControl w:val="off"/>
    </w:pPr>
    <w:rPr>
      <w:color w:val="000000"/>
      <w:sz w:val="22"/>
      <w:szCs w:val="22"/>
    </w:rPr>
  </w:style>
  <w:style w:type="paragraph" w:styleId="949" w:customStyle="1">
    <w:name w:val="p16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50" w:customStyle="1">
    <w:name w:val="p12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51" w:customStyle="1">
    <w:name w:val="p13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52" w:customStyle="1">
    <w:name w:val="p17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53" w:customStyle="1">
    <w:name w:val="p19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54" w:customStyle="1">
    <w:name w:val="p20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character" w:styleId="955" w:customStyle="1">
    <w:name w:val="s1"/>
    <w:rPr>
      <w:rFonts w:cs="Times New Roman"/>
    </w:rPr>
  </w:style>
  <w:style w:type="character" w:styleId="956" w:customStyle="1">
    <w:name w:val="s3"/>
    <w:rPr>
      <w:rFonts w:cs="Times New Roman"/>
    </w:rPr>
  </w:style>
  <w:style w:type="character" w:styleId="957" w:customStyle="1">
    <w:name w:val="apple-converted-space"/>
    <w:rPr>
      <w:rFonts w:cs="Times New Roman"/>
    </w:rPr>
  </w:style>
  <w:style w:type="paragraph" w:styleId="958" w:customStyle="1">
    <w:name w:val="p15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character" w:styleId="959" w:customStyle="1">
    <w:name w:val="s4"/>
    <w:rPr>
      <w:rFonts w:cs="Times New Roman"/>
    </w:rPr>
  </w:style>
  <w:style w:type="paragraph" w:styleId="960" w:customStyle="1">
    <w:name w:val="p18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61" w:customStyle="1">
    <w:name w:val="p23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62" w:customStyle="1">
    <w:name w:val="p25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63" w:customStyle="1">
    <w:name w:val="p26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character" w:styleId="964" w:customStyle="1">
    <w:name w:val="s6"/>
    <w:rPr>
      <w:rFonts w:cs="Times New Roman"/>
    </w:rPr>
  </w:style>
  <w:style w:type="character" w:styleId="965" w:customStyle="1">
    <w:name w:val="s7"/>
    <w:rPr>
      <w:rFonts w:cs="Times New Roman"/>
    </w:rPr>
  </w:style>
  <w:style w:type="paragraph" w:styleId="966" w:customStyle="1">
    <w:name w:val="p27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character" w:styleId="967" w:customStyle="1">
    <w:name w:val="s8"/>
    <w:rPr>
      <w:rFonts w:cs="Times New Roman"/>
    </w:rPr>
  </w:style>
  <w:style w:type="paragraph" w:styleId="968" w:customStyle="1">
    <w:name w:val="p28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69" w:customStyle="1">
    <w:name w:val="p29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70" w:customStyle="1">
    <w:name w:val="p30"/>
    <w:basedOn w:val="874"/>
    <w:pPr>
      <w:spacing w:before="100" w:beforeAutospacing="1" w:after="100" w:afterAutospacing="1"/>
    </w:pPr>
    <w:rPr>
      <w:rFonts w:ascii="Calibri" w:hAnsi="Calibri"/>
      <w:sz w:val="24"/>
      <w:szCs w:val="24"/>
    </w:rPr>
  </w:style>
  <w:style w:type="paragraph" w:styleId="971" w:customStyle="1">
    <w:name w:val="5373"/>
    <w:basedOn w:val="874"/>
    <w:pPr>
      <w:spacing w:before="100" w:beforeAutospacing="1" w:after="100" w:afterAutospacing="1"/>
    </w:pPr>
    <w:rPr>
      <w:sz w:val="24"/>
      <w:szCs w:val="24"/>
    </w:rPr>
  </w:style>
  <w:style w:type="character" w:styleId="972" w:customStyle="1">
    <w:name w:val="Название Знак1"/>
    <w:basedOn w:val="879"/>
    <w:uiPriority w:val="10"/>
    <w:rPr>
      <w:rFonts w:ascii="Cambria" w:hAnsi="Cambria" w:eastAsia="Times New Roman" w:cs="Times New Roman"/>
      <w:spacing w:val="-10"/>
      <w:sz w:val="56"/>
      <w:szCs w:val="56"/>
      <w:lang w:eastAsia="ru-RU"/>
    </w:rPr>
  </w:style>
  <w:style w:type="paragraph" w:styleId="973" w:customStyle="1">
    <w:name w:val="Абзац списка1"/>
    <w:basedOn w:val="874"/>
    <w:uiPriority w:val="99"/>
    <w:pPr>
      <w:contextualSpacing/>
      <w:ind w:left="720"/>
    </w:pPr>
    <w:rPr>
      <w:rFonts w:eastAsia="Calibri"/>
      <w:sz w:val="24"/>
      <w:szCs w:val="24"/>
    </w:rPr>
  </w:style>
  <w:style w:type="paragraph" w:styleId="974" w:customStyle="1">
    <w:name w:val="3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75" w:customStyle="1">
    <w:name w:val="2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76" w:customStyle="1">
    <w:name w:val="1"/>
    <w:basedOn w:val="874"/>
    <w:next w:val="915"/>
    <w:qFormat/>
    <w:pPr>
      <w:jc w:val="center"/>
      <w:tabs>
        <w:tab w:val="left" w:pos="2280" w:leader="none"/>
      </w:tabs>
    </w:pPr>
    <w:rPr>
      <w:b/>
      <w:bCs/>
      <w:sz w:val="40"/>
    </w:rPr>
  </w:style>
  <w:style w:type="paragraph" w:styleId="977">
    <w:name w:val="TOC Heading"/>
    <w:basedOn w:val="875"/>
    <w:next w:val="874"/>
    <w:uiPriority w:val="39"/>
    <w:unhideWhenUsed/>
    <w:qFormat/>
    <w:pPr>
      <w:jc w:val="center"/>
      <w:keepLines/>
      <w:keepNext/>
      <w:spacing w:before="480" w:beforeAutospacing="0" w:afterAutospacing="0" w:line="276" w:lineRule="auto"/>
      <w:outlineLvl w:val="9"/>
    </w:pPr>
    <w:rPr>
      <w:rFonts w:ascii="Cambria" w:hAnsi="Cambria"/>
      <w:bCs w:val="0"/>
      <w:color w:val="365f91"/>
      <w:sz w:val="28"/>
      <w:szCs w:val="28"/>
    </w:rPr>
  </w:style>
  <w:style w:type="paragraph" w:styleId="978">
    <w:name w:val="toc 1"/>
    <w:basedOn w:val="874"/>
    <w:next w:val="874"/>
    <w:uiPriority w:val="39"/>
    <w:unhideWhenUsed/>
    <w:qFormat/>
    <w:pPr>
      <w:spacing w:after="120"/>
    </w:pPr>
    <w:rPr>
      <w:rFonts w:eastAsia="Calibri"/>
      <w:color w:val="000000"/>
      <w:sz w:val="28"/>
      <w:szCs w:val="28"/>
      <w:lang w:eastAsia="en-US"/>
    </w:rPr>
  </w:style>
  <w:style w:type="paragraph" w:styleId="979">
    <w:name w:val="toc 2"/>
    <w:basedOn w:val="874"/>
    <w:next w:val="874"/>
    <w:uiPriority w:val="39"/>
    <w:unhideWhenUsed/>
    <w:qFormat/>
    <w:pPr>
      <w:ind w:left="397"/>
      <w:tabs>
        <w:tab w:val="right" w:pos="9356" w:leader="dot"/>
      </w:tabs>
    </w:pPr>
    <w:rPr>
      <w:rFonts w:eastAsia="Calibri"/>
      <w:sz w:val="28"/>
      <w:szCs w:val="22"/>
      <w:lang w:eastAsia="en-US"/>
    </w:rPr>
  </w:style>
  <w:style w:type="character" w:styleId="980" w:customStyle="1">
    <w:name w:val="Основной текст + 9"/>
    <w:rPr>
      <w:rFonts w:ascii="Times New Roman" w:hAnsi="Times New Roman"/>
      <w:sz w:val="19"/>
      <w:shd w:val="clear" w:color="auto" w:fill="ffffff"/>
    </w:rPr>
  </w:style>
  <w:style w:type="paragraph" w:styleId="981" w:customStyle="1">
    <w:name w:val="Таблички 10"/>
    <w:basedOn w:val="874"/>
    <w:link w:val="982"/>
    <w:qFormat/>
    <w:pPr>
      <w:jc w:val="center"/>
      <w:spacing w:line="276" w:lineRule="auto"/>
    </w:pPr>
    <w:rPr>
      <w:rFonts w:eastAsia="Calibri"/>
      <w:lang w:eastAsia="en-US"/>
    </w:rPr>
  </w:style>
  <w:style w:type="character" w:styleId="982" w:customStyle="1">
    <w:name w:val="Таблички 10 Знак"/>
    <w:link w:val="981"/>
    <w:rPr>
      <w:rFonts w:eastAsia="Calibri"/>
      <w:lang w:eastAsia="en-US"/>
    </w:rPr>
  </w:style>
  <w:style w:type="character" w:styleId="983">
    <w:name w:val="FollowedHyperlink"/>
    <w:unhideWhenUsed/>
    <w:rPr>
      <w:color w:val="800080"/>
      <w:u w:val="single"/>
    </w:rPr>
  </w:style>
  <w:style w:type="paragraph" w:styleId="984" w:customStyle="1">
    <w:name w:val="xl64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4"/>
      <w:szCs w:val="24"/>
    </w:rPr>
  </w:style>
  <w:style w:type="paragraph" w:styleId="985" w:customStyle="1">
    <w:name w:val="xl65"/>
    <w:basedOn w:val="874"/>
    <w:pPr>
      <w:spacing w:before="100" w:beforeAutospacing="1" w:after="100" w:afterAutospacing="1"/>
    </w:pPr>
    <w:rPr>
      <w:sz w:val="24"/>
      <w:szCs w:val="24"/>
    </w:rPr>
  </w:style>
  <w:style w:type="paragraph" w:styleId="986" w:customStyle="1">
    <w:name w:val="xl66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87" w:customStyle="1">
    <w:name w:val="xl67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4"/>
      <w:szCs w:val="24"/>
    </w:rPr>
  </w:style>
  <w:style w:type="paragraph" w:styleId="988" w:customStyle="1">
    <w:name w:val="xl68"/>
    <w:basedOn w:val="874"/>
    <w:pPr>
      <w:jc w:val="center"/>
      <w:spacing w:before="100" w:beforeAutospacing="1" w:after="100" w:afterAutospacing="1"/>
    </w:pPr>
    <w:rPr>
      <w:sz w:val="24"/>
      <w:szCs w:val="24"/>
    </w:rPr>
  </w:style>
  <w:style w:type="paragraph" w:styleId="989" w:customStyle="1">
    <w:name w:val="xl69"/>
    <w:basedOn w:val="874"/>
    <w:pPr>
      <w:jc w:val="center"/>
      <w:spacing w:before="100" w:beforeAutospacing="1" w:after="100" w:afterAutospacing="1"/>
    </w:pPr>
    <w:rPr>
      <w:sz w:val="24"/>
      <w:szCs w:val="24"/>
    </w:rPr>
  </w:style>
  <w:style w:type="paragraph" w:styleId="990" w:customStyle="1">
    <w:name w:val="xl70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1" w:customStyle="1">
    <w:name w:val="xl71"/>
    <w:basedOn w:val="874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2" w:customStyle="1">
    <w:name w:val="xl72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3" w:customStyle="1">
    <w:name w:val="xl73"/>
    <w:basedOn w:val="874"/>
    <w:pPr>
      <w:jc w:val="center"/>
      <w:spacing w:before="100" w:beforeAutospacing="1" w:after="100" w:afterAutospacing="1"/>
      <w:pBdr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4" w:customStyle="1">
    <w:name w:val="xl74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</w:pBdr>
    </w:pPr>
    <w:rPr>
      <w:sz w:val="24"/>
      <w:szCs w:val="24"/>
    </w:rPr>
  </w:style>
  <w:style w:type="paragraph" w:styleId="995" w:customStyle="1">
    <w:name w:val="xl75"/>
    <w:basedOn w:val="874"/>
    <w:pPr>
      <w:jc w:val="center"/>
      <w:spacing w:before="100" w:beforeAutospacing="1" w:after="100" w:afterAutospacing="1"/>
      <w:pBdr>
        <w:top w:val="single" w:color="auto" w:sz="4" w:space="0"/>
        <w:bottom w:val="single" w:color="auto" w:sz="4" w:space="0"/>
      </w:pBdr>
    </w:pPr>
    <w:rPr>
      <w:sz w:val="24"/>
      <w:szCs w:val="24"/>
    </w:rPr>
  </w:style>
  <w:style w:type="paragraph" w:styleId="996" w:customStyle="1">
    <w:name w:val="xl76"/>
    <w:basedOn w:val="874"/>
    <w:pPr>
      <w:jc w:val="center"/>
      <w:spacing w:before="100" w:beforeAutospacing="1" w:after="100" w:afterAutospacing="1"/>
      <w:pBdr>
        <w:top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7" w:customStyle="1">
    <w:name w:val="xl77"/>
    <w:basedOn w:val="874"/>
    <w:pPr>
      <w:jc w:val="center"/>
      <w:spacing w:before="100" w:beforeAutospacing="1" w:after="100" w:afterAutospacing="1"/>
      <w:pBdr>
        <w:left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998" w:customStyle="1">
    <w:name w:val="xl78"/>
    <w:basedOn w:val="874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</w:pBdr>
    </w:pPr>
    <w:rPr>
      <w:b/>
      <w:bCs/>
      <w:sz w:val="24"/>
      <w:szCs w:val="24"/>
    </w:rPr>
  </w:style>
  <w:style w:type="paragraph" w:styleId="999" w:customStyle="1">
    <w:name w:val="xl79"/>
    <w:basedOn w:val="874"/>
    <w:pPr>
      <w:jc w:val="center"/>
      <w:spacing w:before="100" w:beforeAutospacing="1" w:after="100" w:afterAutospacing="1"/>
      <w:pBdr>
        <w:top w:val="single" w:color="auto" w:sz="4" w:space="0"/>
        <w:bottom w:val="single" w:color="auto" w:sz="4" w:space="0"/>
      </w:pBdr>
    </w:pPr>
    <w:rPr>
      <w:b/>
      <w:bCs/>
      <w:sz w:val="24"/>
      <w:szCs w:val="24"/>
    </w:rPr>
  </w:style>
  <w:style w:type="paragraph" w:styleId="1000" w:customStyle="1">
    <w:name w:val="xl80"/>
    <w:basedOn w:val="874"/>
    <w:pPr>
      <w:jc w:val="center"/>
      <w:spacing w:before="100" w:beforeAutospacing="1" w:after="100" w:afterAutospacing="1"/>
      <w:pBdr>
        <w:top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4"/>
      <w:szCs w:val="24"/>
    </w:rPr>
  </w:style>
  <w:style w:type="paragraph" w:styleId="1001">
    <w:name w:val="toc 3"/>
    <w:basedOn w:val="874"/>
    <w:next w:val="874"/>
    <w:uiPriority w:val="39"/>
    <w:unhideWhenUsed/>
    <w:pPr>
      <w:ind w:left="170"/>
      <w:tabs>
        <w:tab w:val="right" w:pos="9356" w:leader="dot"/>
      </w:tabs>
    </w:pPr>
    <w:rPr>
      <w:b/>
      <w:sz w:val="28"/>
      <w:szCs w:val="22"/>
    </w:rPr>
  </w:style>
  <w:style w:type="paragraph" w:styleId="1002">
    <w:name w:val="toc 4"/>
    <w:basedOn w:val="874"/>
    <w:next w:val="874"/>
    <w:uiPriority w:val="39"/>
    <w:unhideWhenUsed/>
    <w:pPr>
      <w:tabs>
        <w:tab w:val="right" w:pos="9639" w:leader="none"/>
      </w:tabs>
    </w:pPr>
    <w:rPr>
      <w:sz w:val="28"/>
      <w:szCs w:val="22"/>
    </w:rPr>
  </w:style>
  <w:style w:type="paragraph" w:styleId="1003">
    <w:name w:val="toc 5"/>
    <w:basedOn w:val="874"/>
    <w:next w:val="874"/>
    <w:uiPriority w:val="39"/>
    <w:unhideWhenUsed/>
    <w:pPr>
      <w:tabs>
        <w:tab w:val="right" w:pos="9639" w:leader="none"/>
      </w:tabs>
    </w:pPr>
    <w:rPr>
      <w:sz w:val="28"/>
      <w:szCs w:val="22"/>
    </w:rPr>
  </w:style>
  <w:style w:type="paragraph" w:styleId="1004">
    <w:name w:val="toc 6"/>
    <w:basedOn w:val="874"/>
    <w:next w:val="874"/>
    <w:uiPriority w:val="39"/>
    <w:unhideWhenUsed/>
    <w:pPr>
      <w:ind w:left="1100"/>
      <w:spacing w:after="100" w:line="259" w:lineRule="auto"/>
    </w:pPr>
    <w:rPr>
      <w:rFonts w:ascii="Calibri" w:hAnsi="Calibri"/>
      <w:sz w:val="22"/>
      <w:szCs w:val="22"/>
    </w:rPr>
  </w:style>
  <w:style w:type="paragraph" w:styleId="1005">
    <w:name w:val="toc 7"/>
    <w:basedOn w:val="874"/>
    <w:next w:val="874"/>
    <w:uiPriority w:val="39"/>
    <w:unhideWhenUsed/>
    <w:pPr>
      <w:ind w:left="1320"/>
      <w:spacing w:after="100" w:line="259" w:lineRule="auto"/>
    </w:pPr>
    <w:rPr>
      <w:rFonts w:ascii="Calibri" w:hAnsi="Calibri"/>
      <w:sz w:val="22"/>
      <w:szCs w:val="22"/>
    </w:rPr>
  </w:style>
  <w:style w:type="paragraph" w:styleId="1006">
    <w:name w:val="toc 8"/>
    <w:basedOn w:val="874"/>
    <w:next w:val="874"/>
    <w:uiPriority w:val="39"/>
    <w:unhideWhenUsed/>
    <w:pPr>
      <w:ind w:left="1540"/>
      <w:spacing w:after="100" w:line="259" w:lineRule="auto"/>
    </w:pPr>
    <w:rPr>
      <w:rFonts w:ascii="Calibri" w:hAnsi="Calibri"/>
      <w:sz w:val="22"/>
      <w:szCs w:val="22"/>
    </w:rPr>
  </w:style>
  <w:style w:type="paragraph" w:styleId="1007">
    <w:name w:val="toc 9"/>
    <w:basedOn w:val="874"/>
    <w:next w:val="874"/>
    <w:uiPriority w:val="39"/>
    <w:unhideWhenUsed/>
    <w:pPr>
      <w:ind w:left="1760"/>
      <w:spacing w:after="100" w:line="259" w:lineRule="auto"/>
    </w:pPr>
    <w:rPr>
      <w:rFonts w:ascii="Calibri" w:hAnsi="Calibri"/>
      <w:sz w:val="22"/>
      <w:szCs w:val="22"/>
    </w:rPr>
  </w:style>
  <w:style w:type="paragraph" w:styleId="1008" w:customStyle="1">
    <w:name w:val="s_1"/>
    <w:basedOn w:val="874"/>
    <w:pPr>
      <w:spacing w:before="100" w:beforeAutospacing="1" w:after="100" w:afterAutospacing="1"/>
    </w:pPr>
    <w:rPr>
      <w:sz w:val="24"/>
      <w:szCs w:val="24"/>
    </w:rPr>
  </w:style>
  <w:style w:type="character" w:styleId="1009">
    <w:name w:val="annotation reference"/>
    <w:rPr>
      <w:sz w:val="16"/>
      <w:szCs w:val="16"/>
    </w:rPr>
  </w:style>
  <w:style w:type="paragraph" w:styleId="1010">
    <w:name w:val="annotation text"/>
    <w:basedOn w:val="874"/>
    <w:link w:val="1011"/>
    <w:uiPriority w:val="99"/>
  </w:style>
  <w:style w:type="character" w:styleId="1011" w:customStyle="1">
    <w:name w:val="Текст примечания Знак"/>
    <w:basedOn w:val="879"/>
    <w:link w:val="1010"/>
    <w:uiPriority w:val="99"/>
  </w:style>
  <w:style w:type="character" w:styleId="1012" w:customStyle="1">
    <w:name w:val="Неразрешенное упоминание1"/>
    <w:uiPriority w:val="99"/>
    <w:semiHidden/>
    <w:unhideWhenUsed/>
    <w:rPr>
      <w:color w:val="605e5c"/>
      <w:shd w:val="clear" w:color="auto" w:fill="e1dfdd"/>
    </w:rPr>
  </w:style>
  <w:style w:type="character" w:styleId="1013" w:customStyle="1">
    <w:name w:val="Заголовок Знак"/>
    <w:rPr>
      <w:rFonts w:ascii="Times New Roman" w:hAnsi="Times New Roman" w:eastAsia="Times New Roman" w:cs="Times New Roman"/>
      <w:b/>
      <w:bCs/>
      <w:sz w:val="40"/>
      <w:szCs w:val="20"/>
    </w:rPr>
  </w:style>
  <w:style w:type="paragraph" w:styleId="1014">
    <w:name w:val="annotation subject"/>
    <w:basedOn w:val="1010"/>
    <w:next w:val="1010"/>
    <w:link w:val="1015"/>
    <w:uiPriority w:val="99"/>
    <w:unhideWhenUsed/>
    <w:rPr>
      <w:b/>
      <w:bCs/>
    </w:rPr>
  </w:style>
  <w:style w:type="character" w:styleId="1015" w:customStyle="1">
    <w:name w:val="Тема примечания Знак"/>
    <w:basedOn w:val="1011"/>
    <w:link w:val="1014"/>
    <w:uiPriority w:val="99"/>
    <w:rPr>
      <w:b/>
      <w:bCs/>
    </w:rPr>
  </w:style>
  <w:style w:type="paragraph" w:styleId="1016" w:customStyle="1">
    <w:name w:val="msonormal"/>
    <w:basedOn w:val="874"/>
    <w:uiPriority w:val="99"/>
    <w:pPr>
      <w:jc w:val="both"/>
      <w:spacing w:before="100" w:beforeAutospacing="1" w:after="100" w:afterAutospacing="1"/>
    </w:pPr>
    <w:rPr>
      <w:rFonts w:ascii="Tahoma" w:hAnsi="Tahoma" w:cs="Tahoma"/>
      <w:color w:val="000000"/>
      <w:sz w:val="17"/>
      <w:szCs w:val="17"/>
    </w:rPr>
  </w:style>
  <w:style w:type="character" w:styleId="1017" w:customStyle="1">
    <w:name w:val="Схема документа Знак"/>
    <w:basedOn w:val="879"/>
    <w:link w:val="1018"/>
    <w:uiPriority w:val="99"/>
    <w:rPr>
      <w:rFonts w:ascii="Tahoma" w:hAnsi="Tahoma" w:cs="Tahoma"/>
      <w:shd w:val="clear" w:color="auto" w:fill="000080"/>
    </w:rPr>
  </w:style>
  <w:style w:type="paragraph" w:styleId="1018">
    <w:name w:val="Document Map"/>
    <w:basedOn w:val="874"/>
    <w:link w:val="1017"/>
    <w:uiPriority w:val="99"/>
    <w:unhideWhenUsed/>
    <w:pPr>
      <w:shd w:val="clear" w:color="auto" w:fill="000080"/>
    </w:pPr>
    <w:rPr>
      <w:rFonts w:ascii="Tahoma" w:hAnsi="Tahoma" w:cs="Tahoma"/>
    </w:rPr>
  </w:style>
  <w:style w:type="character" w:styleId="1019" w:customStyle="1">
    <w:name w:val="Схема документа Знак1"/>
    <w:basedOn w:val="879"/>
    <w:rPr>
      <w:rFonts w:ascii="Tahoma" w:hAnsi="Tahoma" w:cs="Tahoma"/>
      <w:sz w:val="16"/>
      <w:szCs w:val="16"/>
    </w:rPr>
  </w:style>
  <w:style w:type="paragraph" w:styleId="1020" w:customStyle="1">
    <w:name w:val="Heading 11"/>
    <w:basedOn w:val="874"/>
    <w:uiPriority w:val="99"/>
    <w:pPr>
      <w:ind w:left="119"/>
      <w:jc w:val="both"/>
      <w:widowControl w:val="off"/>
      <w:outlineLvl w:val="1"/>
    </w:pPr>
    <w:rPr>
      <w:b/>
      <w:bCs/>
      <w:sz w:val="24"/>
      <w:szCs w:val="24"/>
      <w:lang w:val="en-US" w:eastAsia="en-US"/>
    </w:rPr>
  </w:style>
  <w:style w:type="paragraph" w:styleId="1021" w:customStyle="1">
    <w:name w:val="TOC 11"/>
    <w:basedOn w:val="874"/>
    <w:uiPriority w:val="99"/>
    <w:pPr>
      <w:ind w:left="119"/>
      <w:jc w:val="both"/>
      <w:spacing w:before="107"/>
      <w:widowControl w:val="off"/>
    </w:pPr>
    <w:rPr>
      <w:sz w:val="24"/>
      <w:szCs w:val="24"/>
      <w:lang w:val="en-US" w:eastAsia="en-US"/>
    </w:rPr>
  </w:style>
  <w:style w:type="paragraph" w:styleId="1022" w:customStyle="1">
    <w:name w:val="Оглавление 11"/>
    <w:basedOn w:val="874"/>
    <w:uiPriority w:val="1"/>
    <w:qFormat/>
    <w:pPr>
      <w:ind w:left="119"/>
      <w:jc w:val="both"/>
      <w:spacing w:before="107"/>
      <w:widowControl w:val="off"/>
    </w:pPr>
    <w:rPr>
      <w:sz w:val="24"/>
      <w:szCs w:val="24"/>
      <w:lang w:val="en-US" w:eastAsia="en-US"/>
    </w:rPr>
  </w:style>
  <w:style w:type="paragraph" w:styleId="1023" w:customStyle="1">
    <w:name w:val="Заголовок 13"/>
    <w:basedOn w:val="874"/>
    <w:next w:val="877"/>
    <w:uiPriority w:val="1"/>
    <w:qFormat/>
    <w:pPr>
      <w:ind w:left="119"/>
      <w:jc w:val="center"/>
      <w:spacing w:before="120" w:after="120"/>
      <w:widowControl w:val="off"/>
      <w:outlineLvl w:val="1"/>
    </w:pPr>
    <w:rPr>
      <w:b/>
      <w:bCs/>
      <w:sz w:val="24"/>
      <w:szCs w:val="24"/>
      <w:lang w:val="en-US" w:eastAsia="en-US"/>
    </w:rPr>
  </w:style>
  <w:style w:type="paragraph" w:styleId="1024" w:customStyle="1">
    <w:name w:val="Без интервала1"/>
    <w:uiPriority w:val="99"/>
    <w:rPr>
      <w:rFonts w:ascii="Calibri" w:hAnsi="Calibri" w:eastAsia="Calibri"/>
      <w:sz w:val="22"/>
      <w:szCs w:val="22"/>
      <w:lang w:val="en-US" w:eastAsia="en-US"/>
    </w:rPr>
  </w:style>
  <w:style w:type="paragraph" w:styleId="1025" w:customStyle="1">
    <w:name w:val="Style9"/>
    <w:basedOn w:val="874"/>
    <w:uiPriority w:val="99"/>
    <w:pPr>
      <w:jc w:val="both"/>
      <w:widowControl w:val="off"/>
    </w:pPr>
    <w:rPr>
      <w:sz w:val="24"/>
      <w:szCs w:val="24"/>
    </w:rPr>
  </w:style>
  <w:style w:type="paragraph" w:styleId="1026" w:customStyle="1">
    <w:name w:val="Style45"/>
    <w:basedOn w:val="874"/>
    <w:uiPriority w:val="99"/>
    <w:pPr>
      <w:ind w:firstLine="422"/>
      <w:jc w:val="both"/>
      <w:spacing w:line="437" w:lineRule="exact"/>
      <w:widowControl w:val="off"/>
    </w:pPr>
    <w:rPr>
      <w:sz w:val="24"/>
      <w:szCs w:val="24"/>
    </w:rPr>
  </w:style>
  <w:style w:type="paragraph" w:styleId="1027" w:customStyle="1">
    <w:name w:val="Style68"/>
    <w:basedOn w:val="874"/>
    <w:uiPriority w:val="99"/>
    <w:pPr>
      <w:ind w:firstLine="557"/>
      <w:jc w:val="both"/>
      <w:spacing w:line="317" w:lineRule="exact"/>
      <w:widowControl w:val="off"/>
    </w:pPr>
    <w:rPr>
      <w:sz w:val="24"/>
      <w:szCs w:val="24"/>
    </w:rPr>
  </w:style>
  <w:style w:type="paragraph" w:styleId="1028" w:customStyle="1">
    <w:name w:val="Знак1"/>
    <w:basedOn w:val="874"/>
    <w:uiPriority w:val="99"/>
    <w:pPr>
      <w:spacing w:after="160" w:line="240" w:lineRule="exact"/>
    </w:pPr>
    <w:rPr>
      <w:rFonts w:ascii="Arial" w:hAnsi="Arial" w:cs="Arial"/>
      <w:lang w:val="en-US" w:eastAsia="en-US"/>
    </w:rPr>
  </w:style>
  <w:style w:type="paragraph" w:styleId="1029" w:customStyle="1">
    <w:name w:val="xl24"/>
    <w:basedOn w:val="874"/>
    <w:uiPriority w:val="99"/>
    <w:pPr>
      <w:spacing w:before="100" w:beforeAutospacing="1" w:after="100" w:afterAutospacing="1"/>
    </w:pPr>
    <w:rPr>
      <w:sz w:val="24"/>
      <w:szCs w:val="24"/>
    </w:rPr>
  </w:style>
  <w:style w:type="paragraph" w:styleId="1030" w:customStyle="1">
    <w:name w:val="xl25"/>
    <w:basedOn w:val="874"/>
    <w:uiPriority w:val="99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2"/>
      <w:szCs w:val="22"/>
    </w:rPr>
  </w:style>
  <w:style w:type="paragraph" w:styleId="1031" w:customStyle="1">
    <w:name w:val="xl26"/>
    <w:basedOn w:val="874"/>
    <w:uiPriority w:val="99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032" w:customStyle="1">
    <w:name w:val="xl27"/>
    <w:basedOn w:val="874"/>
    <w:uiPriority w:val="99"/>
    <w:pPr>
      <w:jc w:val="center"/>
      <w:spacing w:before="100" w:beforeAutospacing="1" w:after="100" w:afterAutospacing="1"/>
      <w:pBdr>
        <w:top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2"/>
      <w:szCs w:val="22"/>
    </w:rPr>
  </w:style>
  <w:style w:type="paragraph" w:styleId="1033" w:customStyle="1">
    <w:name w:val="xl28"/>
    <w:basedOn w:val="874"/>
    <w:uiPriority w:val="99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034" w:customStyle="1">
    <w:name w:val="xl29"/>
    <w:basedOn w:val="874"/>
    <w:uiPriority w:val="99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035" w:customStyle="1">
    <w:name w:val="xl30"/>
    <w:basedOn w:val="874"/>
    <w:uiPriority w:val="99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036" w:customStyle="1">
    <w:name w:val="xl31"/>
    <w:basedOn w:val="874"/>
    <w:uiPriority w:val="99"/>
    <w:pPr>
      <w:jc w:val="right"/>
      <w:spacing w:before="100" w:beforeAutospacing="1" w:after="100" w:afterAutospacing="1"/>
      <w:pBdr>
        <w:bottom w:val="single" w:color="auto" w:sz="4" w:space="0"/>
      </w:pBdr>
    </w:pPr>
    <w:rPr>
      <w:b/>
      <w:bCs/>
      <w:sz w:val="24"/>
      <w:szCs w:val="24"/>
    </w:rPr>
  </w:style>
  <w:style w:type="paragraph" w:styleId="1037" w:customStyle="1">
    <w:name w:val="xl32"/>
    <w:basedOn w:val="874"/>
    <w:uiPriority w:val="99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right w:val="single" w:color="auto" w:sz="4" w:space="0"/>
      </w:pBdr>
    </w:pPr>
    <w:rPr>
      <w:b/>
      <w:bCs/>
      <w:sz w:val="22"/>
      <w:szCs w:val="22"/>
    </w:rPr>
  </w:style>
  <w:style w:type="paragraph" w:styleId="1038" w:customStyle="1">
    <w:name w:val="xl33"/>
    <w:basedOn w:val="874"/>
    <w:uiPriority w:val="99"/>
    <w:pPr>
      <w:jc w:val="center"/>
      <w:spacing w:before="100" w:beforeAutospacing="1" w:after="100" w:afterAutospacing="1"/>
      <w:pBdr>
        <w:left w:val="single" w:color="auto" w:sz="4" w:space="0"/>
        <w:bottom w:val="single" w:color="auto" w:sz="4" w:space="0"/>
        <w:right w:val="single" w:color="auto" w:sz="4" w:space="0"/>
      </w:pBdr>
    </w:pPr>
    <w:rPr>
      <w:b/>
      <w:bCs/>
      <w:sz w:val="22"/>
      <w:szCs w:val="22"/>
    </w:rPr>
  </w:style>
  <w:style w:type="paragraph" w:styleId="1039" w:customStyle="1">
    <w:name w:val="xl34"/>
    <w:basedOn w:val="874"/>
    <w:uiPriority w:val="99"/>
    <w:pPr>
      <w:jc w:val="center"/>
      <w:spacing w:before="100" w:beforeAutospacing="1" w:after="100" w:afterAutospacing="1"/>
      <w:shd w:val="clear" w:color="auto" w:fill="ffcc99"/>
      <w:pBdr>
        <w:top w:val="single" w:color="auto" w:sz="4" w:space="0"/>
        <w:left w:val="single" w:color="auto" w:sz="4" w:space="0"/>
        <w:bottom w:val="single" w:color="auto" w:sz="4" w:space="0"/>
      </w:pBdr>
    </w:pPr>
    <w:rPr>
      <w:b/>
      <w:bCs/>
      <w:sz w:val="24"/>
      <w:szCs w:val="24"/>
    </w:rPr>
  </w:style>
  <w:style w:type="paragraph" w:styleId="1040" w:customStyle="1">
    <w:name w:val="xl35"/>
    <w:basedOn w:val="874"/>
    <w:uiPriority w:val="99"/>
    <w:pPr>
      <w:jc w:val="center"/>
      <w:spacing w:before="100" w:beforeAutospacing="1" w:after="100" w:afterAutospacing="1"/>
      <w:shd w:val="clear" w:color="auto" w:fill="ffcc99"/>
      <w:pBdr>
        <w:top w:val="single" w:color="auto" w:sz="4" w:space="0"/>
        <w:bottom w:val="single" w:color="auto" w:sz="4" w:space="0"/>
      </w:pBdr>
    </w:pPr>
    <w:rPr>
      <w:b/>
      <w:bCs/>
      <w:sz w:val="24"/>
      <w:szCs w:val="24"/>
    </w:rPr>
  </w:style>
  <w:style w:type="character" w:styleId="1041" w:customStyle="1">
    <w:name w:val="Заголовок №1_"/>
    <w:basedOn w:val="879"/>
    <w:link w:val="1042"/>
    <w:rPr>
      <w:b/>
      <w:bCs/>
      <w:sz w:val="26"/>
      <w:szCs w:val="26"/>
      <w:shd w:val="clear" w:color="auto" w:fill="ffffff"/>
    </w:rPr>
  </w:style>
  <w:style w:type="paragraph" w:styleId="1042" w:customStyle="1">
    <w:name w:val="Заголовок №1"/>
    <w:basedOn w:val="874"/>
    <w:link w:val="1041"/>
    <w:pPr>
      <w:ind w:hanging="560"/>
      <w:jc w:val="both"/>
      <w:spacing w:after="300" w:line="240" w:lineRule="atLeast"/>
      <w:shd w:val="clear" w:color="auto" w:fill="ffffff"/>
      <w:outlineLvl w:val="0"/>
    </w:pPr>
    <w:rPr>
      <w:b/>
      <w:bCs/>
      <w:sz w:val="26"/>
      <w:szCs w:val="26"/>
    </w:rPr>
  </w:style>
  <w:style w:type="paragraph" w:styleId="1043" w:customStyle="1">
    <w:name w:val="Основной текст (2)1"/>
    <w:basedOn w:val="874"/>
    <w:pPr>
      <w:ind w:hanging="560"/>
      <w:jc w:val="both"/>
      <w:spacing w:before="180" w:after="180" w:line="324" w:lineRule="exact"/>
      <w:shd w:val="clear" w:color="auto" w:fill="ffffff"/>
    </w:pPr>
    <w:rPr>
      <w:rFonts w:ascii="Calibri" w:hAnsi="Calibri" w:eastAsia="Calibri"/>
      <w:b/>
      <w:bCs/>
      <w:sz w:val="26"/>
      <w:szCs w:val="26"/>
      <w:lang w:eastAsia="en-US"/>
    </w:rPr>
  </w:style>
  <w:style w:type="character" w:styleId="1044" w:customStyle="1">
    <w:name w:val="Основной текст (3)_"/>
    <w:basedOn w:val="879"/>
    <w:link w:val="1045"/>
    <w:rPr>
      <w:sz w:val="26"/>
      <w:szCs w:val="26"/>
      <w:shd w:val="clear" w:color="auto" w:fill="ffffff"/>
    </w:rPr>
  </w:style>
  <w:style w:type="paragraph" w:styleId="1045" w:customStyle="1">
    <w:name w:val="Основной текст (3)1"/>
    <w:basedOn w:val="874"/>
    <w:link w:val="1044"/>
    <w:pPr>
      <w:ind w:hanging="560"/>
      <w:jc w:val="both"/>
      <w:spacing w:before="180" w:after="180" w:line="324" w:lineRule="exact"/>
      <w:shd w:val="clear" w:color="auto" w:fill="ffffff"/>
    </w:pPr>
    <w:rPr>
      <w:sz w:val="26"/>
      <w:szCs w:val="26"/>
    </w:rPr>
  </w:style>
  <w:style w:type="character" w:styleId="1046" w:customStyle="1">
    <w:name w:val="Основной текст (4)_"/>
    <w:basedOn w:val="879"/>
    <w:link w:val="1047"/>
    <w:rPr>
      <w:sz w:val="26"/>
      <w:szCs w:val="26"/>
      <w:shd w:val="clear" w:color="auto" w:fill="ffffff"/>
    </w:rPr>
  </w:style>
  <w:style w:type="paragraph" w:styleId="1047" w:customStyle="1">
    <w:name w:val="Основной текст (4)1"/>
    <w:basedOn w:val="874"/>
    <w:link w:val="1046"/>
    <w:pPr>
      <w:ind w:hanging="540"/>
      <w:jc w:val="both"/>
      <w:spacing w:before="180" w:after="180" w:line="324" w:lineRule="exact"/>
      <w:shd w:val="clear" w:color="auto" w:fill="ffffff"/>
    </w:pPr>
    <w:rPr>
      <w:sz w:val="26"/>
      <w:szCs w:val="26"/>
    </w:rPr>
  </w:style>
  <w:style w:type="paragraph" w:styleId="1048" w:customStyle="1">
    <w:name w:val="Style5"/>
    <w:basedOn w:val="874"/>
    <w:uiPriority w:val="99"/>
    <w:pPr>
      <w:jc w:val="both"/>
      <w:spacing w:line="312" w:lineRule="exact"/>
      <w:widowControl w:val="off"/>
    </w:pPr>
    <w:rPr>
      <w:sz w:val="24"/>
      <w:szCs w:val="24"/>
    </w:rPr>
  </w:style>
  <w:style w:type="paragraph" w:styleId="1049" w:customStyle="1">
    <w:name w:val="Style6"/>
    <w:basedOn w:val="874"/>
    <w:uiPriority w:val="99"/>
    <w:pPr>
      <w:spacing w:line="312" w:lineRule="exact"/>
      <w:widowControl w:val="off"/>
    </w:pPr>
    <w:rPr>
      <w:sz w:val="24"/>
      <w:szCs w:val="24"/>
    </w:rPr>
  </w:style>
  <w:style w:type="paragraph" w:styleId="1050" w:customStyle="1">
    <w:name w:val="Style8"/>
    <w:basedOn w:val="874"/>
    <w:uiPriority w:val="99"/>
    <w:pPr>
      <w:jc w:val="both"/>
      <w:spacing w:line="269" w:lineRule="exact"/>
      <w:widowControl w:val="off"/>
    </w:pPr>
    <w:rPr>
      <w:sz w:val="24"/>
      <w:szCs w:val="24"/>
    </w:rPr>
  </w:style>
  <w:style w:type="paragraph" w:styleId="1051" w:customStyle="1">
    <w:name w:val="Style13"/>
    <w:basedOn w:val="874"/>
    <w:uiPriority w:val="99"/>
    <w:pPr>
      <w:jc w:val="center"/>
      <w:spacing w:line="317" w:lineRule="exact"/>
      <w:widowControl w:val="off"/>
    </w:pPr>
    <w:rPr>
      <w:sz w:val="24"/>
      <w:szCs w:val="24"/>
    </w:rPr>
  </w:style>
  <w:style w:type="paragraph" w:styleId="1052" w:customStyle="1">
    <w:name w:val="Style15"/>
    <w:basedOn w:val="874"/>
    <w:uiPriority w:val="99"/>
    <w:pPr>
      <w:ind w:firstLine="710"/>
      <w:jc w:val="both"/>
      <w:spacing w:line="317" w:lineRule="exact"/>
      <w:widowControl w:val="off"/>
    </w:pPr>
    <w:rPr>
      <w:sz w:val="24"/>
      <w:szCs w:val="24"/>
    </w:rPr>
  </w:style>
  <w:style w:type="paragraph" w:styleId="1053" w:customStyle="1">
    <w:name w:val="Style10"/>
    <w:basedOn w:val="874"/>
    <w:uiPriority w:val="99"/>
    <w:pPr>
      <w:jc w:val="center"/>
      <w:spacing w:line="230" w:lineRule="exact"/>
      <w:widowControl w:val="off"/>
    </w:pPr>
    <w:rPr>
      <w:sz w:val="24"/>
      <w:szCs w:val="24"/>
    </w:rPr>
  </w:style>
  <w:style w:type="paragraph" w:styleId="1054" w:customStyle="1">
    <w:name w:val="Style11"/>
    <w:basedOn w:val="874"/>
    <w:uiPriority w:val="99"/>
    <w:pPr>
      <w:jc w:val="both"/>
      <w:widowControl w:val="off"/>
    </w:pPr>
    <w:rPr>
      <w:sz w:val="24"/>
      <w:szCs w:val="24"/>
    </w:rPr>
  </w:style>
  <w:style w:type="paragraph" w:styleId="1055" w:customStyle="1">
    <w:name w:val="Style24"/>
    <w:basedOn w:val="874"/>
    <w:uiPriority w:val="99"/>
    <w:pPr>
      <w:widowControl w:val="off"/>
    </w:pPr>
    <w:rPr>
      <w:sz w:val="24"/>
      <w:szCs w:val="24"/>
    </w:rPr>
  </w:style>
  <w:style w:type="paragraph" w:styleId="1056" w:customStyle="1">
    <w:name w:val="Style4"/>
    <w:basedOn w:val="874"/>
    <w:uiPriority w:val="99"/>
    <w:pPr>
      <w:ind w:firstLine="715"/>
      <w:jc w:val="both"/>
      <w:spacing w:line="312" w:lineRule="exact"/>
      <w:widowControl w:val="off"/>
    </w:pPr>
    <w:rPr>
      <w:sz w:val="24"/>
      <w:szCs w:val="24"/>
    </w:rPr>
  </w:style>
  <w:style w:type="paragraph" w:styleId="1057" w:customStyle="1">
    <w:name w:val="Style12"/>
    <w:basedOn w:val="874"/>
    <w:uiPriority w:val="99"/>
    <w:pPr>
      <w:jc w:val="center"/>
      <w:spacing w:line="230" w:lineRule="exact"/>
      <w:widowControl w:val="off"/>
    </w:pPr>
    <w:rPr>
      <w:sz w:val="24"/>
      <w:szCs w:val="24"/>
    </w:rPr>
  </w:style>
  <w:style w:type="paragraph" w:styleId="1058" w:customStyle="1">
    <w:name w:val="Style71"/>
    <w:basedOn w:val="874"/>
    <w:uiPriority w:val="99"/>
    <w:pPr>
      <w:jc w:val="right"/>
      <w:spacing w:line="245" w:lineRule="exact"/>
      <w:widowControl w:val="off"/>
    </w:pPr>
    <w:rPr>
      <w:sz w:val="24"/>
      <w:szCs w:val="24"/>
    </w:rPr>
  </w:style>
  <w:style w:type="paragraph" w:styleId="1059" w:customStyle="1">
    <w:name w:val="Style47"/>
    <w:basedOn w:val="874"/>
    <w:uiPriority w:val="99"/>
    <w:pPr>
      <w:jc w:val="both"/>
      <w:spacing w:line="312" w:lineRule="exact"/>
      <w:widowControl w:val="off"/>
    </w:pPr>
    <w:rPr>
      <w:sz w:val="24"/>
      <w:szCs w:val="24"/>
    </w:rPr>
  </w:style>
  <w:style w:type="paragraph" w:styleId="1060" w:customStyle="1">
    <w:name w:val="Style52"/>
    <w:basedOn w:val="874"/>
    <w:uiPriority w:val="99"/>
    <w:pPr>
      <w:ind w:hanging="317"/>
      <w:spacing w:line="226" w:lineRule="exact"/>
      <w:widowControl w:val="off"/>
    </w:pPr>
    <w:rPr>
      <w:sz w:val="24"/>
      <w:szCs w:val="24"/>
    </w:rPr>
  </w:style>
  <w:style w:type="paragraph" w:styleId="1061" w:customStyle="1">
    <w:name w:val="Style53"/>
    <w:basedOn w:val="874"/>
    <w:uiPriority w:val="99"/>
    <w:pPr>
      <w:ind w:firstLine="322"/>
      <w:spacing w:line="226" w:lineRule="exact"/>
      <w:widowControl w:val="off"/>
    </w:pPr>
    <w:rPr>
      <w:sz w:val="24"/>
      <w:szCs w:val="24"/>
    </w:rPr>
  </w:style>
  <w:style w:type="character" w:styleId="1062" w:customStyle="1">
    <w:name w:val="Подпись к таблице_"/>
    <w:basedOn w:val="879"/>
    <w:link w:val="1063"/>
    <w:rPr>
      <w:b/>
      <w:bCs/>
      <w:sz w:val="23"/>
      <w:szCs w:val="23"/>
      <w:shd w:val="clear" w:color="auto" w:fill="ffffff"/>
    </w:rPr>
  </w:style>
  <w:style w:type="paragraph" w:styleId="1063" w:customStyle="1">
    <w:name w:val="Подпись к таблице1"/>
    <w:basedOn w:val="874"/>
    <w:link w:val="1062"/>
    <w:pPr>
      <w:spacing w:line="312" w:lineRule="exact"/>
      <w:shd w:val="clear" w:color="auto" w:fill="ffffff"/>
      <w:widowControl w:val="off"/>
    </w:pPr>
    <w:rPr>
      <w:b/>
      <w:bCs/>
      <w:sz w:val="23"/>
      <w:szCs w:val="23"/>
    </w:rPr>
  </w:style>
  <w:style w:type="character" w:styleId="1064" w:customStyle="1">
    <w:name w:val="Подпись к таблице (2)_"/>
    <w:basedOn w:val="879"/>
    <w:link w:val="1065"/>
    <w:rPr>
      <w:sz w:val="23"/>
      <w:szCs w:val="23"/>
      <w:shd w:val="clear" w:color="auto" w:fill="ffffff"/>
    </w:rPr>
  </w:style>
  <w:style w:type="paragraph" w:styleId="1065" w:customStyle="1">
    <w:name w:val="Подпись к таблице (2)"/>
    <w:basedOn w:val="874"/>
    <w:link w:val="1064"/>
    <w:pPr>
      <w:jc w:val="right"/>
      <w:spacing w:line="312" w:lineRule="exact"/>
      <w:shd w:val="clear" w:color="auto" w:fill="ffffff"/>
      <w:widowControl w:val="off"/>
    </w:pPr>
    <w:rPr>
      <w:sz w:val="23"/>
      <w:szCs w:val="23"/>
    </w:rPr>
  </w:style>
  <w:style w:type="paragraph" w:styleId="1066" w:customStyle="1">
    <w:name w:val="Style17"/>
    <w:basedOn w:val="874"/>
    <w:uiPriority w:val="99"/>
    <w:pPr>
      <w:ind w:firstLine="259"/>
      <w:spacing w:line="317" w:lineRule="exact"/>
      <w:widowControl w:val="off"/>
    </w:pPr>
    <w:rPr>
      <w:sz w:val="24"/>
      <w:szCs w:val="24"/>
    </w:rPr>
  </w:style>
  <w:style w:type="paragraph" w:styleId="1067" w:customStyle="1">
    <w:name w:val="Style70"/>
    <w:basedOn w:val="874"/>
    <w:uiPriority w:val="99"/>
    <w:pPr>
      <w:ind w:hanging="350"/>
      <w:jc w:val="both"/>
      <w:spacing w:line="322" w:lineRule="exact"/>
      <w:widowControl w:val="off"/>
    </w:pPr>
    <w:rPr>
      <w:sz w:val="24"/>
      <w:szCs w:val="24"/>
    </w:rPr>
  </w:style>
  <w:style w:type="paragraph" w:styleId="1068" w:customStyle="1">
    <w:name w:val="Style18"/>
    <w:basedOn w:val="874"/>
    <w:uiPriority w:val="99"/>
    <w:pPr>
      <w:ind w:firstLine="710"/>
      <w:spacing w:line="322" w:lineRule="exact"/>
      <w:widowControl w:val="off"/>
    </w:pPr>
    <w:rPr>
      <w:sz w:val="24"/>
      <w:szCs w:val="24"/>
    </w:rPr>
  </w:style>
  <w:style w:type="paragraph" w:styleId="1069" w:customStyle="1">
    <w:name w:val="Style54"/>
    <w:basedOn w:val="874"/>
    <w:uiPriority w:val="99"/>
    <w:pPr>
      <w:ind w:firstLine="370"/>
      <w:jc w:val="both"/>
      <w:spacing w:line="317" w:lineRule="exact"/>
      <w:widowControl w:val="off"/>
    </w:pPr>
    <w:rPr>
      <w:sz w:val="24"/>
      <w:szCs w:val="24"/>
    </w:rPr>
  </w:style>
  <w:style w:type="paragraph" w:styleId="1070" w:customStyle="1">
    <w:name w:val="Style34"/>
    <w:basedOn w:val="874"/>
    <w:uiPriority w:val="99"/>
    <w:pPr>
      <w:ind w:hanging="101"/>
      <w:spacing w:line="317" w:lineRule="exact"/>
      <w:widowControl w:val="off"/>
    </w:pPr>
    <w:rPr>
      <w:sz w:val="24"/>
      <w:szCs w:val="24"/>
    </w:rPr>
  </w:style>
  <w:style w:type="paragraph" w:styleId="1071" w:customStyle="1">
    <w:name w:val="Style27"/>
    <w:basedOn w:val="874"/>
    <w:uiPriority w:val="99"/>
    <w:pPr>
      <w:jc w:val="both"/>
      <w:spacing w:line="312" w:lineRule="exact"/>
      <w:widowControl w:val="off"/>
    </w:pPr>
    <w:rPr>
      <w:sz w:val="24"/>
      <w:szCs w:val="24"/>
    </w:rPr>
  </w:style>
  <w:style w:type="paragraph" w:styleId="1072" w:customStyle="1">
    <w:name w:val="Style30"/>
    <w:basedOn w:val="874"/>
    <w:uiPriority w:val="99"/>
    <w:pPr>
      <w:widowControl w:val="off"/>
    </w:pPr>
    <w:rPr>
      <w:sz w:val="24"/>
      <w:szCs w:val="24"/>
    </w:rPr>
  </w:style>
  <w:style w:type="paragraph" w:styleId="1073" w:customStyle="1">
    <w:name w:val="Style36"/>
    <w:basedOn w:val="874"/>
    <w:uiPriority w:val="99"/>
    <w:pPr>
      <w:ind w:firstLine="706"/>
      <w:jc w:val="both"/>
      <w:spacing w:line="316" w:lineRule="exact"/>
      <w:widowControl w:val="off"/>
    </w:pPr>
    <w:rPr>
      <w:sz w:val="24"/>
      <w:szCs w:val="24"/>
    </w:rPr>
  </w:style>
  <w:style w:type="paragraph" w:styleId="1074" w:customStyle="1">
    <w:name w:val="Style29"/>
    <w:basedOn w:val="874"/>
    <w:uiPriority w:val="99"/>
    <w:pPr>
      <w:spacing w:line="230" w:lineRule="exact"/>
      <w:widowControl w:val="off"/>
    </w:pPr>
    <w:rPr>
      <w:sz w:val="24"/>
      <w:szCs w:val="24"/>
    </w:rPr>
  </w:style>
  <w:style w:type="paragraph" w:styleId="1075" w:customStyle="1">
    <w:name w:val="Style63"/>
    <w:basedOn w:val="874"/>
    <w:uiPriority w:val="99"/>
    <w:pPr>
      <w:spacing w:line="230" w:lineRule="exact"/>
      <w:widowControl w:val="off"/>
    </w:pPr>
    <w:rPr>
      <w:sz w:val="24"/>
      <w:szCs w:val="24"/>
    </w:rPr>
  </w:style>
  <w:style w:type="paragraph" w:styleId="1076" w:customStyle="1">
    <w:name w:val="Style67"/>
    <w:basedOn w:val="874"/>
    <w:uiPriority w:val="99"/>
    <w:pPr>
      <w:widowControl w:val="off"/>
    </w:pPr>
    <w:rPr>
      <w:sz w:val="24"/>
      <w:szCs w:val="24"/>
    </w:rPr>
  </w:style>
  <w:style w:type="paragraph" w:styleId="1077" w:customStyle="1">
    <w:name w:val="Style2"/>
    <w:basedOn w:val="874"/>
    <w:uiPriority w:val="99"/>
    <w:pPr>
      <w:jc w:val="center"/>
      <w:spacing w:line="365" w:lineRule="exact"/>
      <w:widowControl w:val="off"/>
    </w:pPr>
    <w:rPr>
      <w:sz w:val="24"/>
      <w:szCs w:val="24"/>
    </w:rPr>
  </w:style>
  <w:style w:type="paragraph" w:styleId="1078" w:customStyle="1">
    <w:name w:val="Style61"/>
    <w:basedOn w:val="874"/>
    <w:uiPriority w:val="99"/>
    <w:pPr>
      <w:ind w:hanging="130"/>
      <w:spacing w:line="206" w:lineRule="exact"/>
      <w:widowControl w:val="off"/>
    </w:pPr>
    <w:rPr>
      <w:sz w:val="24"/>
      <w:szCs w:val="24"/>
    </w:rPr>
  </w:style>
  <w:style w:type="paragraph" w:styleId="1079" w:customStyle="1">
    <w:name w:val="Style48"/>
    <w:basedOn w:val="874"/>
    <w:uiPriority w:val="99"/>
    <w:pPr>
      <w:ind w:firstLine="720"/>
      <w:jc w:val="both"/>
      <w:spacing w:line="322" w:lineRule="exact"/>
      <w:widowControl w:val="off"/>
    </w:pPr>
    <w:rPr>
      <w:sz w:val="24"/>
      <w:szCs w:val="24"/>
    </w:rPr>
  </w:style>
  <w:style w:type="paragraph" w:styleId="1080" w:customStyle="1">
    <w:name w:val="Style42"/>
    <w:basedOn w:val="874"/>
    <w:uiPriority w:val="99"/>
    <w:pPr>
      <w:ind w:firstLine="941"/>
      <w:spacing w:line="346" w:lineRule="exact"/>
      <w:widowControl w:val="off"/>
    </w:pPr>
    <w:rPr>
      <w:sz w:val="24"/>
      <w:szCs w:val="24"/>
    </w:rPr>
  </w:style>
  <w:style w:type="paragraph" w:styleId="1081" w:customStyle="1">
    <w:name w:val="Style43"/>
    <w:basedOn w:val="874"/>
    <w:uiPriority w:val="99"/>
    <w:pPr>
      <w:widowControl w:val="off"/>
    </w:pPr>
    <w:rPr>
      <w:sz w:val="24"/>
      <w:szCs w:val="24"/>
    </w:rPr>
  </w:style>
  <w:style w:type="paragraph" w:styleId="1082" w:customStyle="1">
    <w:name w:val="Style50"/>
    <w:basedOn w:val="874"/>
    <w:uiPriority w:val="99"/>
    <w:pPr>
      <w:widowControl w:val="off"/>
    </w:pPr>
    <w:rPr>
      <w:sz w:val="24"/>
      <w:szCs w:val="24"/>
    </w:rPr>
  </w:style>
  <w:style w:type="paragraph" w:styleId="1083" w:customStyle="1">
    <w:name w:val="Style20"/>
    <w:basedOn w:val="874"/>
    <w:uiPriority w:val="99"/>
    <w:pPr>
      <w:ind w:hanging="874"/>
      <w:spacing w:line="322" w:lineRule="exact"/>
      <w:widowControl w:val="off"/>
    </w:pPr>
    <w:rPr>
      <w:sz w:val="24"/>
      <w:szCs w:val="24"/>
    </w:rPr>
  </w:style>
  <w:style w:type="paragraph" w:styleId="1084" w:customStyle="1">
    <w:name w:val="Style21"/>
    <w:basedOn w:val="874"/>
    <w:uiPriority w:val="99"/>
    <w:pPr>
      <w:ind w:hanging="360"/>
      <w:spacing w:line="312" w:lineRule="exact"/>
      <w:widowControl w:val="off"/>
    </w:pPr>
    <w:rPr>
      <w:sz w:val="24"/>
      <w:szCs w:val="24"/>
    </w:rPr>
  </w:style>
  <w:style w:type="paragraph" w:styleId="1085" w:customStyle="1">
    <w:name w:val="Style25"/>
    <w:basedOn w:val="874"/>
    <w:uiPriority w:val="99"/>
    <w:pPr>
      <w:ind w:hanging="355"/>
      <w:jc w:val="both"/>
      <w:spacing w:line="318" w:lineRule="exact"/>
      <w:widowControl w:val="off"/>
    </w:pPr>
    <w:rPr>
      <w:sz w:val="24"/>
      <w:szCs w:val="24"/>
    </w:rPr>
  </w:style>
  <w:style w:type="paragraph" w:styleId="1086" w:customStyle="1">
    <w:name w:val="Основной текст2"/>
    <w:basedOn w:val="874"/>
    <w:uiPriority w:val="99"/>
    <w:pPr>
      <w:jc w:val="both"/>
      <w:spacing w:line="317" w:lineRule="exact"/>
      <w:shd w:val="clear" w:color="auto" w:fill="ffffff"/>
      <w:widowControl w:val="off"/>
    </w:pPr>
    <w:rPr>
      <w:color w:val="000000"/>
      <w:spacing w:val="3"/>
      <w:sz w:val="21"/>
      <w:szCs w:val="21"/>
      <w:lang w:bidi="ru-RU"/>
    </w:rPr>
  </w:style>
  <w:style w:type="character" w:styleId="1087" w:customStyle="1">
    <w:name w:val="Font Style95"/>
    <w:basedOn w:val="879"/>
    <w:uiPriority w:val="99"/>
    <w:rPr>
      <w:rFonts w:hint="default" w:ascii="Times New Roman" w:hAnsi="Times New Roman" w:cs="Times New Roman"/>
      <w:sz w:val="24"/>
      <w:szCs w:val="24"/>
    </w:rPr>
  </w:style>
  <w:style w:type="character" w:styleId="1088" w:customStyle="1">
    <w:name w:val="Font Style94"/>
    <w:basedOn w:val="879"/>
    <w:rPr>
      <w:rFonts w:hint="default" w:ascii="Times New Roman" w:hAnsi="Times New Roman" w:cs="Times New Roman"/>
      <w:sz w:val="22"/>
      <w:szCs w:val="22"/>
    </w:rPr>
  </w:style>
  <w:style w:type="character" w:styleId="1089" w:customStyle="1">
    <w:name w:val="Основной текст + 92"/>
    <w:uiPriority w:val="99"/>
    <w:rPr>
      <w:rFonts w:hint="default" w:ascii="Times New Roman" w:hAnsi="Times New Roman" w:cs="Times New Roman"/>
      <w:strike w:val="0"/>
      <w:sz w:val="19"/>
      <w:szCs w:val="19"/>
      <w:u w:val="none"/>
      <w:shd w:val="clear" w:color="auto" w:fill="ffffff"/>
    </w:rPr>
  </w:style>
  <w:style w:type="character" w:styleId="1090" w:customStyle="1">
    <w:name w:val="Основной текст (2) + Не полужирный"/>
    <w:basedOn w:val="930"/>
    <w:rPr>
      <w:b/>
      <w:bCs/>
      <w:sz w:val="26"/>
      <w:szCs w:val="26"/>
      <w:shd w:val="clear" w:color="auto" w:fill="ffffff"/>
    </w:rPr>
  </w:style>
  <w:style w:type="character" w:styleId="1091" w:customStyle="1">
    <w:name w:val="Основной текст (2) + Не полужирный8"/>
    <w:basedOn w:val="930"/>
    <w:rPr>
      <w:b/>
      <w:bCs/>
      <w:spacing w:val="10"/>
      <w:sz w:val="26"/>
      <w:szCs w:val="26"/>
      <w:shd w:val="clear" w:color="auto" w:fill="ffffff"/>
    </w:rPr>
  </w:style>
  <w:style w:type="character" w:styleId="1092" w:customStyle="1">
    <w:name w:val="Основной текст (2) + Не полужирный6"/>
    <w:basedOn w:val="930"/>
    <w:rPr>
      <w:b/>
      <w:bCs/>
      <w:sz w:val="26"/>
      <w:szCs w:val="26"/>
      <w:shd w:val="clear" w:color="auto" w:fill="ffffff"/>
    </w:rPr>
  </w:style>
  <w:style w:type="character" w:styleId="1093" w:customStyle="1">
    <w:name w:val="Основной текст (3)"/>
    <w:basedOn w:val="1044"/>
    <w:rPr>
      <w:sz w:val="26"/>
      <w:szCs w:val="26"/>
      <w:shd w:val="clear" w:color="auto" w:fill="ffffff"/>
    </w:rPr>
  </w:style>
  <w:style w:type="character" w:styleId="1094" w:customStyle="1">
    <w:name w:val="Основной текст (3)5"/>
    <w:basedOn w:val="1044"/>
    <w:rPr>
      <w:sz w:val="26"/>
      <w:szCs w:val="26"/>
      <w:shd w:val="clear" w:color="auto" w:fill="ffffff"/>
    </w:rPr>
  </w:style>
  <w:style w:type="character" w:styleId="1095" w:customStyle="1">
    <w:name w:val="Основной текст (4)2"/>
    <w:basedOn w:val="1046"/>
    <w:rPr>
      <w:sz w:val="26"/>
      <w:szCs w:val="26"/>
      <w:shd w:val="clear" w:color="auto" w:fill="ffffff"/>
    </w:rPr>
  </w:style>
  <w:style w:type="character" w:styleId="1096" w:customStyle="1">
    <w:name w:val="Основной текст (2) + Не полужирный5"/>
    <w:basedOn w:val="930"/>
    <w:rPr>
      <w:b/>
      <w:bCs/>
      <w:sz w:val="26"/>
      <w:szCs w:val="26"/>
      <w:shd w:val="clear" w:color="auto" w:fill="ffffff"/>
    </w:rPr>
  </w:style>
  <w:style w:type="character" w:styleId="1097" w:customStyle="1">
    <w:name w:val="Основной текст (3)4"/>
    <w:basedOn w:val="1044"/>
    <w:rPr>
      <w:sz w:val="26"/>
      <w:szCs w:val="26"/>
      <w:shd w:val="clear" w:color="auto" w:fill="ffffff"/>
    </w:rPr>
  </w:style>
  <w:style w:type="character" w:styleId="1098" w:customStyle="1">
    <w:name w:val="Основной текст (3) + Полужирный"/>
    <w:basedOn w:val="1044"/>
    <w:rPr>
      <w:b/>
      <w:bCs/>
      <w:sz w:val="26"/>
      <w:szCs w:val="26"/>
      <w:shd w:val="clear" w:color="auto" w:fill="ffffff"/>
    </w:rPr>
  </w:style>
  <w:style w:type="character" w:styleId="1099" w:customStyle="1">
    <w:name w:val="Основной текст (2) + Не полужирный4"/>
    <w:basedOn w:val="930"/>
    <w:rPr>
      <w:b/>
      <w:bCs/>
      <w:sz w:val="26"/>
      <w:szCs w:val="26"/>
      <w:shd w:val="clear" w:color="auto" w:fill="ffffff"/>
    </w:rPr>
  </w:style>
  <w:style w:type="character" w:styleId="1100" w:customStyle="1">
    <w:name w:val="Основной текст (3) + Курсив"/>
    <w:basedOn w:val="1044"/>
    <w:rPr>
      <w:i/>
      <w:iCs/>
      <w:spacing w:val="10"/>
      <w:sz w:val="26"/>
      <w:szCs w:val="26"/>
      <w:shd w:val="clear" w:color="auto" w:fill="ffffff"/>
    </w:rPr>
  </w:style>
  <w:style w:type="character" w:styleId="1101" w:customStyle="1">
    <w:name w:val="Основной текст (3)3"/>
    <w:basedOn w:val="1044"/>
    <w:rPr>
      <w:sz w:val="26"/>
      <w:szCs w:val="26"/>
      <w:shd w:val="clear" w:color="auto" w:fill="ffffff"/>
    </w:rPr>
  </w:style>
  <w:style w:type="character" w:styleId="1102" w:customStyle="1">
    <w:name w:val="Основной текст (3) + Полужирный2"/>
    <w:basedOn w:val="1044"/>
    <w:rPr>
      <w:b/>
      <w:bCs/>
      <w:sz w:val="26"/>
      <w:szCs w:val="26"/>
      <w:shd w:val="clear" w:color="auto" w:fill="ffffff"/>
    </w:rPr>
  </w:style>
  <w:style w:type="character" w:styleId="1103" w:customStyle="1">
    <w:name w:val="Основной текст (2) + Не полужирный3"/>
    <w:basedOn w:val="930"/>
    <w:rPr>
      <w:b/>
      <w:bCs/>
      <w:sz w:val="26"/>
      <w:szCs w:val="26"/>
      <w:shd w:val="clear" w:color="auto" w:fill="ffffff"/>
    </w:rPr>
  </w:style>
  <w:style w:type="character" w:styleId="1104" w:customStyle="1">
    <w:name w:val="Основной текст (3)2"/>
    <w:basedOn w:val="1044"/>
    <w:rPr>
      <w:sz w:val="26"/>
      <w:szCs w:val="26"/>
      <w:shd w:val="clear" w:color="auto" w:fill="ffffff"/>
    </w:rPr>
  </w:style>
  <w:style w:type="character" w:styleId="1105" w:customStyle="1">
    <w:name w:val="Основной текст (3) + Полужирный1"/>
    <w:basedOn w:val="1044"/>
    <w:rPr>
      <w:b/>
      <w:bCs/>
      <w:sz w:val="26"/>
      <w:szCs w:val="26"/>
      <w:shd w:val="clear" w:color="auto" w:fill="ffffff"/>
    </w:rPr>
  </w:style>
  <w:style w:type="character" w:styleId="1106" w:customStyle="1">
    <w:name w:val="Основной текст (2) + Не полужирный2"/>
    <w:basedOn w:val="930"/>
    <w:rPr>
      <w:b/>
      <w:bCs/>
      <w:spacing w:val="10"/>
      <w:sz w:val="26"/>
      <w:szCs w:val="26"/>
      <w:shd w:val="clear" w:color="auto" w:fill="ffffff"/>
    </w:rPr>
  </w:style>
  <w:style w:type="character" w:styleId="1107" w:customStyle="1">
    <w:name w:val="Основной текст (2) + Не полужирный1"/>
    <w:basedOn w:val="930"/>
    <w:rPr>
      <w:b/>
      <w:bCs/>
      <w:sz w:val="26"/>
      <w:szCs w:val="26"/>
      <w:shd w:val="clear" w:color="auto" w:fill="ffffff"/>
    </w:rPr>
  </w:style>
  <w:style w:type="character" w:styleId="1108" w:customStyle="1">
    <w:name w:val="Font Style93"/>
    <w:basedOn w:val="879"/>
    <w:rPr>
      <w:rFonts w:hint="default" w:ascii="Times New Roman" w:hAnsi="Times New Roman" w:cs="Times New Roman"/>
      <w:b/>
      <w:bCs/>
      <w:sz w:val="22"/>
      <w:szCs w:val="22"/>
    </w:rPr>
  </w:style>
  <w:style w:type="character" w:styleId="1109" w:customStyle="1">
    <w:name w:val="Font Style92"/>
    <w:basedOn w:val="879"/>
    <w:rPr>
      <w:rFonts w:hint="default" w:ascii="Times New Roman" w:hAnsi="Times New Roman" w:cs="Times New Roman"/>
      <w:b/>
      <w:bCs/>
      <w:sz w:val="18"/>
      <w:szCs w:val="18"/>
    </w:rPr>
  </w:style>
  <w:style w:type="character" w:styleId="1110" w:customStyle="1">
    <w:name w:val="Font Style91"/>
    <w:basedOn w:val="879"/>
    <w:rPr>
      <w:rFonts w:hint="default" w:ascii="Times New Roman" w:hAnsi="Times New Roman" w:cs="Times New Roman"/>
      <w:sz w:val="18"/>
      <w:szCs w:val="18"/>
    </w:rPr>
  </w:style>
  <w:style w:type="character" w:styleId="1111" w:customStyle="1">
    <w:name w:val="Font Style77"/>
    <w:basedOn w:val="879"/>
    <w:rPr>
      <w:rFonts w:hint="default" w:ascii="Times New Roman" w:hAnsi="Times New Roman" w:cs="Times New Roman"/>
      <w:sz w:val="16"/>
      <w:szCs w:val="16"/>
    </w:rPr>
  </w:style>
  <w:style w:type="character" w:styleId="1112" w:customStyle="1">
    <w:name w:val="Font Style86"/>
    <w:basedOn w:val="879"/>
    <w:rPr>
      <w:rFonts w:hint="default" w:ascii="Times New Roman" w:hAnsi="Times New Roman" w:cs="Times New Roman"/>
      <w:b/>
      <w:bCs/>
      <w:sz w:val="26"/>
      <w:szCs w:val="26"/>
    </w:rPr>
  </w:style>
  <w:style w:type="character" w:styleId="1113" w:customStyle="1">
    <w:name w:val="Font Style87"/>
    <w:basedOn w:val="879"/>
    <w:rPr>
      <w:rFonts w:hint="default" w:ascii="Calibri" w:hAnsi="Calibri" w:cs="Calibri"/>
      <w:sz w:val="18"/>
      <w:szCs w:val="18"/>
    </w:rPr>
  </w:style>
  <w:style w:type="character" w:styleId="1114" w:customStyle="1">
    <w:name w:val="Font Style89"/>
    <w:basedOn w:val="879"/>
    <w:rPr>
      <w:rFonts w:hint="default" w:ascii="Times New Roman" w:hAnsi="Times New Roman" w:cs="Times New Roman"/>
      <w:sz w:val="18"/>
      <w:szCs w:val="18"/>
    </w:rPr>
  </w:style>
  <w:style w:type="character" w:styleId="1115" w:customStyle="1">
    <w:name w:val="Font Style78"/>
    <w:basedOn w:val="879"/>
    <w:rPr>
      <w:rFonts w:hint="default" w:ascii="Arial Black" w:hAnsi="Arial Black" w:cs="Arial Black"/>
      <w:spacing w:val="-20"/>
      <w:sz w:val="16"/>
      <w:szCs w:val="16"/>
    </w:rPr>
  </w:style>
  <w:style w:type="character" w:styleId="1116" w:customStyle="1">
    <w:name w:val="Font Style79"/>
    <w:basedOn w:val="879"/>
    <w:rPr>
      <w:rFonts w:hint="default" w:ascii="Times New Roman" w:hAnsi="Times New Roman" w:cs="Times New Roman"/>
      <w:i/>
      <w:iCs/>
      <w:sz w:val="18"/>
      <w:szCs w:val="18"/>
    </w:rPr>
  </w:style>
  <w:style w:type="character" w:styleId="1117" w:customStyle="1">
    <w:name w:val="Основной текст с отступом Знак1"/>
    <w:basedOn w:val="879"/>
    <w:semiHidden/>
    <w:rPr>
      <w:rFonts w:ascii="Times New Roman" w:hAnsi="Times New Roman" w:eastAsia="Times New Roman" w:cs="Times New Roman"/>
      <w:sz w:val="20"/>
      <w:szCs w:val="20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header" Target="header7.xml" /><Relationship Id="rId16" Type="http://schemas.openxmlformats.org/officeDocument/2006/relationships/header" Target="header8.xml" /><Relationship Id="rId17" Type="http://schemas.openxmlformats.org/officeDocument/2006/relationships/header" Target="header9.xml" /><Relationship Id="rId18" Type="http://schemas.openxmlformats.org/officeDocument/2006/relationships/footer" Target="footer1.xml" /><Relationship Id="rId19" Type="http://schemas.openxmlformats.org/officeDocument/2006/relationships/footer" Target="footer2.xml" /><Relationship Id="rId20" Type="http://schemas.openxmlformats.org/officeDocument/2006/relationships/footer" Target="footer3.xml" /><Relationship Id="rId21" Type="http://schemas.openxmlformats.org/officeDocument/2006/relationships/customXml" Target="../customXml/item1.xml" /><Relationship Id="rId22" Type="http://schemas.openxmlformats.org/officeDocument/2006/relationships/image" Target="media/image1.png"/><Relationship Id="rId23" Type="http://schemas.openxmlformats.org/officeDocument/2006/relationships/image" Target="media/image2.png"/><Relationship Id="rId24" Type="http://schemas.openxmlformats.org/officeDocument/2006/relationships/image" Target="media/image3.png"/><Relationship Id="rId25" Type="http://schemas.openxmlformats.org/officeDocument/2006/relationships/image" Target="media/image4.png"/><Relationship Id="rId26" Type="http://schemas.openxmlformats.org/officeDocument/2006/relationships/image" Target="media/image5.png"/><Relationship Id="rId27" Type="http://schemas.openxmlformats.org/officeDocument/2006/relationships/image" Target="media/image6.png"/><Relationship Id="rId28" Type="http://schemas.openxmlformats.org/officeDocument/2006/relationships/image" Target="media/image7.png"/><Relationship Id="rId29" Type="http://schemas.openxmlformats.org/officeDocument/2006/relationships/image" Target="media/image8.png"/><Relationship Id="rId30" Type="http://schemas.openxmlformats.org/officeDocument/2006/relationships/image" Target="media/image9.png"/><Relationship Id="rId31" Type="http://schemas.openxmlformats.org/officeDocument/2006/relationships/image" Target="media/image10.png"/><Relationship Id="rId32" Type="http://schemas.openxmlformats.org/officeDocument/2006/relationships/image" Target="media/image11.png"/><Relationship Id="rId33" Type="http://schemas.openxmlformats.org/officeDocument/2006/relationships/image" Target="media/image12.png"/><Relationship Id="rId34" Type="http://schemas.openxmlformats.org/officeDocument/2006/relationships/image" Target="media/image13.png"/><Relationship Id="rId35" Type="http://schemas.openxmlformats.org/officeDocument/2006/relationships/image" Target="media/image14.png"/><Relationship Id="rId36" Type="http://schemas.openxmlformats.org/officeDocument/2006/relationships/image" Target="media/image15.png"/><Relationship Id="rId37" Type="http://schemas.openxmlformats.org/officeDocument/2006/relationships/image" Target="media/image16.png"/><Relationship Id="rId38" Type="http://schemas.openxmlformats.org/officeDocument/2006/relationships/image" Target="media/image17.png"/><Relationship Id="rId39" Type="http://schemas.openxmlformats.org/officeDocument/2006/relationships/image" Target="media/image18.png"/><Relationship Id="rId40" Type="http://schemas.openxmlformats.org/officeDocument/2006/relationships/image" Target="media/image19.png"/><Relationship Id="rId41" Type="http://schemas.openxmlformats.org/officeDocument/2006/relationships/image" Target="media/image20.png"/><Relationship Id="rId42" Type="http://schemas.openxmlformats.org/officeDocument/2006/relationships/image" Target="media/image21.png"/><Relationship Id="rId43" Type="http://schemas.openxmlformats.org/officeDocument/2006/relationships/chart" Target="charts/chart1.xml" /><Relationship Id="rId44" Type="http://schemas.openxmlformats.org/officeDocument/2006/relationships/chart" Target="charts/chart2.xml" /><Relationship Id="rId45" Type="http://schemas.openxmlformats.org/officeDocument/2006/relationships/chart" Target="charts/chart3.xml" /><Relationship Id="rId46" Type="http://schemas.openxmlformats.org/officeDocument/2006/relationships/image" Target="media/image22.png"/><Relationship Id="rId47" Type="http://schemas.openxmlformats.org/officeDocument/2006/relationships/image" Target="media/image23.png"/><Relationship Id="rId48" Type="http://schemas.openxmlformats.org/officeDocument/2006/relationships/image" Target="media/image24.png"/><Relationship Id="rId49" Type="http://schemas.openxmlformats.org/officeDocument/2006/relationships/image" Target="media/image25.png"/><Relationship Id="rId50" Type="http://schemas.openxmlformats.org/officeDocument/2006/relationships/image" Target="media/image26.png"/><Relationship Id="rId51" Type="http://schemas.openxmlformats.org/officeDocument/2006/relationships/image" Target="media/image27.png"/><Relationship Id="rId52" Type="http://schemas.openxmlformats.org/officeDocument/2006/relationships/image" Target="media/image28.png"/><Relationship Id="rId53" Type="http://schemas.openxmlformats.org/officeDocument/2006/relationships/image" Target="media/image29.png"/><Relationship Id="rId54" Type="http://schemas.openxmlformats.org/officeDocument/2006/relationships/image" Target="media/image30.png"/><Relationship Id="rId55" Type="http://schemas.openxmlformats.org/officeDocument/2006/relationships/image" Target="media/image31.png"/><Relationship Id="rId56" Type="http://schemas.openxmlformats.org/officeDocument/2006/relationships/image" Target="media/image32.png"/><Relationship Id="rId57" Type="http://schemas.openxmlformats.org/officeDocument/2006/relationships/image" Target="media/image33.png"/><Relationship Id="rId58" Type="http://schemas.openxmlformats.org/officeDocument/2006/relationships/image" Target="media/image34.png"/><Relationship Id="rId59" Type="http://schemas.openxmlformats.org/officeDocument/2006/relationships/image" Target="media/image35.png"/><Relationship Id="rId60" Type="http://schemas.openxmlformats.org/officeDocument/2006/relationships/image" Target="media/image36.png"/><Relationship Id="rId61" Type="http://schemas.openxmlformats.org/officeDocument/2006/relationships/image" Target="media/image37.png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image" Target="media/image41.png"/><Relationship Id="rId66" Type="http://schemas.openxmlformats.org/officeDocument/2006/relationships/chart" Target="charts/chart4.xml" /><Relationship Id="rId67" Type="http://schemas.openxmlformats.org/officeDocument/2006/relationships/image" Target="media/image42.png"/><Relationship Id="rId68" Type="http://schemas.openxmlformats.org/officeDocument/2006/relationships/chart" Target="charts/chart5.xml" /><Relationship Id="rId69" Type="http://schemas.openxmlformats.org/officeDocument/2006/relationships/hyperlink" Target="http://kgrct.ru/" TargetMode="External"/><Relationship Id="rId70" Type="http://schemas.openxmlformats.org/officeDocument/2006/relationships/chart" Target="charts/chart6.xml" /><Relationship Id="rId71" Type="http://schemas.openxmlformats.org/officeDocument/2006/relationships/hyperlink" Target="https://base.garant.ru/185656/741609f9002bd54a24e5c49cb5af953b/" TargetMode="External"/><Relationship Id="rId72" Type="http://schemas.openxmlformats.org/officeDocument/2006/relationships/image" Target="media/image43.wmf"/><Relationship Id="rId73" Type="http://schemas.openxmlformats.org/officeDocument/2006/relationships/image" Target="media/image44.wmf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_rels/header7.xml.rels><?xml version="1.0" encoding="UTF-8" standalone="yes"?><Relationships xmlns="http://schemas.openxmlformats.org/package/2006/relationships"></Relationships>
</file>

<file path=word/_rels/header8.xml.rels><?xml version="1.0" encoding="UTF-8" standalone="yes"?><Relationships xmlns="http://schemas.openxmlformats.org/package/2006/relationships"></Relationships>
</file>

<file path=word/_rels/header9.xml.rels><?xml version="1.0" encoding="UTF-8" standalone="yes"?><Relationships xmlns="http://schemas.openxmlformats.org/package/2006/relationships"></Relationships>
</file>

<file path=word/charts/_rels/chart1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1.xlsx" /></Relationships>
</file>

<file path=word/charts/_rels/chart2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2.xlsx" /></Relationships>
</file>

<file path=word/charts/_rels/chart3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3.xlsx" /></Relationships>
</file>

<file path=word/charts/_rels/chart4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4.xlsx" /></Relationships>
</file>

<file path=word/charts/_rels/chart5.xml.rels><?xml version="1.0" encoding="UTF-8" standalone="yes"?><Relationships xmlns="http://schemas.openxmlformats.org/package/2006/relationships"><Relationship Id="rId1" Type="http://schemas.openxmlformats.org/officeDocument/2006/relationships/package" Target="../embeddings/Microsoft_Excel_Worksheet5.xlsx" /></Relationships>
</file>

<file path=word/charts/_rels/chart6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6.xlsx" 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1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spc="0">
                <a:solidFill>
                  <a:schemeClr val="dk1">
                    <a:lumMod val="50000"/>
                    <a:lumOff val="50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ru-RU"/>
              <a:t> </a:t>
            </a:r>
            <a:r>
              <a:rPr lang="ru-RU" sz="1600" b="1" i="0" u="none" strike="noStrike"/>
              <a:t>Подключенная тепловая нагрузка, Гкал/час</a:t>
            </a:r>
            <a:endParaRPr lang="ru-RU"/>
          </a:p>
        </c:rich>
      </c:tx>
      <c:layout/>
      <c:overlay val="0"/>
      <c:spPr bwMode="auto">
        <a:prstGeom prst="rect">
          <a:avLst/>
        </a:prstGeom>
        <a:noFill/>
        <a:ln>
          <a:noFill/>
        </a:ln>
        <a:effectLst/>
      </c:spPr>
    </c:title>
    <c:plotArea>
      <c:layout/>
      <c:pieChart>
        <c:varyColors val="1"/>
        <c:ser>
          <c:idx val="0"/>
          <c:order val="0"/>
          <c:dPt>
            <c:idx val="0"/>
            <c:spPr bwMode="auto">
              <a:prstGeom prst="rect">
                <a:avLst/>
              </a:prstGeom>
              <a:gradFill>
                <a:gsLst>
                  <a:gs pos="0">
                    <a:schemeClr val="accent1"/>
                  </a:gs>
                  <a:gs pos="100000">
                    <a:schemeClr val="accent1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spPr bwMode="auto">
              <a:prstGeom prst="rect">
                <a:avLst/>
              </a:prstGeom>
              <a:gradFill>
                <a:gsLst>
                  <a:gs pos="0">
                    <a:schemeClr val="accent2"/>
                  </a:gs>
                  <a:gs pos="100000">
                    <a:schemeClr val="accent2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spPr bwMode="auto">
              <a:prstGeom prst="rect">
                <a:avLst/>
              </a:prstGeom>
              <a:gradFill>
                <a:gsLst>
                  <a:gs pos="0">
                    <a:schemeClr val="accent3"/>
                  </a:gs>
                  <a:gs pos="100000">
                    <a:schemeClr val="accent3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spPr bwMode="auto">
              <a:prstGeom prst="rect">
                <a:avLst/>
              </a:prstGeom>
              <a:gradFill>
                <a:gsLst>
                  <a:gs pos="0">
                    <a:schemeClr val="accent4"/>
                  </a:gs>
                  <a:gs pos="100000">
                    <a:schemeClr val="accent4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spPr bwMode="auto">
              <a:prstGeom prst="rect">
                <a:avLst/>
              </a:prstGeom>
              <a:gradFill>
                <a:gsLst>
                  <a:gs pos="0">
                    <a:schemeClr val="accent5"/>
                  </a:gs>
                  <a:gs pos="100000">
                    <a:schemeClr val="accent5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spPr bwMode="auto">
              <a:prstGeom prst="rect">
                <a:avLst/>
              </a:prstGeom>
              <a:gradFill>
                <a:gsLst>
                  <a:gs pos="0">
                    <a:schemeClr val="accent6"/>
                  </a:gs>
                  <a:gs pos="100000">
                    <a:schemeClr val="accent6"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spPr bwMode="auto">
              <a:prstGeom prst="rect">
                <a:avLst/>
              </a:prstGeom>
              <a:gradFill>
                <a:gsLst>
                  <a:gs pos="0">
                    <a:schemeClr val="accent1">
                      <a:lumMod val="60000"/>
                    </a:schemeClr>
                  </a:gs>
                  <a:gs pos="100000">
                    <a:schemeClr val="accent1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spPr bwMode="auto">
              <a:prstGeom prst="rect">
                <a:avLst/>
              </a:prstGeom>
              <a:gradFill>
                <a:gsLst>
                  <a:gs pos="0">
                    <a:schemeClr val="accent2">
                      <a:lumMod val="60000"/>
                    </a:schemeClr>
                  </a:gs>
                  <a:gs pos="100000">
                    <a:schemeClr val="accent2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spPr bwMode="auto">
              <a:prstGeom prst="rect">
                <a:avLst/>
              </a:prstGeom>
              <a:gradFill>
                <a:gsLst>
                  <a:gs pos="0">
                    <a:schemeClr val="accent3">
                      <a:lumMod val="60000"/>
                    </a:schemeClr>
                  </a:gs>
                  <a:gs pos="100000">
                    <a:schemeClr val="accent3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spPr bwMode="auto">
              <a:prstGeom prst="rect">
                <a:avLst/>
              </a:prstGeom>
              <a:gradFill>
                <a:gsLst>
                  <a:gs pos="0">
                    <a:schemeClr val="accent4">
                      <a:lumMod val="60000"/>
                    </a:schemeClr>
                  </a:gs>
                  <a:gs pos="100000">
                    <a:schemeClr val="accent4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spPr bwMode="auto">
              <a:prstGeom prst="rect">
                <a:avLst/>
              </a:prstGeom>
              <a:gradFill>
                <a:gsLst>
                  <a:gs pos="0">
                    <a:schemeClr val="accent5">
                      <a:lumMod val="60000"/>
                    </a:schemeClr>
                  </a:gs>
                  <a:gs pos="100000">
                    <a:schemeClr val="accent5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1"/>
            <c:spPr bwMode="auto">
              <a:prstGeom prst="rect">
                <a:avLst/>
              </a:prstGeom>
              <a:gradFill>
                <a:gsLst>
                  <a:gs pos="0">
                    <a:schemeClr val="accent6">
                      <a:lumMod val="60000"/>
                    </a:schemeClr>
                  </a:gs>
                  <a:gs pos="100000">
                    <a:schemeClr val="accent6">
                      <a:lumMod val="6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2"/>
            <c:spPr bwMode="auto">
              <a:prstGeom prst="rect">
                <a:avLst/>
              </a:prstGeom>
              <a:gradFill>
                <a:gsLst>
                  <a:gs pos="0">
                    <a:schemeClr val="accent1">
                      <a:lumMod val="80000"/>
                      <a:lumOff val="20000"/>
                    </a:schemeClr>
                  </a:gs>
                  <a:gs pos="100000">
                    <a:schemeClr val="accent1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3"/>
            <c:spPr bwMode="auto">
              <a:prstGeom prst="rect">
                <a:avLst/>
              </a:prstGeom>
              <a:gradFill>
                <a:gsLst>
                  <a:gs pos="0">
                    <a:schemeClr val="accent2">
                      <a:lumMod val="80000"/>
                      <a:lumOff val="20000"/>
                    </a:schemeClr>
                  </a:gs>
                  <a:gs pos="100000">
                    <a:schemeClr val="accent2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4"/>
            <c:spPr bwMode="auto">
              <a:prstGeom prst="rect">
                <a:avLst/>
              </a:prstGeom>
              <a:gradFill>
                <a:gsLst>
                  <a:gs pos="0">
                    <a:schemeClr val="accent3">
                      <a:lumMod val="80000"/>
                      <a:lumOff val="20000"/>
                    </a:schemeClr>
                  </a:gs>
                  <a:gs pos="100000">
                    <a:schemeClr val="accent3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5"/>
            <c:spPr bwMode="auto">
              <a:prstGeom prst="rect">
                <a:avLst/>
              </a:prstGeom>
              <a:gradFill>
                <a:gsLst>
                  <a:gs pos="0">
                    <a:schemeClr val="accent4">
                      <a:lumMod val="80000"/>
                      <a:lumOff val="20000"/>
                    </a:schemeClr>
                  </a:gs>
                  <a:gs pos="100000">
                    <a:schemeClr val="accent4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6"/>
            <c:spPr bwMode="auto">
              <a:prstGeom prst="rect">
                <a:avLst/>
              </a:prstGeom>
              <a:gradFill>
                <a:gsLst>
                  <a:gs pos="0">
                    <a:schemeClr val="accent5">
                      <a:lumMod val="80000"/>
                      <a:lumOff val="20000"/>
                    </a:schemeClr>
                  </a:gs>
                  <a:gs pos="100000">
                    <a:schemeClr val="accent5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7"/>
            <c:spPr bwMode="auto">
              <a:prstGeom prst="rect">
                <a:avLst/>
              </a:prstGeom>
              <a:gradFill>
                <a:gsLst>
                  <a:gs pos="0">
                    <a:schemeClr val="accent6">
                      <a:lumMod val="80000"/>
                      <a:lumOff val="20000"/>
                    </a:schemeClr>
                  </a:gs>
                  <a:gs pos="100000">
                    <a:schemeClr val="accent6">
                      <a:lumMod val="80000"/>
                      <a:lumOff val="2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8"/>
            <c:spPr bwMode="auto">
              <a:prstGeom prst="rect">
                <a:avLst/>
              </a:prstGeom>
              <a:gradFill>
                <a:gsLst>
                  <a:gs pos="0">
                    <a:schemeClr val="accent1">
                      <a:lumMod val="80000"/>
                    </a:schemeClr>
                  </a:gs>
                  <a:gs pos="100000">
                    <a:schemeClr val="accent1">
                      <a:lumMod val="8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Pt>
            <c:idx val="19"/>
            <c:spPr bwMode="auto">
              <a:prstGeom prst="rect">
                <a:avLst/>
              </a:prstGeom>
              <a:gradFill>
                <a:gsLst>
                  <a:gs pos="0">
                    <a:schemeClr val="accent2">
                      <a:lumMod val="80000"/>
                    </a:schemeClr>
                  </a:gs>
                  <a:gs pos="100000">
                    <a:schemeClr val="accent2">
                      <a:lumMod val="80000"/>
                      <a:lumMod val="60000"/>
                      <a:lumOff val="4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</c:dPt>
          <c:dLbls>
            <c:dLblPos val="bestFit"/>
            <c:leaderLines>
              <c:spPr bwMode="auto">
                <a:prstGeom prst="rect">
                  <a:avLst/>
                </a:prstGeom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showBubbleSize val="0"/>
            <c:showCatName val="0"/>
            <c:showLeaderLines val="1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Прил.1!$B$37:$B$56</c:f>
              <c:strCache>
                <c:ptCount val="20"/>
                <c:pt idx="0">
                  <c:v xml:space="preserve">котельная Луначарского</c:v>
                </c:pt>
                <c:pt idx="1">
                  <c:v xml:space="preserve">котельная ПНИ</c:v>
                </c:pt>
                <c:pt idx="2">
                  <c:v xml:space="preserve">котельная Шухова</c:v>
                </c:pt>
                <c:pt idx="3">
                  <c:v xml:space="preserve">котельная ОПБ ТКУ</c:v>
                </c:pt>
                <c:pt idx="4">
                  <c:v xml:space="preserve">котельная с. Замостье (архив)</c:v>
                </c:pt>
                <c:pt idx="5">
                  <c:v xml:space="preserve">котельная с. Головчино (поселок)</c:v>
                </c:pt>
                <c:pt idx="6">
                  <c:v xml:space="preserve">котельная с. Головчино ТКУ (школа)</c:v>
                </c:pt>
                <c:pt idx="7">
                  <c:v xml:space="preserve">котельная с. Головчино (больница)</c:v>
                </c:pt>
                <c:pt idx="8">
                  <c:v xml:space="preserve">котельная пос. Горьковский</c:v>
                </c:pt>
                <c:pt idx="9">
                  <c:v xml:space="preserve">котельная с. Доброе (школа)</c:v>
                </c:pt>
                <c:pt idx="10">
                  <c:v xml:space="preserve">котельная с. Безымено</c:v>
                </c:pt>
                <c:pt idx="11">
                  <c:v xml:space="preserve">котельная с. Гора-Подол (школа)</c:v>
                </c:pt>
                <c:pt idx="12">
                  <c:v xml:space="preserve">котельная с. Гора-Подол (администрация)</c:v>
                </c:pt>
                <c:pt idx="13">
                  <c:v xml:space="preserve">котельная с. Козинка ТКУ</c:v>
                </c:pt>
                <c:pt idx="14">
                  <c:v xml:space="preserve">котельная Кирпичный завод</c:v>
                </c:pt>
                <c:pt idx="15">
                  <c:v xml:space="preserve">котельная с. Смородино</c:v>
                </c:pt>
                <c:pt idx="16">
                  <c:v xml:space="preserve">котельная администрация</c:v>
                </c:pt>
                <c:pt idx="17">
                  <c:v xml:space="preserve">котельная с. Мокрая Орловка</c:v>
                </c:pt>
                <c:pt idx="18">
                  <c:v xml:space="preserve">котельная с. Дорогощь (школа)</c:v>
                </c:pt>
                <c:pt idx="19">
                  <c:v xml:space="preserve">котельная с. Дорогощь (детский сад)</c:v>
                </c:pt>
              </c:strCache>
            </c:strRef>
          </c:cat>
          <c:val>
            <c:numRef>
              <c:f>Прил.1!$K$37:$K$56</c:f>
              <c:numCache>
                <c:formatCode>General</c:formatCode>
                <c:ptCount val="20"/>
                <c:pt idx="0">
                  <c:v>3.227</c:v>
                </c:pt>
                <c:pt idx="1">
                  <c:v>1.9409999999999994</c:v>
                </c:pt>
                <c:pt idx="2">
                  <c:v>1.9109999999999994</c:v>
                </c:pt>
                <c:pt idx="3">
                  <c:v>0.879000000000001</c:v>
                </c:pt>
                <c:pt idx="4">
                  <c:v>0.07600000000000005</c:v>
                </c:pt>
                <c:pt idx="5">
                  <c:v>0.8620000000000007</c:v>
                </c:pt>
                <c:pt idx="6">
                  <c:v>0.4840000000000003</c:v>
                </c:pt>
                <c:pt idx="7">
                  <c:v>0.17500000000000004</c:v>
                </c:pt>
                <c:pt idx="8">
                  <c:v>0.2910000000000003</c:v>
                </c:pt>
                <c:pt idx="9">
                  <c:v>0.506</c:v>
                </c:pt>
                <c:pt idx="10">
                  <c:v>0.6560000000000011</c:v>
                </c:pt>
                <c:pt idx="11">
                  <c:v>0.453</c:v>
                </c:pt>
                <c:pt idx="12">
                  <c:v>0.031000000000000052</c:v>
                </c:pt>
                <c:pt idx="13">
                  <c:v>0.6640000000000011</c:v>
                </c:pt>
                <c:pt idx="14">
                  <c:v>0.08800000000000009</c:v>
                </c:pt>
                <c:pt idx="15">
                  <c:v>0.3350000000000006</c:v>
                </c:pt>
                <c:pt idx="16">
                  <c:v>0.3330000000000006</c:v>
                </c:pt>
                <c:pt idx="17">
                  <c:v>0.3840000000000005</c:v>
                </c:pt>
                <c:pt idx="18">
                  <c:v>0.18800000000000025</c:v>
                </c:pt>
                <c:pt idx="19">
                  <c:v>0.031000000000000052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1"/>
        </c:dLbls>
        <c:firstSliceAng val="0"/>
      </c:pieChart>
      <c:spPr bwMode="auto">
        <a:prstGeom prst="rect">
          <a:avLst/>
        </a:prstGeom>
        <a:noFill/>
        <a:ln>
          <a:noFill/>
        </a:ln>
        <a:effectLst/>
      </c:spPr>
    </c:plotArea>
    <c:legend>
      <c:legendPos val="r"/>
      <c:layout/>
      <c:overlay val="0"/>
      <c:spPr bwMode="auto">
        <a:prstGeom prst="rect">
          <a:avLst/>
        </a:prstGeom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 bwMode="auto">
    <a:prstGeom prst="rect">
      <a:avLst/>
    </a:prstGeom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1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 sz="1800"/>
              <a:t>Установленная мощность котельных, Гкал/ч</a:t>
            </a:r>
            <a:endParaRPr/>
          </a:p>
        </c:rich>
      </c:tx>
      <c:layout>
        <c:manualLayout>
          <c:xMode val="edge"/>
          <c:yMode val="edge"/>
          <c:x val="0.15535532440927899"/>
          <c:y val="0.051949289049149229"/>
        </c:manualLayout>
      </c:layout>
      <c:overlay val="0"/>
      <c:spPr bwMode="auto">
        <a:prstGeom prst="rect">
          <a:avLst/>
        </a:prstGeom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5559939028240032"/>
          <c:y val="0.16956228956228997"/>
          <c:w val="0.50710393159617961"/>
          <c:h val="0.76525719133593151"/>
        </c:manualLayout>
      </c:layout>
      <c:barChart>
        <c:barDir val="bar"/>
        <c:grouping val="clustered"/>
        <c:varyColors val="0"/>
        <c:ser>
          <c:idx val="0"/>
          <c:order val="0"/>
          <c:spPr bwMode="auto">
            <a:prstGeom prst="rect">
              <a:avLst/>
            </a:prstGeom>
            <a:gradFill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dLbls>
            <c:dLbl>
              <c:idx val="0"/>
              <c:dLblPos val="outEnd"/>
              <c:layout>
                <c:manualLayout>
                  <c:x val="0.00017192434030123023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dLblPos val="outEnd"/>
              <c:layout>
                <c:manualLayout>
                  <c:x val="-0.002119197508414100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dLblPos val="outEnd"/>
              <c:layout>
                <c:manualLayout>
                  <c:x val="-0.002119197508414019"/>
                  <c:y val="0.002797033382703446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3"/>
              <c:dLblPos val="outEnd"/>
              <c:layout>
                <c:manualLayout>
                  <c:x val="-0.0067014412058445938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5"/>
              <c:dLblPos val="outEnd"/>
              <c:layout>
                <c:manualLayout>
                  <c:x val="0.003746074424296926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6"/>
              <c:dLblPos val="outEnd"/>
              <c:layout>
                <c:manualLayout>
                  <c:x val="0.001369778082021918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7"/>
              <c:dLblPos val="outEnd"/>
              <c:layout>
                <c:manualLayout>
                  <c:x val="-0.0066552579622798404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8"/>
              <c:dLblPos val="outEnd"/>
              <c:layout>
                <c:manualLayout>
                  <c:x val="-0.002119197508414019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9"/>
              <c:dLblPos val="outEnd"/>
              <c:layout>
                <c:manualLayout>
                  <c:x val="0.0038593676936664648"/>
                  <c:y val="0.0027970333827035472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0"/>
              <c:dLblPos val="outEnd"/>
              <c:layout>
                <c:manualLayout>
                  <c:x val="-0.0044103193571292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1"/>
              <c:dLblPos val="outEnd"/>
              <c:layout>
                <c:manualLayout>
                  <c:x val="0.00017192434030123023"/>
                  <c:y val="0.0027970333827035472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3"/>
              <c:dLblPos val="outEnd"/>
              <c:layout>
                <c:manualLayout>
                  <c:x val="0.0014549525755817691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5"/>
              <c:dLblPos val="outEnd"/>
              <c:layout>
                <c:manualLayout>
                  <c:x val="0.0024630461890163872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6"/>
              <c:dLblPos val="outEnd"/>
              <c:layout>
                <c:manualLayout>
                  <c:x val="-0.0065915755990833564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7"/>
              <c:dLblPos val="outEnd"/>
              <c:layout>
                <c:manualLayout>
                  <c:x val="-0.00083616927313347742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8"/>
              <c:dLblPos val="outEnd"/>
              <c:layout>
                <c:manualLayout>
                  <c:x val="-0.0044819394653135116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Pos val="inEnd"/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Прил.1!$B$37:$B$56</c:f>
              <c:strCache>
                <c:ptCount val="20"/>
                <c:pt idx="0">
                  <c:v xml:space="preserve">котельная Луначарского</c:v>
                </c:pt>
                <c:pt idx="1">
                  <c:v xml:space="preserve">котельная ПНИ</c:v>
                </c:pt>
                <c:pt idx="2">
                  <c:v xml:space="preserve">котельная Шухова</c:v>
                </c:pt>
                <c:pt idx="3">
                  <c:v xml:space="preserve">котельная ОПБ ТКУ</c:v>
                </c:pt>
                <c:pt idx="4">
                  <c:v xml:space="preserve">котельная с. Замостье (архив)</c:v>
                </c:pt>
                <c:pt idx="5">
                  <c:v xml:space="preserve">котельная с. Головчино (поселок)</c:v>
                </c:pt>
                <c:pt idx="6">
                  <c:v xml:space="preserve">котельная с. Головчино ТКУ (школа)</c:v>
                </c:pt>
                <c:pt idx="7">
                  <c:v xml:space="preserve">котельная с. Головчино (больница)</c:v>
                </c:pt>
                <c:pt idx="8">
                  <c:v xml:space="preserve">котельная пос. Горьковский</c:v>
                </c:pt>
                <c:pt idx="9">
                  <c:v xml:space="preserve">котельная с. Доброе (школа)</c:v>
                </c:pt>
                <c:pt idx="10">
                  <c:v xml:space="preserve">котельная с. Безымено</c:v>
                </c:pt>
                <c:pt idx="11">
                  <c:v xml:space="preserve">котельная с. Гора-Подол (школа)</c:v>
                </c:pt>
                <c:pt idx="12">
                  <c:v xml:space="preserve">котельная с. Гора-Подол (администрация)</c:v>
                </c:pt>
                <c:pt idx="13">
                  <c:v xml:space="preserve">котельная с. Козинка ТКУ</c:v>
                </c:pt>
                <c:pt idx="14">
                  <c:v xml:space="preserve">котельная Кирпичный завод</c:v>
                </c:pt>
                <c:pt idx="15">
                  <c:v xml:space="preserve">котельная с. Смородино</c:v>
                </c:pt>
                <c:pt idx="16">
                  <c:v xml:space="preserve">котельная администрация</c:v>
                </c:pt>
                <c:pt idx="17">
                  <c:v xml:space="preserve">котельная с. Мокрая Орловка</c:v>
                </c:pt>
                <c:pt idx="18">
                  <c:v xml:space="preserve">котельная с. Дорогощь (школа)</c:v>
                </c:pt>
                <c:pt idx="19">
                  <c:v xml:space="preserve">котельная с. Дорогощь (детский сад)</c:v>
                </c:pt>
              </c:strCache>
            </c:strRef>
          </c:cat>
          <c:val>
            <c:numRef>
              <c:f>Прил.1!$C$37:$C$56</c:f>
              <c:numCache>
                <c:formatCode>General</c:formatCode>
                <c:ptCount val="20"/>
                <c:pt idx="0">
                  <c:v>6.64</c:v>
                </c:pt>
                <c:pt idx="1">
                  <c:v>2.4899999999999998</c:v>
                </c:pt>
                <c:pt idx="2">
                  <c:v>2.4499999999999997</c:v>
                </c:pt>
                <c:pt idx="3">
                  <c:v>1.03</c:v>
                </c:pt>
                <c:pt idx="4">
                  <c:v>0.15000000000000022</c:v>
                </c:pt>
                <c:pt idx="5">
                  <c:v>1.8</c:v>
                </c:pt>
                <c:pt idx="6">
                  <c:v>1.1</c:v>
                </c:pt>
                <c:pt idx="7">
                  <c:v>0.25</c:v>
                </c:pt>
                <c:pt idx="8">
                  <c:v>1.72</c:v>
                </c:pt>
                <c:pt idx="9">
                  <c:v>0.516</c:v>
                </c:pt>
                <c:pt idx="10">
                  <c:v>2.07</c:v>
                </c:pt>
                <c:pt idx="11">
                  <c:v>2.58</c:v>
                </c:pt>
                <c:pt idx="12">
                  <c:v>0.055000000000000014</c:v>
                </c:pt>
                <c:pt idx="13">
                  <c:v>1.1</c:v>
                </c:pt>
                <c:pt idx="14">
                  <c:v>0.17</c:v>
                </c:pt>
                <c:pt idx="15">
                  <c:v>1.55</c:v>
                </c:pt>
                <c:pt idx="16">
                  <c:v>0.3440000000000001</c:v>
                </c:pt>
                <c:pt idx="17">
                  <c:v>1.2</c:v>
                </c:pt>
                <c:pt idx="18">
                  <c:v>0.22</c:v>
                </c:pt>
                <c:pt idx="19">
                  <c:v>0.08600000000000002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1"/>
        </c:dLbls>
        <c:gapWidth val="100"/>
        <c:axId val="174144128"/>
        <c:axId val="174166400"/>
      </c:barChart>
      <c:catAx>
        <c:axId val="1741441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166400"/>
        <c:crosses val="autoZero"/>
        <c:auto val="1"/>
        <c:lblAlgn val="ctr"/>
        <c:lblOffset val="100"/>
        <c:noMultiLvlLbl val="0"/>
      </c:catAx>
      <c:valAx>
        <c:axId val="174166400"/>
        <c:scaling>
          <c:orientation val="minMax"/>
          <c:max val="7.5"/>
          <c:min val="0"/>
        </c:scaling>
        <c:delete val="0"/>
        <c:axPos val="b"/>
        <c:majorGridlines>
          <c:spPr bwMode="auto">
            <a:prstGeom prst="rect">
              <a:avLst/>
            </a:prstGeom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144128"/>
        <c:crosses val="autoZero"/>
        <c:crossBetween val="between"/>
        <c:majorUnit val="1"/>
      </c:valAx>
      <c:spPr bwMode="auto">
        <a:prstGeom prst="rect">
          <a:avLst/>
        </a:prstGeom>
        <a:noFill/>
        <a:ln>
          <a:noFill/>
        </a:ln>
        <a:effectLst/>
      </c:spPr>
    </c:plotArea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defRPr sz="1600" b="1" i="0" u="none" strike="noStrike">
                <a:solidFill>
                  <a:srgbClr val="1F497D"/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/>
              <a:t>Мощность нетто котельных, Гкал/ч</a:t>
            </a:r>
            <a:endParaRPr lang="ru-RU"/>
          </a:p>
        </c:rich>
      </c:tx>
      <c:layout>
        <c:manualLayout>
          <c:xMode val="edge"/>
          <c:yMode val="edge"/>
          <c:x val="0.21957070086115071"/>
          <c:y val="0.058540144447312495"/>
        </c:manualLayout>
      </c:layout>
      <c:overlay val="0"/>
      <c:spPr bwMode="auto">
        <a:prstGeom prst="rect">
          <a:avLst/>
        </a:prstGeom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5559939028240032"/>
          <c:y val="0.16956228956228997"/>
          <c:w val="0.50710393159617961"/>
          <c:h val="0.76525719133593151"/>
        </c:manualLayout>
      </c:layout>
      <c:barChart>
        <c:barDir val="bar"/>
        <c:grouping val="clustered"/>
        <c:varyColors val="0"/>
        <c:ser>
          <c:idx val="0"/>
          <c:order val="0"/>
          <c:spPr bwMode="auto">
            <a:prstGeom prst="rect">
              <a:avLst/>
            </a:prstGeom>
            <a:gradFill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dLbls>
            <c:dLbl>
              <c:idx val="0"/>
              <c:dLblPos val="outEnd"/>
              <c:layout>
                <c:manualLayout>
                  <c:x val="0.00017192434030123023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dLblPos val="outEnd"/>
              <c:layout>
                <c:manualLayout>
                  <c:x val="-0.002119197508414100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dLblPos val="outEnd"/>
              <c:layout>
                <c:manualLayout>
                  <c:x val="-0.002119197508414019"/>
                  <c:y val="0.002797033382703446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3"/>
              <c:dLblPos val="outEnd"/>
              <c:layout>
                <c:manualLayout>
                  <c:x val="-0.0067014412058445938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4"/>
              <c:dLblPos val="outEnd"/>
              <c:layout>
                <c:manualLayout>
                  <c:x val="-0.0089925630545597563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5"/>
              <c:dLblPos val="outEnd"/>
              <c:layout>
                <c:manualLayout>
                  <c:x val="0.003746074424296926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6"/>
              <c:dLblPos val="outEnd"/>
              <c:layout>
                <c:manualLayout>
                  <c:x val="-0.0031272911218487216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7"/>
              <c:dLblPos val="outEnd"/>
              <c:layout>
                <c:manualLayout>
                  <c:x val="-0.0066552579622798404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8"/>
              <c:dLblPos val="outEnd"/>
              <c:layout>
                <c:manualLayout>
                  <c:x val="-0.002119197508414019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9"/>
              <c:dLblPos val="outEnd"/>
              <c:layout>
                <c:manualLayout>
                  <c:x val="0.0038593676936664648"/>
                  <c:y val="0.0027970333827035472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0"/>
              <c:dLblPos val="outEnd"/>
              <c:layout>
                <c:manualLayout>
                  <c:x val="-0.0044103193571292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1"/>
              <c:dLblPos val="outEnd"/>
              <c:layout>
                <c:manualLayout>
                  <c:x val="-0.00441031935712925"/>
                  <c:y val="-1.5057269660863814e-05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2"/>
              <c:dLblPos val="outEnd"/>
              <c:layout>
                <c:manualLayout>
                  <c:x val="-0.0089925630545598309"/>
                  <c:y val="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3"/>
              <c:dLblPos val="outEnd"/>
              <c:layout>
                <c:manualLayout>
                  <c:x val="0.0014549525755817691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4"/>
              <c:dLblPos val="outEnd"/>
              <c:layout>
                <c:manualLayout>
                  <c:x val="-0.0067014412058445938"/>
                  <c:y val="-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5"/>
              <c:dLblPos val="outEnd"/>
              <c:layout>
                <c:manualLayout>
                  <c:x val="0.0024630461890163872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6"/>
              <c:dLblPos val="outEnd"/>
              <c:layout>
                <c:manualLayout>
                  <c:x val="-0.0065915755990833564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7"/>
              <c:dLblPos val="outEnd"/>
              <c:layout>
                <c:manualLayout>
                  <c:x val="-0.00083616927313347742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8"/>
              <c:dLblPos val="outEnd"/>
              <c:layout>
                <c:manualLayout>
                  <c:x val="-0.0044819394653135116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9"/>
              <c:dLblPos val="outEnd"/>
              <c:layout>
                <c:manualLayout>
                  <c:x val="-0.011730543865422131"/>
                  <c:y val="-2.5777895491241379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Pos val="inEnd"/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Прил.1!$B$37:$B$56</c:f>
              <c:strCache>
                <c:ptCount val="20"/>
                <c:pt idx="0">
                  <c:v xml:space="preserve">котельная Луначарского</c:v>
                </c:pt>
                <c:pt idx="1">
                  <c:v xml:space="preserve">котельная ПНИ</c:v>
                </c:pt>
                <c:pt idx="2">
                  <c:v xml:space="preserve">котельная Шухова</c:v>
                </c:pt>
                <c:pt idx="3">
                  <c:v xml:space="preserve">котельная ОПБ ТКУ</c:v>
                </c:pt>
                <c:pt idx="4">
                  <c:v xml:space="preserve">котельная с. Замостье (архив)</c:v>
                </c:pt>
                <c:pt idx="5">
                  <c:v xml:space="preserve">котельная с. Головчино (поселок)</c:v>
                </c:pt>
                <c:pt idx="6">
                  <c:v xml:space="preserve">котельная с. Головчино ТКУ (школа)</c:v>
                </c:pt>
                <c:pt idx="7">
                  <c:v xml:space="preserve">котельная с. Головчино (больница)</c:v>
                </c:pt>
                <c:pt idx="8">
                  <c:v xml:space="preserve">котельная пос. Горьковский</c:v>
                </c:pt>
                <c:pt idx="9">
                  <c:v xml:space="preserve">котельная с. Доброе (школа)</c:v>
                </c:pt>
                <c:pt idx="10">
                  <c:v xml:space="preserve">котельная с. Безымено</c:v>
                </c:pt>
                <c:pt idx="11">
                  <c:v xml:space="preserve">котельная с. Гора-Подол (школа)</c:v>
                </c:pt>
                <c:pt idx="12">
                  <c:v xml:space="preserve">котельная с. Гора-Подол (администрация)</c:v>
                </c:pt>
                <c:pt idx="13">
                  <c:v xml:space="preserve">котельная с. Козинка ТКУ</c:v>
                </c:pt>
                <c:pt idx="14">
                  <c:v xml:space="preserve">котельная Кирпичный завод</c:v>
                </c:pt>
                <c:pt idx="15">
                  <c:v xml:space="preserve">котельная с. Смородино</c:v>
                </c:pt>
                <c:pt idx="16">
                  <c:v xml:space="preserve">котельная администрация</c:v>
                </c:pt>
                <c:pt idx="17">
                  <c:v xml:space="preserve">котельная с. Мокрая Орловка</c:v>
                </c:pt>
                <c:pt idx="18">
                  <c:v xml:space="preserve">котельная с. Дорогощь (школа)</c:v>
                </c:pt>
                <c:pt idx="19">
                  <c:v xml:space="preserve">котельная с. Дорогощь (детский сад)</c:v>
                </c:pt>
              </c:strCache>
            </c:strRef>
          </c:cat>
          <c:val>
            <c:numRef>
              <c:f>Прил.1!$H$37:$H$56</c:f>
              <c:numCache>
                <c:formatCode>General</c:formatCode>
                <c:ptCount val="20"/>
                <c:pt idx="0">
                  <c:v>6.6139999999999946</c:v>
                </c:pt>
                <c:pt idx="1">
                  <c:v>2.4699999999999998</c:v>
                </c:pt>
                <c:pt idx="2">
                  <c:v>2.4349999999999987</c:v>
                </c:pt>
                <c:pt idx="3">
                  <c:v>1.0249999999999981</c:v>
                </c:pt>
                <c:pt idx="4">
                  <c:v>0.14900000000000022</c:v>
                </c:pt>
                <c:pt idx="5">
                  <c:v>1.7949999999999982</c:v>
                </c:pt>
                <c:pt idx="6">
                  <c:v>0.997</c:v>
                </c:pt>
                <c:pt idx="7">
                  <c:v>0.24900000000000025</c:v>
                </c:pt>
                <c:pt idx="8">
                  <c:v>1.7169999999999979</c:v>
                </c:pt>
                <c:pt idx="9">
                  <c:v>0.516</c:v>
                </c:pt>
                <c:pt idx="10">
                  <c:v>2.064</c:v>
                </c:pt>
                <c:pt idx="11">
                  <c:v>2.5759999999999987</c:v>
                </c:pt>
                <c:pt idx="12">
                  <c:v>0.055000000000000014</c:v>
                </c:pt>
                <c:pt idx="13">
                  <c:v>1.093</c:v>
                </c:pt>
                <c:pt idx="14">
                  <c:v>0.169</c:v>
                </c:pt>
                <c:pt idx="15">
                  <c:v>1.5469999999999982</c:v>
                </c:pt>
                <c:pt idx="16">
                  <c:v>0.3410000000000001</c:v>
                </c:pt>
                <c:pt idx="17">
                  <c:v>1.1919999999999982</c:v>
                </c:pt>
                <c:pt idx="18">
                  <c:v>0.22</c:v>
                </c:pt>
                <c:pt idx="19">
                  <c:v>0.08600000000000002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1"/>
        </c:dLbls>
        <c:gapWidth val="100"/>
        <c:axId val="282120576"/>
        <c:axId val="282122880"/>
      </c:barChart>
      <c:catAx>
        <c:axId val="2821205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2122880"/>
        <c:crosses val="autoZero"/>
        <c:auto val="1"/>
        <c:lblAlgn val="ctr"/>
        <c:lblOffset val="100"/>
        <c:noMultiLvlLbl val="0"/>
      </c:catAx>
      <c:valAx>
        <c:axId val="282122880"/>
        <c:scaling>
          <c:orientation val="minMax"/>
          <c:max val="7"/>
          <c:min val="0"/>
        </c:scaling>
        <c:delete val="0"/>
        <c:axPos val="b"/>
        <c:majorGridlines>
          <c:spPr bwMode="auto">
            <a:prstGeom prst="rect">
              <a:avLst/>
            </a:prstGeom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2120576"/>
        <c:crosses val="autoZero"/>
        <c:crossBetween val="between"/>
        <c:majorUnit val="1"/>
      </c:valAx>
      <c:spPr bwMode="auto">
        <a:prstGeom prst="rect">
          <a:avLst/>
        </a:prstGeom>
        <a:noFill/>
        <a:ln>
          <a:noFill/>
        </a:ln>
        <a:effectLst/>
      </c:spPr>
    </c:plotArea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defRPr sz="1600" b="1" i="0" u="none" strike="noStrike">
                <a:solidFill>
                  <a:srgbClr val="1F497D"/>
                </a:solidFill>
                <a:latin typeface="+mn-lt"/>
                <a:ea typeface="+mn-ea"/>
                <a:cs typeface="+mn-cs"/>
              </a:defRPr>
            </a:pPr>
            <a:r>
              <a:rPr lang="ru-RU" sz="1800" b="1" i="0"/>
              <a:t>Среднегодовая загрузка, %</a:t>
            </a:r>
            <a:endParaRPr lang="ru-RU"/>
          </a:p>
        </c:rich>
      </c:tx>
      <c:layout>
        <c:manualLayout>
          <c:xMode val="edge"/>
          <c:yMode val="edge"/>
          <c:x val="0.21957070086115071"/>
          <c:y val="0.058540144447312495"/>
        </c:manualLayout>
      </c:layout>
      <c:overlay val="0"/>
      <c:spPr bwMode="auto">
        <a:prstGeom prst="rect">
          <a:avLst/>
        </a:prstGeom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5559939028240032"/>
          <c:y val="0.16956228956228997"/>
          <c:w val="0.50710393159617961"/>
          <c:h val="0.76525719133593151"/>
        </c:manualLayout>
      </c:layout>
      <c:barChart>
        <c:barDir val="bar"/>
        <c:grouping val="clustered"/>
        <c:varyColors val="0"/>
        <c:ser>
          <c:idx val="0"/>
          <c:order val="0"/>
          <c:spPr bwMode="auto">
            <a:prstGeom prst="rect">
              <a:avLst/>
            </a:prstGeom>
            <a:gradFill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dLbls>
            <c:dLbl>
              <c:idx val="0"/>
              <c:dLblPos val="outEnd"/>
              <c:layout>
                <c:manualLayout>
                  <c:x val="0.00017192434030123023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dLblPos val="outEnd"/>
              <c:layout>
                <c:manualLayout>
                  <c:x val="-0.002119197508414100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dLblPos val="outEnd"/>
              <c:layout>
                <c:manualLayout>
                  <c:x val="-0.002119197508414019"/>
                  <c:y val="0.002797033382703446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3"/>
              <c:dLblPos val="outEnd"/>
              <c:layout>
                <c:manualLayout>
                  <c:x val="-0.0067014412058445938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4"/>
              <c:dLblPos val="outEnd"/>
              <c:layout>
                <c:manualLayout>
                  <c:x val="-0.0089925630545597563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5"/>
              <c:dLblPos val="outEnd"/>
              <c:layout>
                <c:manualLayout>
                  <c:x val="0.003746074424296926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6"/>
              <c:dLblPos val="outEnd"/>
              <c:layout>
                <c:manualLayout>
                  <c:x val="-0.0031272911218487216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7"/>
              <c:dLblPos val="outEnd"/>
              <c:layout>
                <c:manualLayout>
                  <c:x val="-0.0066552579622798404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8"/>
              <c:dLblPos val="outEnd"/>
              <c:layout>
                <c:manualLayout>
                  <c:x val="-0.002119197508414019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9"/>
              <c:dLblPos val="outEnd"/>
              <c:layout>
                <c:manualLayout>
                  <c:x val="0.0038593676936664648"/>
                  <c:y val="0.0027970333827035472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0"/>
              <c:dLblPos val="outEnd"/>
              <c:layout>
                <c:manualLayout>
                  <c:x val="-0.0044103193571292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1"/>
              <c:dLblPos val="outEnd"/>
              <c:layout>
                <c:manualLayout>
                  <c:x val="-0.00441031935712925"/>
                  <c:y val="-1.5057269660863814e-05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2"/>
              <c:dLblPos val="outEnd"/>
              <c:layout>
                <c:manualLayout>
                  <c:x val="-0.0089925630545598309"/>
                  <c:y val="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3"/>
              <c:dLblPos val="outEnd"/>
              <c:layout>
                <c:manualLayout>
                  <c:x val="0.0014549525755817691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4"/>
              <c:dLblPos val="outEnd"/>
              <c:layout>
                <c:manualLayout>
                  <c:x val="-0.0067014412058445938"/>
                  <c:y val="-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5"/>
              <c:dLblPos val="outEnd"/>
              <c:layout>
                <c:manualLayout>
                  <c:x val="0.0024630461890163872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6"/>
              <c:dLblPos val="outEnd"/>
              <c:layout>
                <c:manualLayout>
                  <c:x val="-0.0065915755990833564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7"/>
              <c:dLblPos val="outEnd"/>
              <c:layout>
                <c:manualLayout>
                  <c:x val="-0.00083616927313347742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8"/>
              <c:dLblPos val="outEnd"/>
              <c:layout>
                <c:manualLayout>
                  <c:x val="-0.0044819394653135116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9"/>
              <c:dLblPos val="outEnd"/>
              <c:layout>
                <c:manualLayout>
                  <c:x val="-0.011730543865422131"/>
                  <c:y val="-2.5777895491241379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Pos val="inEnd"/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Прил.1!$B$37:$B$56</c:f>
              <c:strCache>
                <c:ptCount val="20"/>
                <c:pt idx="0">
                  <c:v xml:space="preserve">котельная Луначарского</c:v>
                </c:pt>
                <c:pt idx="1">
                  <c:v xml:space="preserve">котельная ПНИ</c:v>
                </c:pt>
                <c:pt idx="2">
                  <c:v xml:space="preserve">котельная Шухова</c:v>
                </c:pt>
                <c:pt idx="3">
                  <c:v xml:space="preserve">котельная ОПБ ТКУ</c:v>
                </c:pt>
                <c:pt idx="4">
                  <c:v xml:space="preserve">котельная с. Замостье (архив)</c:v>
                </c:pt>
                <c:pt idx="5">
                  <c:v xml:space="preserve">котельная с. Головчино (поселок)</c:v>
                </c:pt>
                <c:pt idx="6">
                  <c:v xml:space="preserve">котельная с. Головчино ТКУ (школа)</c:v>
                </c:pt>
                <c:pt idx="7">
                  <c:v xml:space="preserve">котельная с. Головчино (больница)</c:v>
                </c:pt>
                <c:pt idx="8">
                  <c:v xml:space="preserve">котельная пос. Горьковский</c:v>
                </c:pt>
                <c:pt idx="9">
                  <c:v xml:space="preserve">котельная с. Доброе (школа)</c:v>
                </c:pt>
                <c:pt idx="10">
                  <c:v xml:space="preserve">котельная с. Безымено</c:v>
                </c:pt>
                <c:pt idx="11">
                  <c:v xml:space="preserve">котельная с. Гора-Подол (школа)</c:v>
                </c:pt>
                <c:pt idx="12">
                  <c:v xml:space="preserve">котельная с. Гора-Подол (администрация)</c:v>
                </c:pt>
                <c:pt idx="13">
                  <c:v xml:space="preserve">котельная с. Козинка ТКУ</c:v>
                </c:pt>
                <c:pt idx="14">
                  <c:v xml:space="preserve">котельная Кирпичный завод</c:v>
                </c:pt>
                <c:pt idx="15">
                  <c:v xml:space="preserve">котельная с. Смородино</c:v>
                </c:pt>
                <c:pt idx="16">
                  <c:v xml:space="preserve">котельная администрация</c:v>
                </c:pt>
                <c:pt idx="17">
                  <c:v xml:space="preserve">котельная с. Мокрая Орловка</c:v>
                </c:pt>
                <c:pt idx="18">
                  <c:v xml:space="preserve">котельная с. Дорогощь (школа)</c:v>
                </c:pt>
                <c:pt idx="19">
                  <c:v xml:space="preserve">котельная с. Дорогощь (детский сад)</c:v>
                </c:pt>
              </c:strCache>
            </c:strRef>
          </c:cat>
          <c:val>
            <c:numRef>
              <c:f>Прил.1!$I$37:$I$56</c:f>
              <c:numCache>
                <c:formatCode>0.0</c:formatCode>
                <c:ptCount val="20"/>
                <c:pt idx="0">
                  <c:v>48.990963855421676</c:v>
                </c:pt>
                <c:pt idx="1">
                  <c:v>78.75502008032127</c:v>
                </c:pt>
                <c:pt idx="2">
                  <c:v>78.61224489795916</c:v>
                </c:pt>
                <c:pt idx="3">
                  <c:v>85.8252427184464</c:v>
                </c:pt>
                <c:pt idx="4">
                  <c:v>51.06666666666654</c:v>
                </c:pt>
                <c:pt idx="5">
                  <c:v>48.16666666666655</c:v>
                </c:pt>
                <c:pt idx="6">
                  <c:v>44.272727272727266</c:v>
                </c:pt>
                <c:pt idx="7">
                  <c:v>70.39999999999999</c:v>
                </c:pt>
                <c:pt idx="8">
                  <c:v>17.09302325581393</c:v>
                </c:pt>
                <c:pt idx="9">
                  <c:v>98.06201550387597</c:v>
                </c:pt>
                <c:pt idx="10">
                  <c:v>31.98067632850242</c:v>
                </c:pt>
                <c:pt idx="11">
                  <c:v>17.713178294573627</c:v>
                </c:pt>
                <c:pt idx="12">
                  <c:v>57.09090909090914</c:v>
                </c:pt>
                <c:pt idx="13">
                  <c:v>61</c:v>
                </c:pt>
                <c:pt idx="14">
                  <c:v>52.352941176470544</c:v>
                </c:pt>
                <c:pt idx="15">
                  <c:v>21.806451612903228</c:v>
                </c:pt>
                <c:pt idx="16">
                  <c:v>98.82352941176471</c:v>
                </c:pt>
                <c:pt idx="17">
                  <c:v>32.66666666666656</c:v>
                </c:pt>
                <c:pt idx="18">
                  <c:v>85.45454545454547</c:v>
                </c:pt>
                <c:pt idx="19">
                  <c:v>36.04651162790698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1"/>
        </c:dLbls>
        <c:gapWidth val="100"/>
        <c:axId val="135519616"/>
        <c:axId val="135599232"/>
      </c:barChart>
      <c:catAx>
        <c:axId val="1355196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599232"/>
        <c:crosses val="autoZero"/>
        <c:auto val="1"/>
        <c:lblAlgn val="ctr"/>
        <c:lblOffset val="100"/>
        <c:noMultiLvlLbl val="0"/>
      </c:catAx>
      <c:valAx>
        <c:axId val="135599232"/>
        <c:scaling>
          <c:orientation val="minMax"/>
          <c:max val="100"/>
          <c:min val="0"/>
        </c:scaling>
        <c:delete val="0"/>
        <c:axPos val="b"/>
        <c:majorGridlines>
          <c:spPr bwMode="auto">
            <a:prstGeom prst="rect">
              <a:avLst/>
            </a:prstGeom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5519616"/>
        <c:crosses val="autoZero"/>
        <c:crossBetween val="between"/>
        <c:majorUnit val="10"/>
      </c:valAx>
      <c:spPr bwMode="auto">
        <a:prstGeom prst="rect">
          <a:avLst/>
        </a:prstGeom>
        <a:noFill/>
        <a:ln>
          <a:noFill/>
        </a:ln>
        <a:effectLst/>
      </c:spPr>
    </c:plotArea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1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 sz="1400"/>
              <a:t>Количество используемого топлива в 2024 году, т.у.т.</a:t>
            </a:r>
            <a:endParaRPr/>
          </a:p>
        </c:rich>
      </c:tx>
      <c:layout>
        <c:manualLayout>
          <c:xMode val="edge"/>
          <c:yMode val="edge"/>
          <c:x val="0.13216219261016898"/>
          <c:y val="0.050574926089608813"/>
        </c:manualLayout>
      </c:layout>
      <c:overlay val="0"/>
      <c:spPr bwMode="auto">
        <a:prstGeom prst="rect">
          <a:avLst/>
        </a:prstGeom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5559939028240032"/>
          <c:y val="0.16956228956228997"/>
          <c:w val="0.50710393159617961"/>
          <c:h val="0.76525719133593151"/>
        </c:manualLayout>
      </c:layout>
      <c:barChart>
        <c:barDir val="bar"/>
        <c:grouping val="clustered"/>
        <c:varyColors val="0"/>
        <c:ser>
          <c:idx val="0"/>
          <c:order val="0"/>
          <c:spPr bwMode="auto">
            <a:prstGeom prst="rect">
              <a:avLst/>
            </a:prstGeom>
            <a:gradFill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dLbls>
            <c:dLbl>
              <c:idx val="0"/>
              <c:dLblPos val="outEnd"/>
              <c:layout>
                <c:manualLayout>
                  <c:x val="0.00017192434030123023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dLblPos val="outEnd"/>
              <c:layout>
                <c:manualLayout>
                  <c:x val="-0.002119197508414100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dLblPos val="outEnd"/>
              <c:layout>
                <c:manualLayout>
                  <c:x val="-0.002119197508414019"/>
                  <c:y val="0.002797033382703446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3"/>
              <c:dLblPos val="outEnd"/>
              <c:layout>
                <c:manualLayout>
                  <c:x val="-0.0067014412058445938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4"/>
              <c:dLblPos val="outEnd"/>
              <c:layout>
                <c:manualLayout>
                  <c:x val="-0.0089925630545597563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5"/>
              <c:dLblPos val="outEnd"/>
              <c:layout>
                <c:manualLayout>
                  <c:x val="0.003746074424296926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6"/>
              <c:dLblPos val="outEnd"/>
              <c:layout>
                <c:manualLayout>
                  <c:x val="-0.0031272911218487216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7"/>
              <c:dLblPos val="outEnd"/>
              <c:layout>
                <c:manualLayout>
                  <c:x val="-0.0066552579622798404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8"/>
              <c:dLblPos val="outEnd"/>
              <c:layout>
                <c:manualLayout>
                  <c:x val="-0.002119197508414019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9"/>
              <c:dLblPos val="outEnd"/>
              <c:layout>
                <c:manualLayout>
                  <c:x val="0.0038593676936664648"/>
                  <c:y val="0.0027970333827035472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0"/>
              <c:dLblPos val="outEnd"/>
              <c:layout>
                <c:manualLayout>
                  <c:x val="-0.00441031935712925"/>
                  <c:y val="-1.0255670595531186e-16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1"/>
              <c:dLblPos val="outEnd"/>
              <c:layout>
                <c:manualLayout>
                  <c:x val="-0.00441031935712925"/>
                  <c:y val="-1.5057269660863814e-05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2"/>
              <c:dLblPos val="outEnd"/>
              <c:layout>
                <c:manualLayout>
                  <c:x val="-0.0089925630545598309"/>
                  <c:y val="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3"/>
              <c:dLblPos val="outEnd"/>
              <c:layout>
                <c:manualLayout>
                  <c:x val="0.0014549525755817691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4"/>
              <c:dLblPos val="outEnd"/>
              <c:layout>
                <c:manualLayout>
                  <c:x val="-0.0067014412058445938"/>
                  <c:y val="-5.1555790982482654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5"/>
              <c:dLblPos val="outEnd"/>
              <c:layout>
                <c:manualLayout>
                  <c:x val="0.0024630461890163872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6"/>
              <c:dLblPos val="outEnd"/>
              <c:layout>
                <c:manualLayout>
                  <c:x val="-0.0065915755990833564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7"/>
              <c:dLblPos val="outEnd"/>
              <c:layout>
                <c:manualLayout>
                  <c:x val="-0.00083616927313347742"/>
                  <c:y val="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8"/>
              <c:dLblPos val="outEnd"/>
              <c:layout>
                <c:manualLayout>
                  <c:x val="-0.0044819394653135116"/>
                  <c:y val="-5.1278352977655807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9"/>
              <c:dLblPos val="outEnd"/>
              <c:layout>
                <c:manualLayout>
                  <c:x val="-0.011730543865422131"/>
                  <c:y val="-2.5777895491241379e-17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Pos val="inEnd"/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Прил.1!$B$37:$B$56</c:f>
              <c:strCache>
                <c:ptCount val="20"/>
                <c:pt idx="0">
                  <c:v xml:space="preserve">котельная Луначарского</c:v>
                </c:pt>
                <c:pt idx="1">
                  <c:v xml:space="preserve">котельная ПНИ</c:v>
                </c:pt>
                <c:pt idx="2">
                  <c:v xml:space="preserve">котельная Шухова</c:v>
                </c:pt>
                <c:pt idx="3">
                  <c:v xml:space="preserve">котельная ОПБ ТКУ</c:v>
                </c:pt>
                <c:pt idx="4">
                  <c:v xml:space="preserve">котельная с. Замостье (архив)</c:v>
                </c:pt>
                <c:pt idx="5">
                  <c:v xml:space="preserve">котельная с. Головчино (поселок)</c:v>
                </c:pt>
                <c:pt idx="6">
                  <c:v xml:space="preserve">котельная с. Головчино ТКУ (школа)</c:v>
                </c:pt>
                <c:pt idx="7">
                  <c:v xml:space="preserve">котельная с. Головчино (больница)</c:v>
                </c:pt>
                <c:pt idx="8">
                  <c:v xml:space="preserve">котельная пос. Горьковский</c:v>
                </c:pt>
                <c:pt idx="9">
                  <c:v xml:space="preserve">котельная с. Доброе (школа)</c:v>
                </c:pt>
                <c:pt idx="10">
                  <c:v xml:space="preserve">котельная с. Безымено</c:v>
                </c:pt>
                <c:pt idx="11">
                  <c:v xml:space="preserve">котельная с. Гора-Подол (школа)</c:v>
                </c:pt>
                <c:pt idx="12">
                  <c:v xml:space="preserve">котельная с. Гора-Подол (администрация)</c:v>
                </c:pt>
                <c:pt idx="13">
                  <c:v xml:space="preserve">котельная с. Козинка ТКУ</c:v>
                </c:pt>
                <c:pt idx="14">
                  <c:v xml:space="preserve">котельная Кирпичный завод</c:v>
                </c:pt>
                <c:pt idx="15">
                  <c:v xml:space="preserve">котельная с. Смородино</c:v>
                </c:pt>
                <c:pt idx="16">
                  <c:v xml:space="preserve">котельная администрация</c:v>
                </c:pt>
                <c:pt idx="17">
                  <c:v xml:space="preserve">котельная с. Мокрая Орловка</c:v>
                </c:pt>
                <c:pt idx="18">
                  <c:v xml:space="preserve">котельная с. Дорогощь (школа)</c:v>
                </c:pt>
                <c:pt idx="19">
                  <c:v xml:space="preserve">котельная с. Дорогощь (детский сад)</c:v>
                </c:pt>
              </c:strCache>
            </c:strRef>
          </c:cat>
          <c:val>
            <c:numRef>
              <c:f>Прил.1!$J$37:$J$56</c:f>
              <c:numCache>
                <c:formatCode>General</c:formatCode>
                <c:ptCount val="20"/>
                <c:pt idx="0">
                  <c:v>975.1800000000005</c:v>
                </c:pt>
                <c:pt idx="1">
                  <c:v>732.99</c:v>
                </c:pt>
                <c:pt idx="2">
                  <c:v>549.37</c:v>
                </c:pt>
                <c:pt idx="3">
                  <c:v>176.87</c:v>
                </c:pt>
                <c:pt idx="4">
                  <c:v>20.72</c:v>
                </c:pt>
                <c:pt idx="5">
                  <c:v>193.64</c:v>
                </c:pt>
                <c:pt idx="6">
                  <c:v>101.38</c:v>
                </c:pt>
                <c:pt idx="7">
                  <c:v>47.01</c:v>
                </c:pt>
                <c:pt idx="8">
                  <c:v>97.85</c:v>
                </c:pt>
                <c:pt idx="9">
                  <c:v>98.49000000000002</c:v>
                </c:pt>
                <c:pt idx="10">
                  <c:v>230.58</c:v>
                </c:pt>
                <c:pt idx="11">
                  <c:v>153.70999999999998</c:v>
                </c:pt>
                <c:pt idx="12">
                  <c:v>14.08</c:v>
                </c:pt>
                <c:pt idx="13">
                  <c:v>258.5</c:v>
                </c:pt>
                <c:pt idx="14">
                  <c:v>29.93</c:v>
                </c:pt>
                <c:pt idx="15">
                  <c:v>118.73</c:v>
                </c:pt>
                <c:pt idx="16">
                  <c:v>100.2</c:v>
                </c:pt>
                <c:pt idx="17">
                  <c:v>119.02</c:v>
                </c:pt>
                <c:pt idx="18">
                  <c:v>47.99</c:v>
                </c:pt>
                <c:pt idx="19">
                  <c:v>11.04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1"/>
        </c:dLbls>
        <c:gapWidth val="100"/>
        <c:axId val="136193536"/>
        <c:axId val="136195072"/>
      </c:barChart>
      <c:catAx>
        <c:axId val="1361935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195072"/>
        <c:crosses val="autoZero"/>
        <c:auto val="1"/>
        <c:lblAlgn val="ctr"/>
        <c:lblOffset val="100"/>
        <c:noMultiLvlLbl val="0"/>
      </c:catAx>
      <c:valAx>
        <c:axId val="136195072"/>
        <c:scaling>
          <c:orientation val="minMax"/>
          <c:max val="980"/>
          <c:min val="0"/>
        </c:scaling>
        <c:delete val="0"/>
        <c:axPos val="b"/>
        <c:majorGridlines>
          <c:spPr bwMode="auto">
            <a:prstGeom prst="rect">
              <a:avLst/>
            </a:prstGeom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6193536"/>
        <c:crosses val="autoZero"/>
        <c:crossBetween val="between"/>
        <c:majorUnit val="100"/>
      </c:valAx>
      <c:spPr bwMode="auto">
        <a:prstGeom prst="rect">
          <a:avLst/>
        </a:prstGeom>
        <a:noFill/>
        <a:ln>
          <a:noFill/>
        </a:ln>
        <a:effectLst/>
      </c:spPr>
    </c:plotArea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4="http://schemas.microsoft.com/office/drawing/2007/8/2/chart">
  <c:date1904 val="1"/>
  <c:lang val="ru-RU"/>
  <c:roundedCorners val="0"/>
  <mc:AlternateContent>
    <mc:Choice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 b="1" i="0"/>
              <a:t>Составляющие стоимости тепловой энергии, %</a:t>
            </a:r>
            <a:endParaRPr lang="ru-RU" sz="1200"/>
          </a:p>
        </c:rich>
      </c:tx>
      <c:layout>
        <c:manualLayout>
          <c:xMode val="edge"/>
          <c:yMode val="edge"/>
          <c:x val="0.063108034314502681"/>
          <c:y val="0.08767742651571539"/>
        </c:manualLayout>
      </c:layout>
      <c:overlay val="0"/>
    </c:title>
    <c:plotArea>
      <c:layout>
        <c:manualLayout>
          <c:layoutTarget val="inner"/>
          <c:xMode val="edge"/>
          <c:yMode val="edge"/>
          <c:x val="0.027503098168576771"/>
          <c:y val="0.22959968131278571"/>
          <c:w val="0.61640029629476001"/>
          <c:h val="0.57075498671601188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showBubbleSize val="0"/>
            <c:showCatName val="0"/>
            <c:showLeaderLines val="1"/>
            <c:showLegendKey val="0"/>
            <c:showPercent val="1"/>
            <c:showSerName val="0"/>
            <c:showVal val="0"/>
            <c:spPr bwMode="auto">
              <a:prstGeom prst="rect">
                <a:avLst/>
              </a:prstGeom>
              <a:noFill/>
              <a:ln w="25392">
                <a:noFill/>
              </a:ln>
            </c:spPr>
          </c:dLbls>
          <c:cat>
            <c:strRef>
              <c:f>Лист1!$A$2:$A$15</c:f>
              <c:strCache>
                <c:ptCount val="14"/>
                <c:pt idx="0">
                  <c:v xml:space="preserve">расходы на топливо</c:v>
                </c:pt>
                <c:pt idx="1">
                  <c:v xml:space="preserve">Расходы на покупаемую электрическую энергию (мощность), используемую в технологическом процессе</c:v>
                </c:pt>
                <c:pt idx="2">
                  <c:v xml:space="preserve">Расходы на приобретение холодной воды, используемой в технологическом процессе</c:v>
                </c:pt>
                <c:pt idx="3">
                  <c:v xml:space="preserve">Расходы на хим. реагенты, используемые в технологическом процессе</c:v>
                </c:pt>
                <c:pt idx="4">
                  <c:v xml:space="preserve">Расходы на оплату труда основного производственного персонала</c:v>
                </c:pt>
                <c:pt idx="5">
                  <c:v xml:space="preserve">Отчисления на социальные нужды основного производственного персонала</c:v>
                </c:pt>
                <c:pt idx="6">
                  <c:v xml:space="preserve">Расходы на оплату труда административно-управленческого персонала</c:v>
                </c:pt>
                <c:pt idx="7">
                  <c:v xml:space="preserve">Отчисления на социальные нужды административно-управленческого персонала</c:v>
                </c:pt>
                <c:pt idx="8">
                  <c:v xml:space="preserve">Расходы на амортизацию основных производственных средств</c:v>
                </c:pt>
                <c:pt idx="9">
                  <c:v xml:space="preserve">Расходы на аренду имущества, используемого для осуществления регулируемого вида деятельности</c:v>
                </c:pt>
                <c:pt idx="10">
                  <c:v xml:space="preserve">Общепроизводственные расходы, в том числе:</c:v>
                </c:pt>
                <c:pt idx="11">
                  <c:v xml:space="preserve">Общехозяйственные расходы, в том числе:</c:v>
                </c:pt>
                <c:pt idx="12">
                  <c:v xml:space="preserve">Расходы на капитальный и текущий ремонт основных производственных средств</c:v>
                </c:pt>
                <c:pt idx="13">
                  <c:v xml:space="preserve">Прочие расходы, которые подлежат отнесению на регулируемые виды деятельности, в том числе:</c:v>
                </c:pt>
              </c:strCache>
            </c:strRef>
          </c:cat>
          <c:val>
            <c:numRef>
              <c:f>Лист1!$B$2:$B$15</c:f>
              <c:numCache>
                <c:formatCode>#,##0.00</c:formatCode>
                <c:ptCount val="14"/>
                <c:pt idx="0">
                  <c:v>24819.42000000001</c:v>
                </c:pt>
                <c:pt idx="1">
                  <c:v>4890.68</c:v>
                </c:pt>
                <c:pt idx="2" formatCode="General">
                  <c:v>151.56</c:v>
                </c:pt>
                <c:pt idx="3" formatCode="General">
                  <c:v>76.54</c:v>
                </c:pt>
                <c:pt idx="4">
                  <c:v>8288.299999999994</c:v>
                </c:pt>
                <c:pt idx="5">
                  <c:v>2497.17</c:v>
                </c:pt>
                <c:pt idx="6">
                  <c:v>4708.88</c:v>
                </c:pt>
                <c:pt idx="7" formatCode="General">
                  <c:v>1419.7</c:v>
                </c:pt>
                <c:pt idx="8">
                  <c:v>5198.650000000002</c:v>
                </c:pt>
                <c:pt idx="9" formatCode="General">
                  <c:v>0</c:v>
                </c:pt>
                <c:pt idx="10">
                  <c:v>2281.02</c:v>
                </c:pt>
                <c:pt idx="11" formatCode="General">
                  <c:v>0</c:v>
                </c:pt>
                <c:pt idx="12">
                  <c:v>2281.02</c:v>
                </c:pt>
                <c:pt idx="13">
                  <c:v>16104.09</c:v>
                </c:pt>
              </c:numCache>
            </c:numRef>
          </c:val>
        </c:ser>
        <c:dLbls>
          <c:showBubbleSize val="0"/>
          <c:showCatName val="0"/>
          <c:showLegendKey val="0"/>
          <c:showPercent val="0"/>
          <c:showSerName val="0"/>
          <c:showVal val="0"/>
        </c:dLbls>
        <c:firstSliceAng val="0"/>
      </c:pieChart>
      <c:spPr bwMode="auto">
        <a:prstGeom prst="rect">
          <a:avLst/>
        </a:prstGeom>
        <a:noFill/>
        <a:ln w="25409">
          <a:noFill/>
        </a:ln>
      </c:spPr>
    </c:plotArea>
    <c:legend>
      <c:legendPos val="r"/>
      <c:layout>
        <c:manualLayout>
          <c:xMode val="edge"/>
          <c:yMode val="edge"/>
          <c:x val="0.66164154103852679"/>
          <c:y val="0.010971786833855799"/>
          <c:w val="0.31993299832495853"/>
          <c:h val="0.96865203761755514"/>
        </c:manualLayout>
      </c:layout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zero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word/theme/themeOverride1.xml><?xml version="1.0" encoding="utf-8"?>
<a:themeOverride xmlns:a="http://schemas.openxmlformats.org/drawingml/2006/main" xmlns:r="http://schemas.openxmlformats.org/officeDocument/2006/relationships" xmlns:p="http://schemas.openxmlformats.org/presentation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Arial"/>
      <a:cs typeface="Arial"/>
    </a:majorFont>
    <a:minorFont>
      <a:latin typeface="Calibri"/>
      <a:ea typeface="Arial"/>
      <a:cs typeface="Arial"/>
    </a:minorFont>
  </a:fontScheme>
  <a:fmtScheme name="Стандартная">
    <a:fillStyleLst>
      <a:solidFill>
        <a:schemeClr val="phClr"/>
      </a:solidFill>
      <a:gradFill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</a:effectStyleLst>
    <a:bgFillStyleLst>
      <a:solidFill>
        <a:schemeClr val="phClr"/>
      </a:solidFill>
      <a:gradFill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/>
      </a:gradFill>
      <a:gradFill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/>
      </a:gradFill>
    </a:bgFillStyleLst>
  </a:fmtScheme>
</a:themeOverrid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745E97-BB7D-47E6-B7CD-C1B8CBEF35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Р7-Офис/7.3.3.0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создании постоянно действующей экспертной комиссии</dc:title>
  <dc:creator>Юля</dc:creator>
  <cp:revision>23</cp:revision>
  <dcterms:created xsi:type="dcterms:W3CDTF">2026-06-09T10:29:00Z</dcterms:created>
  <dcterms:modified xsi:type="dcterms:W3CDTF">2026-06-30T07:51:55Z</dcterms:modified>
</cp:coreProperties>
</file>