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3"/>
        <w:ind w:left="783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</w:r>
      <w:r/>
    </w:p>
    <w:p>
      <w:pPr>
        <w:pStyle w:val="926"/>
        <w:jc w:val="center"/>
        <w:tabs>
          <w:tab w:val="left" w:pos="5580" w:leader="none"/>
        </w:tabs>
      </w:pPr>
      <w:r>
        <w:rPr>
          <w:b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524288" behindDoc="1" locked="0" layoutInCell="1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-114299</wp:posOffset>
                </wp:positionV>
                <wp:extent cx="605790" cy="685800"/>
                <wp:effectExtent l="0" t="0" r="0" b="0"/>
                <wp:wrapNone/>
                <wp:docPr id="1" name="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481085" name="" hidden="0"/>
                        <pic:cNvPicPr/>
                        <pic:nvPr isPhoto="0" userDrawn="0"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0579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-524288;o:allowoverlap:true;o:allowincell:true;mso-position-horizontal-relative:text;margin-left:216.0pt;mso-position-horizontal:absolute;mso-position-vertical-relative:text;margin-top:-9.0pt;mso-position-vertical:absolute;width:47.7pt;height:54.0pt;" stroked="f">
                <v:path textboxrect="0,0,0,0"/>
                <v:imagedata r:id="rId12" o:title=""/>
              </v:shape>
            </w:pict>
          </mc:Fallback>
        </mc:AlternateContent>
      </w:r>
      <w:r>
        <w:rPr>
          <w:b/>
          <w:sz w:val="36"/>
          <w:szCs w:val="36"/>
        </w:rPr>
      </w:r>
      <w:r/>
    </w:p>
    <w:p>
      <w:pPr>
        <w:pStyle w:val="926"/>
        <w:jc w:val="center"/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/>
    </w:p>
    <w:p>
      <w:pPr>
        <w:pStyle w:val="9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jc w:val="center"/>
        <w:rPr>
          <w:rFonts w:ascii="Arial" w:hAnsi="Arial"/>
        </w:rPr>
        <w:outlineLvl w:val="0"/>
      </w:pPr>
      <w:r>
        <w:rPr>
          <w:rFonts w:ascii="Arial" w:hAnsi="Arial"/>
          <w:b/>
          <w:sz w:val="20"/>
          <w:szCs w:val="20"/>
          <w:highlight w:val="none"/>
        </w:rPr>
      </w:r>
      <w:r>
        <w:rPr>
          <w:rFonts w:ascii="Arial" w:hAnsi="Arial"/>
          <w:b/>
          <w:sz w:val="20"/>
          <w:szCs w:val="20"/>
          <w:highlight w:val="none"/>
        </w:rPr>
      </w:r>
    </w:p>
    <w:p>
      <w:pPr>
        <w:pStyle w:val="926"/>
        <w:jc w:val="center"/>
        <w:rPr>
          <w:rFonts w:ascii="Arial" w:hAnsi="Arial"/>
          <w:b/>
          <w:sz w:val="20"/>
          <w:szCs w:val="20"/>
          <w:highlight w:val="none"/>
        </w:rPr>
        <w:outlineLvl w:val="0"/>
      </w:pPr>
      <w:r>
        <w:rPr>
          <w:rFonts w:ascii="Arial" w:hAnsi="Arial"/>
          <w:b/>
          <w:sz w:val="20"/>
          <w:szCs w:val="20"/>
        </w:rPr>
        <w:t xml:space="preserve">Б е л г о р о д с к а я   о б л а с т ь</w:t>
      </w:r>
      <w:r>
        <w:rPr>
          <w:rFonts w:ascii="Arial" w:hAnsi="Arial"/>
          <w:b/>
          <w:sz w:val="20"/>
          <w:szCs w:val="20"/>
        </w:rPr>
      </w:r>
      <w:r/>
    </w:p>
    <w:p>
      <w:pPr>
        <w:pStyle w:val="9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2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АДМИНИСТРАЦИ</w:t>
      </w:r>
      <w:r>
        <w:rPr>
          <w:rFonts w:ascii="Arial Narrow" w:hAnsi="Arial Narrow"/>
          <w:b/>
          <w:sz w:val="32"/>
          <w:szCs w:val="32"/>
        </w:rPr>
        <w:t xml:space="preserve">Я</w:t>
      </w:r>
      <w:r>
        <w:rPr>
          <w:rFonts w:ascii="Arial Narrow" w:hAnsi="Arial Narrow"/>
          <w:b/>
          <w:sz w:val="32"/>
          <w:szCs w:val="32"/>
        </w:rPr>
        <w:t xml:space="preserve"> 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26"/>
        <w:jc w:val="center"/>
        <w:rPr>
          <w:rFonts w:ascii="Arial Narrow" w:hAnsi="Arial Narrow"/>
        </w:rPr>
        <w:outlineLvl w:val="0"/>
      </w:pPr>
      <w:r>
        <w:rPr>
          <w:rFonts w:ascii="Arial Narrow" w:hAnsi="Arial Narrow"/>
          <w:b/>
          <w:sz w:val="32"/>
          <w:szCs w:val="32"/>
        </w:rPr>
        <w:t xml:space="preserve">ГРАЙВОРОНСКОГО ГОРОДСКОГО ОКРУГА</w:t>
      </w:r>
      <w:r>
        <w:rPr>
          <w:rFonts w:ascii="Arial Narrow" w:hAnsi="Arial Narrow"/>
          <w:b/>
          <w:sz w:val="32"/>
          <w:szCs w:val="32"/>
        </w:rPr>
      </w:r>
      <w:r/>
    </w:p>
    <w:p>
      <w:pPr>
        <w:pStyle w:val="926"/>
        <w:jc w:val="center"/>
        <w:outlineLvl w:val="0"/>
      </w:pPr>
      <w:r>
        <w:rPr>
          <w:b/>
          <w:sz w:val="10"/>
          <w:szCs w:val="10"/>
        </w:rPr>
      </w:r>
      <w:r>
        <w:rPr>
          <w:b/>
          <w:sz w:val="10"/>
          <w:szCs w:val="10"/>
        </w:rPr>
      </w:r>
      <w:r/>
    </w:p>
    <w:p>
      <w:pPr>
        <w:pStyle w:val="926"/>
        <w:jc w:val="center"/>
        <w:rPr>
          <w:rFonts w:ascii="Arial" w:hAnsi="Arial"/>
        </w:rPr>
        <w:outlineLvl w:val="0"/>
      </w:pPr>
      <w:r>
        <w:rPr>
          <w:rFonts w:ascii="Arial" w:hAnsi="Arial"/>
          <w:spacing w:val="20"/>
          <w:sz w:val="32"/>
          <w:szCs w:val="32"/>
        </w:rPr>
        <w:t xml:space="preserve">ПОСТАНОВЛЕНИЕ</w:t>
      </w:r>
      <w:r>
        <w:rPr>
          <w:rFonts w:ascii="Arial" w:hAnsi="Arial"/>
          <w:spacing w:val="20"/>
          <w:sz w:val="32"/>
          <w:szCs w:val="32"/>
        </w:rPr>
      </w:r>
      <w:r/>
    </w:p>
    <w:p>
      <w:pPr>
        <w:pStyle w:val="926"/>
        <w:jc w:val="center"/>
        <w:rPr>
          <w:rFonts w:ascii="Arial" w:hAnsi="Arial"/>
        </w:rPr>
      </w:pPr>
      <w:r>
        <w:rPr>
          <w:rFonts w:ascii="Arial" w:hAnsi="Arial"/>
          <w:b/>
          <w:sz w:val="4"/>
          <w:szCs w:val="4"/>
        </w:rPr>
      </w:r>
      <w:r>
        <w:rPr>
          <w:rFonts w:ascii="Arial" w:hAnsi="Arial"/>
          <w:b/>
          <w:sz w:val="4"/>
          <w:szCs w:val="4"/>
        </w:rPr>
      </w:r>
      <w:r/>
    </w:p>
    <w:p>
      <w:pPr>
        <w:pStyle w:val="926"/>
        <w:jc w:val="center"/>
        <w:rPr>
          <w:rFonts w:ascii="Arial" w:hAnsi="Arial"/>
        </w:rPr>
      </w:pPr>
      <w:r>
        <w:rPr>
          <w:rFonts w:ascii="Arial" w:hAnsi="Arial"/>
          <w:b/>
          <w:sz w:val="17"/>
          <w:szCs w:val="17"/>
        </w:rPr>
        <w:t xml:space="preserve">Грайворон</w:t>
      </w:r>
      <w:r>
        <w:rPr>
          <w:rFonts w:ascii="Arial" w:hAnsi="Arial"/>
          <w:b/>
          <w:sz w:val="17"/>
          <w:szCs w:val="17"/>
        </w:rPr>
      </w:r>
      <w:r/>
    </w:p>
    <w:p>
      <w:pPr>
        <w:pStyle w:val="926"/>
        <w:jc w:val="center"/>
      </w:pPr>
      <w:r>
        <w:rPr>
          <w:b/>
          <w:sz w:val="6"/>
          <w:szCs w:val="6"/>
        </w:rPr>
      </w:r>
      <w:r>
        <w:rPr>
          <w:b/>
          <w:sz w:val="6"/>
          <w:szCs w:val="6"/>
        </w:rPr>
      </w:r>
      <w:r/>
    </w:p>
    <w:p>
      <w:pPr>
        <w:pStyle w:val="926"/>
        <w:jc w:val="both"/>
        <w:rPr>
          <w:sz w:val="22"/>
        </w:rPr>
      </w:pPr>
      <w:r>
        <w:rPr>
          <w:b/>
          <w:sz w:val="22"/>
          <w:szCs w:val="18"/>
        </w:rPr>
        <w:t xml:space="preserve">«__22</w:t>
      </w:r>
      <w:r>
        <w:rPr>
          <w:b/>
          <w:sz w:val="22"/>
          <w:szCs w:val="18"/>
        </w:rPr>
        <w:t xml:space="preserve">_</w:t>
      </w:r>
      <w:r>
        <w:rPr>
          <w:b/>
          <w:sz w:val="22"/>
          <w:szCs w:val="18"/>
        </w:rPr>
        <w:t xml:space="preserve"> »  __августа</w:t>
      </w:r>
      <w:r>
        <w:rPr>
          <w:b/>
          <w:sz w:val="22"/>
          <w:szCs w:val="18"/>
        </w:rPr>
        <w:t xml:space="preserve">__</w:t>
      </w:r>
      <w:r>
        <w:rPr>
          <w:b/>
          <w:sz w:val="22"/>
          <w:szCs w:val="18"/>
        </w:rPr>
        <w:t xml:space="preserve"> 20</w:t>
      </w:r>
      <w:r>
        <w:rPr>
          <w:b/>
          <w:sz w:val="22"/>
          <w:szCs w:val="18"/>
        </w:rPr>
        <w:t xml:space="preserve">23_ г.</w:t>
        <w:tab/>
        <w:tab/>
        <w:tab/>
        <w:tab/>
        <w:tab/>
        <w:tab/>
      </w:r>
      <w:r>
        <w:rPr>
          <w:b/>
          <w:sz w:val="22"/>
          <w:szCs w:val="18"/>
        </w:rPr>
        <w:tab/>
        <w:tab/>
      </w:r>
      <w:r>
        <w:rPr>
          <w:b/>
          <w:sz w:val="22"/>
          <w:szCs w:val="18"/>
        </w:rPr>
        <w:t xml:space="preserve">№</w:t>
      </w:r>
      <w:r>
        <w:rPr>
          <w:b/>
          <w:sz w:val="22"/>
          <w:szCs w:val="18"/>
        </w:rPr>
        <w:t xml:space="preserve"> __529_</w:t>
      </w:r>
      <w:r>
        <w:rPr>
          <w:sz w:val="22"/>
        </w:rPr>
      </w:r>
      <w:r/>
    </w:p>
    <w:p>
      <w:pPr>
        <w:pStyle w:val="943"/>
        <w:ind w:left="0"/>
        <w:jc w:val="both"/>
        <w:rPr>
          <w:b/>
          <w:sz w:val="22"/>
          <w:szCs w:val="28"/>
        </w:rPr>
      </w:pPr>
      <w:r>
        <w:rPr>
          <w:b/>
          <w:sz w:val="22"/>
          <w:szCs w:val="28"/>
        </w:rPr>
      </w:r>
      <w:r>
        <w:rPr>
          <w:sz w:val="22"/>
        </w:rPr>
      </w:r>
      <w:r/>
    </w:p>
    <w:p>
      <w:pPr>
        <w:pStyle w:val="943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43"/>
        <w:ind w:left="78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tbl>
      <w:tblPr>
        <w:tblW w:w="7230" w:type="dxa"/>
        <w:tblInd w:w="1101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7230"/>
      </w:tblGrid>
      <w:tr>
        <w:trPr>
          <w:trHeight w:val="31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7230" w:type="dxa"/>
            <w:vAlign w:val="top"/>
            <w:textDirection w:val="lrTb"/>
            <w:noWrap w:val="false"/>
          </w:tcPr>
          <w:p>
            <w:pPr>
              <w:pStyle w:val="926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Об утверждении Порядка обеспечения бесплатным двухразовым питанием обучающихся с ограниченными возможностями здоровья и детей-инвалидов </w:t>
            </w:r>
            <w:r>
              <w:rPr>
                <w:b/>
                <w:sz w:val="26"/>
                <w:szCs w:val="26"/>
              </w:rPr>
              <w:br/>
            </w:r>
            <w:r>
              <w:rPr>
                <w:b/>
                <w:sz w:val="26"/>
                <w:szCs w:val="26"/>
              </w:rPr>
              <w:t xml:space="preserve">в муниципальных общеобразовательных учреждениях Грайворонского городского округа</w:t>
            </w:r>
            <w:r>
              <w:rPr>
                <w:b/>
                <w:sz w:val="26"/>
                <w:szCs w:val="26"/>
              </w:rPr>
            </w:r>
            <w:r/>
          </w:p>
        </w:tc>
      </w:tr>
    </w:tbl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b/>
          <w:sz w:val="26"/>
          <w:szCs w:val="26"/>
        </w:rPr>
      </w:pPr>
      <w:r>
        <w:rPr>
          <w:sz w:val="26"/>
          <w:szCs w:val="26"/>
        </w:rPr>
        <w:t xml:space="preserve">В целях реализации пункта 7 статьи 79 Федерального закона от 29 декабря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2012 года №273-ФЗ «Об образовании в Российской Федерации», закона Белгородской области от 31 октября 2014 года №314 «Об образовании в Белгородской области» </w:t>
      </w:r>
      <w:r>
        <w:rPr>
          <w:b/>
          <w:spacing w:val="40"/>
          <w:sz w:val="26"/>
          <w:szCs w:val="26"/>
        </w:rPr>
        <w:t xml:space="preserve">постановля</w:t>
      </w:r>
      <w:r>
        <w:rPr>
          <w:b/>
          <w:sz w:val="26"/>
          <w:szCs w:val="26"/>
        </w:rPr>
        <w:t xml:space="preserve">ю:</w:t>
      </w:r>
      <w:r>
        <w:rPr>
          <w:b/>
          <w:sz w:val="26"/>
          <w:szCs w:val="26"/>
        </w:rPr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1.</w:t>
      </w:r>
      <w:r>
        <w:rPr>
          <w:b/>
          <w:sz w:val="26"/>
          <w:szCs w:val="26"/>
        </w:rPr>
        <w:tab/>
      </w:r>
      <w:r>
        <w:rPr>
          <w:sz w:val="26"/>
          <w:szCs w:val="26"/>
        </w:rPr>
        <w:t xml:space="preserve">Утвердить Порядок обеспечения бесплатным двухразовым питанием обучающихся с ограниченными возможностями здоровья и детей-инвалидов </w:t>
      </w:r>
      <w:r>
        <w:rPr>
          <w:sz w:val="26"/>
          <w:szCs w:val="26"/>
        </w:rPr>
        <w:br/>
      </w:r>
      <w:r>
        <w:rPr>
          <w:sz w:val="26"/>
          <w:szCs w:val="26"/>
        </w:rPr>
        <w:t xml:space="preserve">в муниципальных общеобразовательных учреждениях Грайворонского городского округа (прилагается).</w:t>
      </w:r>
      <w:r>
        <w:rPr>
          <w:sz w:val="26"/>
          <w:szCs w:val="26"/>
        </w:rPr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2.</w:t>
        <w:tab/>
      </w:r>
      <w:r>
        <w:rPr>
          <w:sz w:val="26"/>
          <w:szCs w:val="26"/>
        </w:rPr>
        <w:t xml:space="preserve">Рекомендовать руководителям общеобразовательных учреждений Грайворонского городского округа обеспечить исполнение настоящего постановления.</w:t>
      </w:r>
      <w:r>
        <w:rPr>
          <w:sz w:val="26"/>
          <w:szCs w:val="26"/>
        </w:rPr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3.</w:t>
        <w:tab/>
      </w:r>
      <w:r>
        <w:rPr>
          <w:sz w:val="26"/>
          <w:szCs w:val="26"/>
        </w:rPr>
        <w:t xml:space="preserve">Комитету финансов и налоговой политики </w:t>
      </w:r>
      <w:r>
        <w:rPr>
          <w:sz w:val="26"/>
          <w:szCs w:val="26"/>
        </w:rPr>
        <w:t xml:space="preserve">администрации Грайворонского городского округа (Ягич И.Н.) предусмотреть в бюджете Грайворонского городского округа денежные средства на питание детей с ограниченными возможностями здоровья и детей-инвалидов на очередной финансовый год и плановые периоды. </w:t>
      </w:r>
      <w:r>
        <w:rPr>
          <w:sz w:val="26"/>
          <w:szCs w:val="26"/>
        </w:rPr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4</w:t>
      </w:r>
      <w:r>
        <w:rPr>
          <w:sz w:val="26"/>
          <w:szCs w:val="26"/>
        </w:rPr>
        <w:t xml:space="preserve">.</w:t>
        <w:tab/>
        <w:t xml:space="preserve">Опубликова</w:t>
      </w:r>
      <w:r>
        <w:rPr>
          <w:sz w:val="26"/>
          <w:szCs w:val="26"/>
        </w:rPr>
        <w:t xml:space="preserve">ть настоящее постановление в газете «Родной край»                      и сетевом издании «Родной край 31» (rodkray31.ru), разместить </w:t>
        <w:br/>
        <w:t xml:space="preserve">на официальном сайте органов местного самоуправления Грайворонского городского округа (grajvoron-r31.gosweb.gosuslugi.ru).</w:t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6"/>
          <w:szCs w:val="26"/>
        </w:rPr>
      </w:pPr>
      <w:r>
        <w:rPr>
          <w:sz w:val="26"/>
          <w:szCs w:val="26"/>
        </w:rPr>
        <w:t xml:space="preserve">5.</w:t>
        <w:tab/>
      </w:r>
      <w:r>
        <w:rPr>
          <w:sz w:val="26"/>
          <w:szCs w:val="26"/>
        </w:rPr>
        <w:t xml:space="preserve">Контроль за исполнением постановления возложить на заместителя главы администрации Грайворонского городского округа по социальной политике М.В.Ванину.</w:t>
      </w:r>
      <w:r/>
    </w:p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926"/>
        <w:gridCol w:w="468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26" w:type="dxa"/>
            <w:vAlign w:val="top"/>
            <w:textDirection w:val="lrTb"/>
            <w:noWrap w:val="false"/>
          </w:tcPr>
          <w:p>
            <w:pPr>
              <w:pStyle w:val="926"/>
              <w:ind w:right="-1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Глава администрации 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80" w:type="dxa"/>
            <w:vAlign w:val="top"/>
            <w:textDirection w:val="lrTb"/>
            <w:noWrap w:val="false"/>
          </w:tcPr>
          <w:p>
            <w:pPr>
              <w:pStyle w:val="926"/>
              <w:ind w:right="-1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Г.И. Бондарев</w:t>
            </w:r>
            <w:r/>
          </w:p>
        </w:tc>
      </w:tr>
    </w:tbl>
    <w:p>
      <w:pPr>
        <w:pStyle w:val="926"/>
        <w:contextualSpacing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</w:r>
      <w:r/>
    </w:p>
    <w:p>
      <w:pPr>
        <w:pStyle w:val="926"/>
        <w:contextualSpacing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  <w:r>
        <w:rPr>
          <w:sz w:val="26"/>
          <w:szCs w:val="26"/>
        </w:rPr>
      </w:r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794"/>
        <w:gridCol w:w="5670"/>
      </w:tblGrid>
      <w:tr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794" w:type="dxa"/>
            <w:vAlign w:val="top"/>
            <w:textDirection w:val="lrTb"/>
            <w:noWrap w:val="false"/>
          </w:tcPr>
          <w:p>
            <w:pPr>
              <w:pStyle w:val="928"/>
              <w:jc w:val="right"/>
              <w:spacing w:before="0" w:after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28"/>
              <w:jc w:val="center"/>
              <w:spacing w:before="0" w:after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 xml:space="preserve">Приложение</w:t>
            </w:r>
            <w:r/>
          </w:p>
          <w:p>
            <w:pPr>
              <w:pStyle w:val="928"/>
              <w:jc w:val="center"/>
              <w:spacing w:before="0" w:after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</w:r>
            <w:r/>
          </w:p>
          <w:p>
            <w:pPr>
              <w:pStyle w:val="928"/>
              <w:jc w:val="center"/>
              <w:spacing w:before="0" w:after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 xml:space="preserve">УТВЕРЖДЁН</w:t>
            </w:r>
            <w:r/>
          </w:p>
          <w:p>
            <w:pPr>
              <w:pStyle w:val="928"/>
              <w:jc w:val="center"/>
              <w:spacing w:before="0" w:after="0"/>
              <w:rPr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  <w:i w:val="0"/>
              </w:rPr>
              <w:t xml:space="preserve">постановлением администрации Грайворонского городского округа</w:t>
            </w:r>
            <w:r/>
          </w:p>
          <w:p>
            <w:pPr>
              <w:pStyle w:val="926"/>
              <w:jc w:val="center"/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«_22</w:t>
            </w:r>
            <w:r>
              <w:rPr>
                <w:b/>
                <w:sz w:val="28"/>
                <w:szCs w:val="28"/>
              </w:rPr>
              <w:t xml:space="preserve">_» _августа</w:t>
            </w:r>
            <w:r>
              <w:rPr>
                <w:b/>
                <w:sz w:val="28"/>
                <w:szCs w:val="28"/>
              </w:rPr>
              <w:t xml:space="preserve">_</w:t>
            </w:r>
            <w:r>
              <w:rPr>
                <w:b/>
                <w:sz w:val="28"/>
                <w:szCs w:val="28"/>
              </w:rPr>
              <w:t xml:space="preserve"> 20</w:t>
            </w:r>
            <w:r>
              <w:rPr>
                <w:b/>
                <w:sz w:val="28"/>
                <w:szCs w:val="28"/>
              </w:rPr>
              <w:t xml:space="preserve">23  года  № _529_ </w:t>
            </w:r>
            <w:r/>
          </w:p>
        </w:tc>
      </w:tr>
    </w:tbl>
    <w:p>
      <w:pPr>
        <w:pStyle w:val="940"/>
        <w:jc w:val="center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  <w:r/>
    </w:p>
    <w:p>
      <w:pPr>
        <w:pStyle w:val="940"/>
        <w:jc w:val="center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  <w:r/>
    </w:p>
    <w:p>
      <w:pPr>
        <w:pStyle w:val="940"/>
        <w:jc w:val="center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обеспечения бесплатным двухразовым питанием обучающихся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и детей-инвалидов </w:t>
        <w:br/>
        <w:t xml:space="preserve">в муниципальных общеобразовательных учреждениях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Грайворонского городского округа</w:t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Общие положения</w:t>
      </w:r>
      <w:r/>
    </w:p>
    <w:p>
      <w:pPr>
        <w:pStyle w:val="9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</w:t>
        <w:tab/>
        <w:t xml:space="preserve">Порядок обеспечения бесплатным двухразовым питанием обучающихся с ограниченными возможностями здо</w:t>
      </w:r>
      <w:r>
        <w:rPr>
          <w:sz w:val="28"/>
          <w:szCs w:val="28"/>
        </w:rPr>
        <w:t xml:space="preserve">ровья (далее – обучающихся с ОВЗ</w:t>
      </w:r>
      <w:r>
        <w:rPr>
          <w:sz w:val="28"/>
          <w:szCs w:val="28"/>
        </w:rPr>
        <w:t xml:space="preserve">) и детей-инвалидов в муниципальных общеобразовательных учреждениях Грайворонского городского округа (д</w:t>
      </w:r>
      <w:r>
        <w:rPr>
          <w:sz w:val="28"/>
          <w:szCs w:val="28"/>
        </w:rPr>
        <w:t xml:space="preserve">алее – Порядок) разработан в соответствии с пунктом 7 статьи 79 Федерального закона от 29 декабря 2012 года №273-ФЗ «Об образовании в Российской Федерации», законом Белгородской области от 31 октября 2014 года №314 </w:t>
        <w:br/>
        <w:t xml:space="preserve">«Об образовании в Белгородской области».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определяет механизм и условия обеспечения бесплатным двухразовым питанием обучающихся с ОВ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 </w:t>
        <w:br/>
        <w:t xml:space="preserve">в муниципальных общеобразовательных учреждениях Грайворонского городского округа.  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</w:t>
        <w:tab/>
        <w:t xml:space="preserve">Замена бесплатного двухразового питания продуктовыми наборами или денежной компенсацией не предусмотрена, за исключением случаев, установленных в абзаце первом пункта 2.2 раздела 2 и пункте 3.1 раздела 3 настоящего Порядка.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</w:t>
        <w:tab/>
        <w:t xml:space="preserve">Стоимость бесплатного двухразового питания для обучающихся </w:t>
        <w:br/>
        <w:t xml:space="preserve">с ОВЗ и детей-инвалидов определяется в соответствии с приказами управления образования администрации Грайворонского городского округа, дейс</w:t>
      </w:r>
      <w:r>
        <w:rPr>
          <w:sz w:val="28"/>
          <w:szCs w:val="28"/>
        </w:rPr>
        <w:t xml:space="preserve">твующими на конкретный период предоставления бесплатного двухразового питания. Стоимость продуктовых наборов должна быть тождественна стоимости бесплатного двухразового питания. Денежная компенсация соответствует стоимости бесплатного двухразового питания.</w:t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b/>
          <w:sz w:val="28"/>
          <w:szCs w:val="28"/>
        </w:rPr>
        <w:t xml:space="preserve">2. Организация предоставления бесплатного двухразового питания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в общеобразовательных учреждениях</w:t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</w:t>
        <w:tab/>
      </w:r>
      <w:r>
        <w:rPr>
          <w:sz w:val="28"/>
          <w:szCs w:val="28"/>
        </w:rPr>
        <w:t xml:space="preserve">Организация бесплатного двухразового питания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ОВЗ и детей-инвалидов в общеобразовательных учреждениях осуществляется в течение всего периода обучения в дни их фактического посещения учебных занятий в общеобразовательном учреждении.</w:t>
      </w:r>
      <w:r>
        <w:rPr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</w:t>
        <w:tab/>
      </w:r>
      <w:r>
        <w:rPr>
          <w:sz w:val="28"/>
          <w:szCs w:val="28"/>
        </w:rPr>
        <w:t xml:space="preserve">В период реализации основных общеобразовательных программ нач</w:t>
      </w:r>
      <w:r>
        <w:rPr>
          <w:sz w:val="28"/>
          <w:szCs w:val="28"/>
        </w:rPr>
        <w:t xml:space="preserve">ального общего, основного общего и среднего общего образования обучения в дистанционном формате обучающиеся с ОВЗ и дети-инвалиды обеспечиваются продуктовыми наборами взамен двухразового бесплатного питания в дни их фактического посещения учебных занятий. </w:t>
      </w:r>
      <w:r/>
    </w:p>
    <w:p>
      <w:pPr>
        <w:pStyle w:val="9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 </w:t>
      </w:r>
      <w:r>
        <w:rPr>
          <w:sz w:val="28"/>
          <w:szCs w:val="28"/>
        </w:rPr>
        <w:t xml:space="preserve">(законные представители) обучающихся с ОВЗ и детей-инвалидов получают продуктовые наборы в столовых общеобразовательных учреждений, где обучаются данные обучающиеся, не реже одного раза в месяц в установленный приказом общеобразовательного учреждения день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предъявлении документа, удостоверяющего личность заявителя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законного представителя обучающегося с ОВЗ или ребенка-инвалида,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ведомости, удостоверяя факт получения личной подписью.</w:t>
      </w:r>
      <w:r>
        <w:rPr>
          <w:sz w:val="28"/>
          <w:szCs w:val="28"/>
        </w:rPr>
      </w:r>
      <w:r/>
    </w:p>
    <w:p>
      <w:pPr>
        <w:pStyle w:val="9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</w:t>
        <w:tab/>
      </w:r>
      <w:r>
        <w:rPr>
          <w:sz w:val="28"/>
          <w:szCs w:val="28"/>
        </w:rPr>
        <w:t xml:space="preserve">Для предоставления бесплатного двухразового питания один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из родителей (законных представителей) представляет в общеобразовательное учреждение:</w:t>
      </w:r>
      <w:r/>
    </w:p>
    <w:p>
      <w:pPr>
        <w:pStyle w:val="926"/>
        <w:numPr>
          <w:ilvl w:val="0"/>
          <w:numId w:val="34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заявление родителя (законного представителя) обучающегося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ОВЗ или ребенка-инвалида по форме, установленной общеобразовательным учреждением (рекомендуемая форма заявления приведена в приложении №1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к настоящему Порядку) (далее – заявление);</w:t>
      </w:r>
      <w:r/>
    </w:p>
    <w:p>
      <w:pPr>
        <w:pStyle w:val="926"/>
        <w:numPr>
          <w:ilvl w:val="0"/>
          <w:numId w:val="34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личность заявителя и полномочия родителя (законного представителя) обучающегося с ОВЗ и ребенка-инвалида;</w:t>
      </w:r>
      <w:r/>
    </w:p>
    <w:p>
      <w:pPr>
        <w:pStyle w:val="926"/>
        <w:numPr>
          <w:ilvl w:val="0"/>
          <w:numId w:val="34"/>
        </w:numPr>
        <w:ind w:left="0"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заключение психолого-медико-педагогической комиссии, подтверждающее налич</w:t>
      </w:r>
      <w:r>
        <w:rPr>
          <w:sz w:val="28"/>
          <w:szCs w:val="28"/>
        </w:rPr>
        <w:t xml:space="preserve">ие у обучающегося с ОВЗ и ребенка-инвалида недостатков в физическом и (или) психическом развитии, препятствующих получению образования без создания специальных условий (далее – заключение ПМПК), либо медико-социальной экспертизы (далее – экспертиза МСЭ).  </w:t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личность и полномочия родителя (законного представителя) обучающегося с ОВЗ и ребенка-инвалида, заключение ПМПК, экспертиза МСЭ представляются в оригиналах для снятия с них копий.</w:t>
      </w:r>
      <w:r/>
    </w:p>
    <w:p>
      <w:pPr>
        <w:pStyle w:val="9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регистрируется общеобразовательным учреждением.</w:t>
      </w:r>
      <w:r>
        <w:rPr>
          <w:sz w:val="28"/>
          <w:szCs w:val="28"/>
        </w:rPr>
      </w:r>
      <w:r/>
    </w:p>
    <w:p>
      <w:pPr>
        <w:pStyle w:val="9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</w:t>
        <w:tab/>
      </w:r>
      <w:r>
        <w:rPr>
          <w:sz w:val="28"/>
          <w:szCs w:val="28"/>
        </w:rPr>
        <w:t xml:space="preserve">Для организации предоставления бесплатного двухразового питания руководитель общеобразовательного учреждения:</w:t>
      </w:r>
      <w:r>
        <w:rPr>
          <w:sz w:val="28"/>
          <w:szCs w:val="28"/>
        </w:rPr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назначает лицо, ответственное за ведение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предоставлению бесплатного двухразового питания обучающимся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ОВЗ и детям-инвалидам;</w:t>
      </w:r>
      <w:r/>
    </w:p>
    <w:p>
      <w:pPr>
        <w:pStyle w:val="952"/>
        <w:contextualSpacing w:val="0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2"/>
        <w:contextualSpacing w:val="0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обеспечивает информирование родителей (законных представителей) о предоставлении бесплатного двухразового питания обучающимся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ОВЗ и детям-инвалидам на родительских собраниях, а также посредством публикации информации на официальных сайтах общеобразовательных учреждений в сети Интернет, в социальных сетях и мессенджерах;</w:t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принимает докуме</w:t>
      </w:r>
      <w:r>
        <w:rPr>
          <w:sz w:val="28"/>
          <w:szCs w:val="28"/>
        </w:rPr>
        <w:t xml:space="preserve">нты, перечисленные в пункте 2.3</w:t>
      </w:r>
      <w:r>
        <w:rPr>
          <w:sz w:val="28"/>
          <w:szCs w:val="28"/>
        </w:rPr>
        <w:t xml:space="preserve"> настоящего раздела, формирует пакет документов и обеспечивает их хранение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окончания обучения обучающегося с ОВЗ и ребенка-инвалида;</w:t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основании представленных документов устанавливает наличие (отсутствие) у обучающихся с ОВЗ и детей-инвалидов права на получение бесплатного двухразового питания;</w:t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течение 3 (трёх) рабочих дней со дня приема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родителей (законных представителей) издает приказ о предоставлении бесплатного двухразового питания с указанием срока его предоставления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об отказе в предоставлении бесплатного двухразового питания;</w:t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не позднее 3 (трёх) рабочих дней со дня издания приказа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предоставлении бесплатного двухразового питания или 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 бесплатного двухразового питания готовит письменное уведомление о предоставлении бесплатного двухразового питания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об отказе в его предоставлении с разъяснениями причины такого отказа, которое направляется заявителю по указанному в заявлении почтовому адресу или адресу электронной почты;</w:t>
      </w:r>
      <w:r/>
    </w:p>
    <w:p>
      <w:pPr>
        <w:pStyle w:val="952"/>
        <w:numPr>
          <w:ilvl w:val="0"/>
          <w:numId w:val="33"/>
        </w:numPr>
        <w:contextualSpacing w:val="0"/>
        <w:ind w:left="0" w:firstLine="709"/>
        <w:jc w:val="both"/>
        <w:widowControl w:val="off"/>
        <w:tabs>
          <w:tab w:val="left" w:pos="1134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предоставляет обучающемуся с ОВЗ и ребенку-инвалиду бесплатное двухразовое питание с учебного дня, указанного в приказе общеобразовательного учреждения о предоставлении бесплатного двухразового питания, но не более чем на срок действия заключения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ПМПК или экспертизы МСЭ.    </w:t>
      </w:r>
      <w:r>
        <w:rPr>
          <w:sz w:val="28"/>
          <w:szCs w:val="28"/>
        </w:rPr>
      </w:r>
      <w:r/>
    </w:p>
    <w:p>
      <w:pPr>
        <w:pStyle w:val="952"/>
        <w:contextualSpacing w:val="0"/>
        <w:ind w:left="0" w:firstLine="709"/>
        <w:jc w:val="both"/>
        <w:widowControl w:val="off"/>
        <w:tabs>
          <w:tab w:val="left" w:pos="1276" w:leader="none"/>
          <w:tab w:val="left" w:pos="1418" w:leader="none"/>
          <w:tab w:val="left" w:pos="1522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2.5.</w:t>
        <w:tab/>
      </w:r>
      <w:r>
        <w:rPr>
          <w:sz w:val="28"/>
          <w:szCs w:val="28"/>
        </w:rPr>
        <w:t xml:space="preserve">Основанием для отказа в предоставлении обучающимся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ОВЗ и детям-инвалидам бесплатного двухразового питания является предоставление неполного комплекта док</w:t>
      </w:r>
      <w:r>
        <w:rPr>
          <w:sz w:val="28"/>
          <w:szCs w:val="28"/>
        </w:rPr>
        <w:t xml:space="preserve">ументов, указанных в пункте 2.3</w:t>
      </w:r>
      <w:r>
        <w:rPr>
          <w:sz w:val="28"/>
          <w:szCs w:val="28"/>
        </w:rPr>
        <w:t xml:space="preserve"> настоящего раздела, представление неправильно оформленных или утративших силу документов.</w:t>
      </w:r>
      <w:r/>
    </w:p>
    <w:p>
      <w:pPr>
        <w:pStyle w:val="952"/>
        <w:ind w:left="0" w:firstLine="709"/>
        <w:jc w:val="both"/>
        <w:tabs>
          <w:tab w:val="left" w:pos="0" w:leader="none"/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устранения недостатков в представленных документах заявитель вправе направить комплект документов на рассмотрение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бщеобразовательное учреждение повторно.</w:t>
      </w:r>
      <w:r>
        <w:rPr>
          <w:sz w:val="28"/>
          <w:szCs w:val="28"/>
        </w:rPr>
      </w:r>
      <w:r/>
    </w:p>
    <w:p>
      <w:pPr>
        <w:pStyle w:val="952"/>
        <w:ind w:left="0" w:firstLine="709"/>
        <w:jc w:val="both"/>
        <w:tabs>
          <w:tab w:val="left" w:pos="0" w:leader="none"/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2.6.</w:t>
        <w:tab/>
      </w:r>
      <w:r>
        <w:rPr>
          <w:sz w:val="28"/>
          <w:szCs w:val="28"/>
        </w:rPr>
        <w:t xml:space="preserve">Лицо, </w:t>
      </w:r>
      <w:r>
        <w:rPr>
          <w:sz w:val="28"/>
          <w:szCs w:val="28"/>
        </w:rPr>
        <w:t xml:space="preserve">ответственное за ведение документов по предоставлению бесплатного двухразового питания обучающимся с ОВЗ и детям-инвалидам, формирует списки обучающихся с ОВЗ и детей-инвалидов, ведет табели фактической посещаемости обучающихся учебных занятий и получения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ими бесплатного двухразового питания, оформляет заявки на предоставление бесплатного двухразового питания обучаю</w:t>
      </w:r>
      <w:r>
        <w:rPr>
          <w:sz w:val="28"/>
          <w:szCs w:val="28"/>
        </w:rPr>
        <w:t xml:space="preserve">щимся с ОВ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детям-инвалидам. </w:t>
      </w:r>
      <w:r/>
    </w:p>
    <w:p>
      <w:pPr>
        <w:pStyle w:val="952"/>
        <w:ind w:left="0" w:firstLine="709"/>
        <w:jc w:val="both"/>
        <w:tabs>
          <w:tab w:val="left" w:pos="0" w:leader="none"/>
          <w:tab w:val="left" w:pos="1276" w:leader="none"/>
          <w:tab w:val="left" w:pos="141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2.7.</w:t>
        <w:tab/>
      </w:r>
      <w:r>
        <w:rPr>
          <w:sz w:val="28"/>
          <w:szCs w:val="28"/>
        </w:rPr>
        <w:t xml:space="preserve">Обеспечение питанием обучающихся с ОВЗ и детей-инвалидов осуществляется общеобразовательным учреждением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требованиями, установленными 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</w:t>
      </w:r>
      <w:r>
        <w:rPr>
          <w:sz w:val="28"/>
          <w:szCs w:val="28"/>
        </w:rPr>
        <w:t xml:space="preserve">й Федерации от 27 октября 2020 года №32, действующими на момент обеспечения питанием техническими регламентами, санитарно-эпидемиологическими требованиями, нормативными правовыми актами Российской Федерации, регулирующими обеспечение обучающихся питанием. </w:t>
      </w:r>
      <w:r/>
    </w:p>
    <w:p>
      <w:pPr>
        <w:pStyle w:val="926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 xml:space="preserve">Обеспечение продуктовыми наборами или денежной компенсацией обучающихся с ОВЗ и детей-инвалидов, получающих образование на дому в соответствии с медицинским заключением</w:t>
      </w:r>
      <w:r/>
    </w:p>
    <w:p>
      <w:pPr>
        <w:pStyle w:val="926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</w:t>
        <w:tab/>
      </w:r>
      <w:r>
        <w:rPr>
          <w:sz w:val="28"/>
          <w:szCs w:val="28"/>
        </w:rPr>
        <w:t xml:space="preserve">Обучающи</w:t>
      </w:r>
      <w:r>
        <w:rPr>
          <w:sz w:val="28"/>
          <w:szCs w:val="28"/>
        </w:rPr>
        <w:t xml:space="preserve">еся</w:t>
      </w:r>
      <w:r>
        <w:rPr>
          <w:sz w:val="28"/>
          <w:szCs w:val="28"/>
        </w:rPr>
        <w:t xml:space="preserve">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дети-инвалиды, получающие образование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дому в соответствии с медицинским заключением медицинской организации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обучающиеся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дети-инвалиды, обучающиеся на дому), имеют право на обеспечение продуктовыми наборами или денежную компенсацию взамен бесплатного двухразового питания в дни фактического посещения учебных занятий.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</w:t>
        <w:tab/>
      </w:r>
      <w:r>
        <w:rPr>
          <w:sz w:val="28"/>
          <w:szCs w:val="28"/>
        </w:rPr>
        <w:t xml:space="preserve">Для получения продуктового набора или денежной компенсации один из родителей (законных представителей)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 инвалидов, обучающихся на дому, представляет в общеобразовательное учреждение: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заявление родителя (законного представителя) обучающегося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OB</w:t>
      </w:r>
      <w:r>
        <w:rPr>
          <w:sz w:val="28"/>
          <w:szCs w:val="28"/>
        </w:rPr>
        <w:t xml:space="preserve">З </w:t>
      </w:r>
      <w:r>
        <w:rPr>
          <w:sz w:val="28"/>
          <w:szCs w:val="28"/>
        </w:rPr>
        <w:t xml:space="preserve">или ребенка-инвалида, получающего образование на дому,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обеспечение продуктовым набором или денежной компенсацией по форме, установленной общеобразовательным учреждением (рекомендуемая форма заявления приведена в приложении №2 к настоящему Порядку (далее </w:t>
      </w:r>
      <w:r>
        <w:rPr>
          <w:sz w:val="28"/>
          <w:szCs w:val="28"/>
        </w:rPr>
        <w:t xml:space="preserve">-</w:t>
      </w:r>
      <w:r>
        <w:rPr>
          <w:sz w:val="28"/>
          <w:szCs w:val="28"/>
        </w:rPr>
        <w:t xml:space="preserve"> заявление);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документ, подтверждающий личность и полномочия родителя (законного представителя)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ребенка-инвалида, обучающегося на дому;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заключение ПMПK или экспертизу МСЭ;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заключение медицинской организации о необходимости обучения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, ребенка-инвалида на дому;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реквизиты банковского счета родителя (законного представителя), на который должны быть перечислены денежные средства (в отношении детей, для которых обучение организовано на дому) при условии выбора родителем денежной компенсации.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Документ, подтверждающий личность заявителя и полномочия законного представителя обучающегося на дому, заключение ПMПK или экспертиза МСЭ представляются в </w:t>
      </w:r>
      <w:r>
        <w:rPr>
          <w:sz w:val="28"/>
          <w:szCs w:val="28"/>
        </w:rPr>
        <w:t xml:space="preserve">оригиналах для снятия с них копий. Обучающиеся на дому, достигшие восемнадцатилетнего возраста (при наличии полной гражданской дееспособности), самостоятельно обращаются в общеобразовательное учреждение с заявлением о предоставлении им продуктового набора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денежной компенсации. Заявление регистрируется общеобразовательным учреждением.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</w:t>
        <w:tab/>
      </w:r>
      <w:r>
        <w:rPr>
          <w:sz w:val="28"/>
          <w:szCs w:val="28"/>
        </w:rPr>
        <w:t xml:space="preserve">Для предоставления продуктового набора или денежной компенсации руководитель общеобразовательного учреждения: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утверждает списки обучающихся с OB</w:t>
      </w:r>
      <w:r>
        <w:rPr>
          <w:sz w:val="28"/>
          <w:szCs w:val="28"/>
        </w:rPr>
        <w:t xml:space="preserve">З</w:t>
        <w:tab/>
      </w:r>
      <w:r>
        <w:rPr>
          <w:sz w:val="28"/>
          <w:szCs w:val="28"/>
        </w:rPr>
        <w:t xml:space="preserve"> и детей-инвалидов, обучающихся на дому, для получения продуктового набора или выплаты денежной компенсации согласно поданным заявлениям от родителей (законных представителей) обучающихся на дому;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утверждает ассортимент продуктового набора в соответствии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требованиями, установленными CaнПиH 2.3/2.4.3590-20 «Санитарно- 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</w:t>
      </w:r>
      <w:r>
        <w:rPr>
          <w:sz w:val="28"/>
          <w:szCs w:val="28"/>
        </w:rPr>
        <w:t xml:space="preserve">7 октября 2020 года №32, действующими на момент предоставления продуктового набора техническими регламентами, санитарно-эпидемиологическими требованиями, рекомендациями учредителя общеобразовательного учреждения, регулирующими перечень продуктового набора;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обеспечивает информирование родителей (законных представителей) о составе и порядке выдачи продуктового набора, размере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сроках выплат денежной компенсации на начало учебного года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родительских собраниях, а также через официальные сайты  общеобразовательных учреждений в сети Интернет, в социальных сетях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мессенджерах;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принимает документы, перечисленные в пункте 3.2 настоящего раздела, формирует пакет документов и обеспечивает их хранение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до окончания обучения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детей-инвалидов, обучающихся на дому;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</w:t>
        <w:tab/>
      </w:r>
      <w:r>
        <w:rPr>
          <w:sz w:val="28"/>
          <w:szCs w:val="28"/>
        </w:rPr>
        <w:t xml:space="preserve">на основании представленных документов устанавливает наличие (отсутствие) у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детей-инвалидов, обучающихся на дому, права на получение продуктового набора или денежной компенсации;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</w:t>
        <w:tab/>
      </w:r>
      <w:r>
        <w:rPr>
          <w:sz w:val="28"/>
          <w:szCs w:val="28"/>
        </w:rPr>
        <w:t xml:space="preserve">в течение 3 (трёх) рабочих дней со дня приема </w:t>
      </w:r>
      <w:r>
        <w:rPr>
          <w:sz w:val="28"/>
          <w:szCs w:val="28"/>
        </w:rPr>
        <w:t xml:space="preserve">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от родителей (законных представителей) издает приказ о предоставлении продуктового набора или денежной компенсации, либо об отказе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предоставлении продуктового набора или денежной компенсации;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</w:t>
        <w:tab/>
      </w:r>
      <w:r>
        <w:rPr>
          <w:sz w:val="28"/>
          <w:szCs w:val="28"/>
        </w:rPr>
        <w:t xml:space="preserve">не позднее 3 (трёх) рабочих дней со дня издания приказа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 предоставлении продуктового набора или денежной компенсации, либо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отказе в предоставлении продуктового набора или денежной компенсации готовит письменное уведомление о предоставлении продуктового набора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денежной компенсации, либо об отказе в предоставлении с разъяснениями причин такого отказа, которое направляется заявителю по указанному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заявлении почтовому адресу или адресу электронной почты;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</w:t>
        <w:tab/>
      </w:r>
      <w:r>
        <w:rPr>
          <w:sz w:val="28"/>
          <w:szCs w:val="28"/>
        </w:rPr>
        <w:t xml:space="preserve">назначает лицо, ответственное за ведение документов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по обеспечению продуктовыми наборами или денежной компенсации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детей-инвалидов, обучающихся на дому.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</w:t>
        <w:tab/>
      </w:r>
      <w:r>
        <w:rPr>
          <w:sz w:val="28"/>
          <w:szCs w:val="28"/>
        </w:rPr>
        <w:t xml:space="preserve">Основанием для отказа в предоставлении обучающимся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детям-инвалидам, обучающимся на дому, продуктового набора или денежной компенсации является предоставление неполного комплекта документов, указанных в пункте 3.2 настоящего раздела, представление неправильно оформленных или утративших силу документов.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устранения недостатков в представленных документах заявитель вправе направить комплект документов на рассмотрение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общеобразовательное учреждение повторно.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</w:t>
        <w:tab/>
      </w:r>
      <w:r>
        <w:rPr>
          <w:sz w:val="28"/>
          <w:szCs w:val="28"/>
        </w:rPr>
        <w:t xml:space="preserve">Лицо, ответственное за ведение документов по обеспечению продуктовыми наборами или денежной компенсацией, формирует списки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детей-инвалидов, обучающихся на дому, ведет табель учета посещаемости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детей-инвалидов,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дому, на основании сведений, предоставленных классным руководителем, формирует заявки на получение продуктовых наборов или денежной компенсации, а также оформляет ведомости на получение продуктового набора или выплаты денежной компенсации.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</w:t>
        <w:tab/>
      </w:r>
      <w:r>
        <w:rPr>
          <w:sz w:val="28"/>
          <w:szCs w:val="28"/>
        </w:rPr>
        <w:t xml:space="preserve">Родители (законные представители) получают продуктовые наборы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общеобразовательных учреждениях не реже одного раза в месяц,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установленный приказом общеобразовательного учреждения день,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при предъявлении документа, удостоверяющего личность заявителя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законного представителя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ребенка-инвалида, обучающегося на дому, по ведомости, удостоверяя факт получения личной подписью.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</w:t>
        <w:tab/>
      </w:r>
      <w:r>
        <w:rPr>
          <w:sz w:val="28"/>
          <w:szCs w:val="28"/>
        </w:rPr>
        <w:t xml:space="preserve">На основании распорядительного акта общеобразовательного учреждения денежная компенсация ежемесячно перечисляется общеобразовательным учреждением на счет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ребенка-инвалида, обучающегося на дому, или его родителя (законного представителя), указанного в заявлении о денежной компенсации, не позднее 10-ro числа следующего месяца.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денежной компенсации определяется общеобразовательным учреждением исходя из стоимости предоставления бесплатного двухразового питания в учебный день и в пределах бюджетных ассигнований, предусмотренных общеобразовательным учреждением на эти цели.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Денежная компенсация обучающимся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детям-инвалидам, обучающимся на дому, зачисленным на обучение в общеобразовательное учреждение с начала учебного года или приобретающим право на денежную компенсацию с начала учебного года, предоставляется с 1 сентября учебного года.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Денежная компенсация обучающимся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детям-инвалидам, обучающимся на дом</w:t>
      </w:r>
      <w:r>
        <w:rPr>
          <w:sz w:val="28"/>
          <w:szCs w:val="28"/>
        </w:rPr>
        <w:t xml:space="preserve">у, зачисленным на обучение в общеобразовательное учреждение в течение учебного года или приобретающим право на денежную компенсацию в течение учебного года, предоставляется с 1-ro числа месяца, следующего за месяцем подачи заявления о денежной компенсации.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39"/>
        <w:jc w:val="center"/>
        <w:spacing w:after="0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spacing w:after="0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spacing w:after="0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spacing w:after="0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39"/>
        <w:jc w:val="center"/>
        <w:spacing w:after="0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>
        <w:rPr>
          <w:b/>
          <w:sz w:val="28"/>
          <w:szCs w:val="28"/>
        </w:rPr>
        <w:t xml:space="preserve">Прекращение обеспечения бесплатным двухразовым питанием</w:t>
      </w:r>
      <w:r>
        <w:rPr>
          <w:b/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</w:t>
        <w:tab/>
      </w:r>
      <w:r>
        <w:rPr>
          <w:sz w:val="28"/>
          <w:szCs w:val="28"/>
        </w:rPr>
        <w:t xml:space="preserve">Основания для прекращения обеспечения бесплатным двухразовым питанием: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</w:t>
        <w:tab/>
      </w:r>
      <w:r>
        <w:rPr>
          <w:sz w:val="28"/>
          <w:szCs w:val="28"/>
        </w:rPr>
        <w:t xml:space="preserve">выходные, праздничные, каникулярные дни и дни отсутствия ребенка в школе по причине болезни, а также пребывание ребенка в иных учреждениях социальной сферы, в том числе ПBP, с организацией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них бесплатного питания;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</w:t>
        <w:tab/>
      </w:r>
      <w:r>
        <w:rPr>
          <w:sz w:val="28"/>
          <w:szCs w:val="28"/>
        </w:rPr>
        <w:t xml:space="preserve">окончание срока действия заключения ПМПК или экспертизы МСЭ в отношении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 и непредставление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им (его родителем или законным представителем) действующего заключения ПMПK или экспертизы МСЭ, дающих право на получение бесплатного двухразового питания;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</w:t>
        <w:tab/>
      </w:r>
      <w:r>
        <w:rPr>
          <w:sz w:val="28"/>
          <w:szCs w:val="28"/>
        </w:rPr>
        <w:t xml:space="preserve">прекращение образовательных отношений;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</w:t>
        <w:tab/>
      </w:r>
      <w:r>
        <w:rPr>
          <w:sz w:val="28"/>
          <w:szCs w:val="28"/>
        </w:rPr>
        <w:t xml:space="preserve">заявление родителя (законного представителя) о прекращении обеспечения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 бесплатным двухразовым питанием.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утраты права на получение бесплатного двухразового питания родители (законные представители)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детей-инвалидов уведомляют в письменной форме общеобразовательное учреждение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об изменении обстоятельств, влияющих на получение бесплатного двухразового питания, в срок до 3 (трёх) рабочих дней со дня возникновения таких обстоятельств.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</w:t>
        <w:tab/>
      </w:r>
      <w:r>
        <w:rPr>
          <w:sz w:val="28"/>
          <w:szCs w:val="28"/>
        </w:rPr>
        <w:t xml:space="preserve">Решение о прекращении обеспечения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или ребенка-инвалида бесплатным двухразовым питанием принимается руководителем общеобразовательного учреждения при наступлении обстоятельств, предусмотренных пунктом 4.1 настоящего раздела,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и оформляется соответствующим приказом руководителя общеобразовательного учреждения в течение 3 (трёх) рабочих дней.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</w:t>
        <w:tab/>
      </w:r>
      <w:r>
        <w:rPr>
          <w:sz w:val="28"/>
          <w:szCs w:val="28"/>
        </w:rPr>
        <w:t xml:space="preserve">Руководитель общеобразовательного учреждения не позднее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3 (трёх) рабочих дней со дня издания приказа о прекращении обеспечения обучающегося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 бесплатным двухразовым питанием готовит письменное уведомление о прекращении обеспечения обучающегося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или ребенка-инвалида бесплатным двухразовым питанием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разъяснением оснований прекращения обеспечения бесплатным двухразовым питанием, которое направляется заявителю по указанному в заявлении почтовому адресу или адресу электронной почты.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</w:r>
      <w:r/>
    </w:p>
    <w:p>
      <w:pPr>
        <w:pStyle w:val="939"/>
        <w:jc w:val="center"/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Контроль и ответственность по обеспечению обучающихся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ОВ</w:t>
      </w:r>
      <w:r>
        <w:rPr>
          <w:b/>
          <w:sz w:val="28"/>
          <w:szCs w:val="28"/>
        </w:rPr>
        <w:t xml:space="preserve">З</w:t>
      </w:r>
      <w:r>
        <w:rPr>
          <w:b/>
          <w:sz w:val="28"/>
          <w:szCs w:val="28"/>
        </w:rPr>
        <w:t xml:space="preserve"> и детей-инвалидов бесплатным двухразовым питанием</w:t>
      </w:r>
      <w:r>
        <w:rPr>
          <w:b/>
          <w:sz w:val="28"/>
          <w:szCs w:val="28"/>
        </w:rPr>
      </w:r>
      <w:r/>
    </w:p>
    <w:p>
      <w:pPr>
        <w:pStyle w:val="926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</w:t>
        <w:tab/>
      </w:r>
      <w:r>
        <w:rPr>
          <w:sz w:val="28"/>
          <w:szCs w:val="28"/>
        </w:rPr>
        <w:t xml:space="preserve">Руководитель общеобразовательного учреждения несет ответственность:</w:t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 обеспечение бесплатным двухразовым питанием обучающихся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детей-инвалидов;</w:t>
      </w:r>
      <w:r/>
    </w:p>
    <w:p>
      <w:pPr>
        <w:pStyle w:val="926"/>
        <w:ind w:firstLine="709"/>
        <w:jc w:val="both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</w:t>
        <w:tab/>
      </w:r>
      <w:r>
        <w:rPr>
          <w:sz w:val="28"/>
          <w:szCs w:val="28"/>
        </w:rPr>
        <w:t xml:space="preserve">за целевое расходование средств, предусмотренных на обеспечение бесплатного двухразового питания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детей-инвалидов.</w:t>
      </w:r>
      <w:r/>
    </w:p>
    <w:p>
      <w:pPr>
        <w:pStyle w:val="92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</w:t>
        <w:tab/>
      </w:r>
      <w:r>
        <w:rPr>
          <w:sz w:val="28"/>
          <w:szCs w:val="28"/>
        </w:rPr>
        <w:t xml:space="preserve">Контроль за обеспечением бесплатным двухразовым питанием обучающихся с OB</w:t>
      </w:r>
      <w:r>
        <w:rPr>
          <w:sz w:val="28"/>
          <w:szCs w:val="28"/>
        </w:rPr>
        <w:t xml:space="preserve">З</w:t>
      </w:r>
      <w:r>
        <w:rPr>
          <w:sz w:val="28"/>
          <w:szCs w:val="28"/>
        </w:rPr>
        <w:t xml:space="preserve"> и детей-инвалидов осуществляется учредителем общеобразовательного учреждения.</w:t>
      </w:r>
      <w:r/>
    </w:p>
    <w:p>
      <w:pPr>
        <w:pStyle w:val="952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№1</w:t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</w:t>
      </w:r>
      <w:r>
        <w:rPr>
          <w:b/>
          <w:sz w:val="28"/>
          <w:szCs w:val="28"/>
        </w:rPr>
        <w:t xml:space="preserve">Порядку обеспечения бесплатным двухразовым питанием обучающихся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и детей-инвалидов </w:t>
        <w:br/>
        <w:t xml:space="preserve">в муниципальных общеобразовательных учреждениях </w:t>
      </w:r>
      <w:r>
        <w:rPr>
          <w:b/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</w:t>
      </w:r>
      <w:r>
        <w:rPr>
          <w:b/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Форма</w:t>
      </w:r>
      <w:r>
        <w:rPr>
          <w:b/>
          <w:sz w:val="28"/>
          <w:szCs w:val="28"/>
        </w:rPr>
        <w:t xml:space="preserve"> 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Заявления о предоставлении бесплатного двухразового питания обучающемуся с ограниченными возможностями здоровья / ребенку-инвалиду</w:t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2"/>
        <w:ind w:left="0"/>
        <w:tabs>
          <w:tab w:val="left" w:pos="0" w:leader="none"/>
        </w:tabs>
      </w:pPr>
      <w:r/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бесплатного двухразового питания обучающемуся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/ ребенку-инвалиду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Руководителю _______</w:t>
      </w:r>
      <w:r>
        <w:rPr>
          <w:sz w:val="28"/>
          <w:szCs w:val="28"/>
        </w:rPr>
        <w:t xml:space="preserve">________</w:t>
      </w:r>
      <w:r>
        <w:rPr>
          <w:sz w:val="28"/>
          <w:szCs w:val="28"/>
        </w:rPr>
        <w:t xml:space="preserve">___________________________</w:t>
      </w:r>
      <w:r/>
    </w:p>
    <w:p>
      <w:pPr>
        <w:pStyle w:val="952"/>
        <w:ind w:left="3686"/>
        <w:jc w:val="center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(наименование общеобразовательного учреждения)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____________</w:t>
      </w: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jc w:val="center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(полностью)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</w:t>
      </w:r>
      <w:r>
        <w:rPr>
          <w:sz w:val="28"/>
          <w:szCs w:val="28"/>
        </w:rPr>
        <w:t xml:space="preserve">___________________________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родителя (законного представителя) обучающегося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проживающего по адресу: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</w:t>
      </w:r>
      <w:r>
        <w:rPr>
          <w:sz w:val="28"/>
          <w:szCs w:val="28"/>
        </w:rPr>
        <w:t xml:space="preserve">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jc w:val="center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(индекс, адрес)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</w:t>
      </w:r>
      <w:r>
        <w:rPr>
          <w:sz w:val="28"/>
          <w:szCs w:val="28"/>
        </w:rPr>
        <w:t xml:space="preserve">_____________________________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Паспорт: серия ___________ № ______________</w:t>
      </w:r>
      <w:r>
        <w:rPr>
          <w:sz w:val="28"/>
          <w:szCs w:val="28"/>
        </w:rPr>
        <w:t xml:space="preserve">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</w:t>
      </w:r>
      <w:r>
        <w:rPr>
          <w:sz w:val="28"/>
          <w:szCs w:val="28"/>
        </w:rPr>
        <w:t xml:space="preserve">а выдачи: _________________</w:t>
      </w:r>
      <w:r>
        <w:rPr>
          <w:sz w:val="28"/>
          <w:szCs w:val="28"/>
        </w:rPr>
        <w:t xml:space="preserve">_____________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Кем выдан: ________________________________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</w:pPr>
      <w:r/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в соответствии с частью 7 статьи 79 Федерального закона от 29 декабря 2012 года №273-ФЗ «Об образовании в Российской Федерации», законом Белгородской области от 31 октября 2014 года №314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«Об образовании в Белгородской области» бесплатное двухразовое питание, включающее завтрак и обед</w:t>
      </w:r>
      <w:r/>
    </w:p>
    <w:p>
      <w:pPr>
        <w:pStyle w:val="952"/>
        <w:ind w:left="0"/>
        <w:tabs>
          <w:tab w:val="left" w:pos="0" w:leader="none"/>
        </w:tabs>
      </w:pPr>
      <w:r>
        <w:t xml:space="preserve">_____________________________________________________________________________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отчество)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0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обучающемуся ________ класса на период с _</w:t>
      </w:r>
      <w:r>
        <w:rPr>
          <w:sz w:val="28"/>
          <w:szCs w:val="28"/>
        </w:rPr>
        <w:t xml:space="preserve">__________ по ________</w:t>
      </w:r>
      <w:r>
        <w:rPr>
          <w:sz w:val="28"/>
          <w:szCs w:val="28"/>
        </w:rPr>
        <w:t xml:space="preserve">_______</w:t>
      </w:r>
      <w:r/>
    </w:p>
    <w:p>
      <w:pPr>
        <w:pStyle w:val="952"/>
        <w:ind w:left="0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дата рождения: ____</w:t>
      </w:r>
      <w:r>
        <w:rPr>
          <w:sz w:val="28"/>
          <w:szCs w:val="28"/>
        </w:rPr>
        <w:t xml:space="preserve">__________ свидетельство о рождении / паспорт _________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серия __________________ № ______________________, место регистрации (проживания): ________________________________________________________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обучающийся является обучающимся с ограниченными возможностями здоровья, ребенком-инвалидом (нужное подчеркнуть), обучение которого организовано муниципальным общеобразовательным учреждением Грайворонского городского округа.</w:t>
      </w:r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общеобразовательное учреждение.</w:t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  <w:r>
        <w:t xml:space="preserve">  </w:t>
      </w:r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Согласен на обработку моих персональных данных и персональных данных моего ребенка, указанных в заявлении и представленных документах.</w:t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  <w:r>
        <w:t xml:space="preserve">  </w:t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(дата)</w:t>
      </w:r>
      <w:r>
        <w:t xml:space="preserve">  </w:t>
      </w:r>
      <w:r/>
    </w:p>
    <w:p>
      <w:pPr>
        <w:pStyle w:val="952"/>
        <w:ind w:left="0" w:firstLine="709"/>
        <w:tabs>
          <w:tab w:val="left" w:pos="0" w:leader="none"/>
        </w:tabs>
      </w:pPr>
      <w:r/>
      <w:r/>
    </w:p>
    <w:p>
      <w:pPr>
        <w:pStyle w:val="952"/>
        <w:ind w:left="0" w:firstLine="709"/>
        <w:tabs>
          <w:tab w:val="left" w:pos="0" w:leader="none"/>
        </w:tabs>
      </w:pPr>
      <w:r/>
      <w:r/>
    </w:p>
    <w:p>
      <w:pPr>
        <w:pStyle w:val="952"/>
        <w:ind w:left="0" w:firstLine="709"/>
        <w:tabs>
          <w:tab w:val="left" w:pos="0" w:leader="none"/>
        </w:tabs>
      </w:pPr>
      <w:r/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sz w:val="20"/>
          <w:szCs w:val="20"/>
        </w:rPr>
        <w:br w:type="page"/>
      </w:r>
      <w:r>
        <w:rPr>
          <w:b/>
          <w:sz w:val="28"/>
          <w:szCs w:val="28"/>
        </w:rPr>
        <w:t xml:space="preserve">Приложение №2</w:t>
      </w:r>
      <w:r>
        <w:rPr>
          <w:b/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Порядку обеспечения бесплатным двухразовым питанием обучающихся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и детей-инвалидов </w:t>
        <w:br/>
        <w:t xml:space="preserve">в муниципальных общеобразовательных учреждениях </w:t>
      </w:r>
      <w:r>
        <w:rPr>
          <w:b/>
          <w:sz w:val="28"/>
          <w:szCs w:val="28"/>
        </w:rPr>
      </w:r>
      <w:r/>
    </w:p>
    <w:p>
      <w:pPr>
        <w:pStyle w:val="952"/>
        <w:ind w:left="4395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Грайворонского городского округа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p>
      <w:pPr>
        <w:pStyle w:val="952"/>
        <w:ind w:left="0"/>
        <w:jc w:val="center"/>
        <w:tabs>
          <w:tab w:val="left" w:pos="0" w:leader="none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ФОРМА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заявления </w:t>
      </w:r>
      <w:r>
        <w:rPr>
          <w:b/>
          <w:sz w:val="28"/>
          <w:szCs w:val="28"/>
        </w:rPr>
        <w:t xml:space="preserve">о замене бесплатного двухразового питания обучающемуся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/ ребенку-инвалиду, получающему образование на дому, продуктовым набором или денежной компенсацией</w:t>
      </w:r>
      <w:r/>
    </w:p>
    <w:p>
      <w:pPr>
        <w:pStyle w:val="952"/>
        <w:ind w:left="4536"/>
        <w:jc w:val="center"/>
        <w:tabs>
          <w:tab w:val="left" w:pos="0" w:leader="none"/>
        </w:tabs>
      </w:pPr>
      <w:r/>
      <w:r/>
    </w:p>
    <w:p>
      <w:pPr>
        <w:pStyle w:val="952"/>
        <w:ind w:left="0"/>
        <w:jc w:val="center"/>
        <w:tabs>
          <w:tab w:val="left" w:pos="0" w:leader="none"/>
        </w:tabs>
        <w:rPr>
          <w:b/>
        </w:rPr>
      </w:pPr>
      <w:r>
        <w:rPr>
          <w:b/>
        </w:rPr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Заявление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замене бесплатного двухразового питания обучающемуся </w:t>
      </w:r>
      <w:r>
        <w:rPr>
          <w:b/>
          <w:sz w:val="28"/>
          <w:szCs w:val="28"/>
        </w:rPr>
        <w:br/>
      </w:r>
      <w:r>
        <w:rPr>
          <w:b/>
          <w:sz w:val="28"/>
          <w:szCs w:val="28"/>
        </w:rPr>
        <w:t xml:space="preserve">с ограниченными возможностями здоровья / ребенку-инвалиду, получающему образование на дому, продуктовым набором или денежной компенсацией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Руководителю _____________________________</w:t>
      </w:r>
      <w:r/>
    </w:p>
    <w:p>
      <w:pPr>
        <w:pStyle w:val="952"/>
        <w:ind w:left="5529"/>
        <w:jc w:val="center"/>
        <w:tabs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(наименование общеобразовательного учреждения)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от ____________</w:t>
      </w:r>
      <w:r>
        <w:rPr>
          <w:sz w:val="28"/>
          <w:szCs w:val="28"/>
        </w:rPr>
        <w:t xml:space="preserve">____________________________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jc w:val="center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 (полностью)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</w:t>
      </w:r>
      <w:r>
        <w:rPr>
          <w:sz w:val="28"/>
          <w:szCs w:val="28"/>
        </w:rPr>
        <w:t xml:space="preserve">___________________________</w:t>
      </w: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родителя (законного представителя) обучающегося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проживающего по адресу: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</w:pPr>
      <w:r>
        <w:t xml:space="preserve">_______________________________________________</w:t>
      </w:r>
      <w:r/>
    </w:p>
    <w:p>
      <w:pPr>
        <w:pStyle w:val="952"/>
        <w:ind w:left="3686"/>
        <w:jc w:val="center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(индекс, адрес)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__________________________________________________________________________________</w:t>
      </w:r>
      <w:r>
        <w:rPr>
          <w:sz w:val="28"/>
          <w:szCs w:val="28"/>
        </w:rPr>
        <w:t xml:space="preserve">__</w:t>
      </w:r>
      <w:r>
        <w:rPr>
          <w:sz w:val="28"/>
          <w:szCs w:val="28"/>
        </w:rPr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Паспорт: серия ___________ № ____________</w:t>
      </w:r>
      <w:r>
        <w:rPr>
          <w:sz w:val="28"/>
          <w:szCs w:val="28"/>
        </w:rPr>
        <w:t xml:space="preserve">___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Дата выдачи: ____________</w:t>
      </w:r>
      <w:r>
        <w:rPr>
          <w:sz w:val="28"/>
          <w:szCs w:val="28"/>
        </w:rPr>
        <w:t xml:space="preserve">__________________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Кем выдан: _______________</w:t>
      </w:r>
      <w:r>
        <w:rPr>
          <w:sz w:val="28"/>
          <w:szCs w:val="28"/>
        </w:rPr>
        <w:t xml:space="preserve">_________________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</w:pPr>
      <w:r/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заменить в соответствии с частями 7, 7.1., 7.2. статьи 79 Федерального закона от 29 декабря 2012 года №273-ФЗ «Об образовании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в Российской Федерации» бесплатное двухразовое питание денежной компенсацией / продуктовым набором (нужное подчеркнуть) 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для приготовления готовых горячих блюд в домашних условиях</w:t>
      </w:r>
      <w:r/>
    </w:p>
    <w:p>
      <w:pPr>
        <w:pStyle w:val="952"/>
        <w:ind w:left="0"/>
        <w:tabs>
          <w:tab w:val="left" w:pos="0" w:leader="none"/>
        </w:tabs>
      </w:pPr>
      <w:r>
        <w:t xml:space="preserve">_____________________________________________________________________________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(фамилия, имя, отчество)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обучающемуся ________ к</w:t>
      </w:r>
      <w:r>
        <w:rPr>
          <w:sz w:val="28"/>
          <w:szCs w:val="28"/>
        </w:rPr>
        <w:t xml:space="preserve">ласса (группы) на период с _______ по __________</w:t>
      </w:r>
      <w:r>
        <w:rPr>
          <w:sz w:val="28"/>
          <w:szCs w:val="28"/>
        </w:rPr>
        <w:t xml:space="preserve">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дата рождения: ____</w:t>
      </w:r>
      <w:r>
        <w:rPr>
          <w:sz w:val="28"/>
          <w:szCs w:val="28"/>
        </w:rPr>
        <w:t xml:space="preserve">__________ свидетельство о рождении / паспорт _________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серия __________________ № ______________________, место регистрации (проживания):</w:t>
      </w:r>
      <w:r>
        <w:rPr>
          <w:sz w:val="28"/>
          <w:szCs w:val="28"/>
        </w:rPr>
        <w:t xml:space="preserve"> ______________________</w:t>
      </w:r>
      <w:r>
        <w:rPr>
          <w:sz w:val="28"/>
          <w:szCs w:val="28"/>
        </w:rPr>
        <w:t xml:space="preserve">__________________________________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связи с тем, что обучающийся является обучающимся с ограниченными возможностями здоровья, ребенком-инвалидом (нужное подчеркнуть), обучение которого организовано муниципальным общеобразовательным учреждением Грайворонского городского округа на дому.</w:t>
      </w:r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Родитель (законный представитель) обучающегося проинформирован, что в случае изменения</w:t>
      </w:r>
      <w:r>
        <w:rPr>
          <w:sz w:val="28"/>
          <w:szCs w:val="28"/>
        </w:rPr>
        <w:t xml:space="preserve"> обстоятельств, влияющих на замену бесплатного двухразового питания продуктовым набором / денежной компенсацией (нужное подчеркнуть), обязуется в течение пяти рабочих дней письменно проинформировать общеобразовательное учреждение о произошедших изменениях.</w:t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  <w:r>
        <w:t xml:space="preserve">  </w:t>
      </w:r>
      <w:r/>
    </w:p>
    <w:p>
      <w:pPr>
        <w:pStyle w:val="952"/>
        <w:ind w:left="0" w:firstLine="709"/>
        <w:tabs>
          <w:tab w:val="left" w:pos="0" w:leader="none"/>
        </w:tabs>
      </w:pPr>
      <w:r/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Согласен на обработку моих персональных данных и персональных данных моего ребенка, указанных в заявлении и представленных документах.</w:t>
      </w:r>
      <w:r/>
    </w:p>
    <w:p>
      <w:pPr>
        <w:pStyle w:val="952"/>
        <w:ind w:left="0" w:firstLine="709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Прошу перечислять компенсационную выплату на мой расчетный счет № 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</w:t>
      </w:r>
      <w:r>
        <w:rPr>
          <w:sz w:val="28"/>
          <w:szCs w:val="28"/>
        </w:rPr>
        <w:t xml:space="preserve">_______________________</w:t>
      </w:r>
      <w:r>
        <w:rPr>
          <w:sz w:val="28"/>
          <w:szCs w:val="28"/>
        </w:rPr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банковском учреждении _</w:t>
      </w:r>
      <w:r>
        <w:rPr>
          <w:sz w:val="28"/>
          <w:szCs w:val="28"/>
        </w:rPr>
        <w:t xml:space="preserve">_____________________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</w:t>
      </w:r>
      <w:r>
        <w:rPr>
          <w:sz w:val="28"/>
          <w:szCs w:val="28"/>
        </w:rPr>
        <w:t xml:space="preserve">_____________________</w:t>
      </w:r>
      <w:r/>
    </w:p>
    <w:p>
      <w:pPr>
        <w:pStyle w:val="952"/>
        <w:ind w:left="0"/>
        <w:jc w:val="both"/>
        <w:tabs>
          <w:tab w:val="left" w:pos="0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ИНН _____________</w:t>
      </w:r>
      <w:r>
        <w:rPr>
          <w:sz w:val="28"/>
          <w:szCs w:val="28"/>
        </w:rPr>
        <w:t xml:space="preserve">____ </w:t>
      </w:r>
      <w:r>
        <w:rPr>
          <w:sz w:val="28"/>
          <w:szCs w:val="28"/>
        </w:rPr>
        <w:t xml:space="preserve">БИК ________________ КПП _________</w:t>
      </w:r>
      <w:r>
        <w:rPr>
          <w:sz w:val="28"/>
          <w:szCs w:val="28"/>
        </w:rPr>
        <w:t xml:space="preserve">___________</w:t>
      </w:r>
      <w:r/>
    </w:p>
    <w:p>
      <w:pPr>
        <w:pStyle w:val="952"/>
        <w:ind w:left="0"/>
        <w:jc w:val="center"/>
        <w:tabs>
          <w:tab w:val="left" w:pos="0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(реквизиты банковского учреждения)</w:t>
      </w:r>
      <w:r>
        <w:rPr>
          <w:sz w:val="20"/>
          <w:szCs w:val="20"/>
        </w:rPr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(подпись)</w:t>
      </w:r>
      <w:r>
        <w:t xml:space="preserve">  </w:t>
      </w:r>
      <w:r/>
    </w:p>
    <w:p>
      <w:pPr>
        <w:pStyle w:val="952"/>
        <w:ind w:left="0"/>
        <w:jc w:val="right"/>
        <w:tabs>
          <w:tab w:val="left" w:pos="0" w:leader="none"/>
        </w:tabs>
      </w:pPr>
      <w:r>
        <w:t xml:space="preserve">______________________</w:t>
      </w:r>
      <w:r/>
    </w:p>
    <w:p>
      <w:pPr>
        <w:pStyle w:val="952"/>
        <w:ind w:left="0"/>
        <w:jc w:val="center"/>
        <w:tabs>
          <w:tab w:val="left" w:pos="0" w:leader="none"/>
        </w:tabs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(дата)</w:t>
      </w:r>
      <w:r>
        <w:t xml:space="preserve">  </w:t>
      </w:r>
      <w:r/>
    </w:p>
    <w:p>
      <w:pPr>
        <w:pStyle w:val="952"/>
        <w:ind w:left="3686"/>
        <w:tabs>
          <w:tab w:val="left" w:pos="3686" w:leader="none"/>
          <w:tab w:val="left" w:pos="3969" w:leader="none"/>
        </w:tabs>
        <w:rPr>
          <w:sz w:val="20"/>
          <w:szCs w:val="20"/>
        </w:rPr>
      </w:pPr>
      <w:r>
        <w:rPr>
          <w:sz w:val="20"/>
          <w:szCs w:val="20"/>
        </w:rPr>
      </w:r>
      <w:r/>
    </w:p>
    <w:sectPr>
      <w:headerReference w:type="default" r:id="rId9"/>
      <w:headerReference w:type="even" r:id="rId10"/>
      <w:headerReference w:type="first" r:id="rId11"/>
      <w:footnotePr/>
      <w:endnotePr/>
      <w:type w:val="nextPage"/>
      <w:pgSz w:w="11906" w:h="16838" w:orient="portrait"/>
      <w:pgMar w:top="177" w:right="567" w:bottom="993" w:left="1701" w:header="0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ahoma">
    <w:panose1 w:val="020B0604030504040204"/>
  </w:font>
  <w:font w:name="Arial Narrow">
    <w:panose1 w:val="020B0606020202030204"/>
  </w:font>
  <w:font w:name="timesnewromanps-boldmt">
    <w:panose1 w:val="02020603050405020304"/>
  </w:font>
  <w:font w:name="Times New Roman">
    <w:panose1 w:val="02020603050405020304"/>
  </w:font>
  <w:font w:name="Cambria">
    <w:panose1 w:val="0204050305040603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7"/>
      </w:rPr>
      <w:framePr w:wrap="around" w:vAnchor="text" w:hAnchor="margin" w:xAlign="center" w:y="1"/>
    </w:pPr>
    <w:r>
      <w:rPr>
        <w:rStyle w:val="937"/>
      </w:rPr>
      <w:fldChar w:fldCharType="begin"/>
    </w:r>
    <w:r>
      <w:rPr>
        <w:rStyle w:val="937"/>
      </w:rPr>
      <w:instrText xml:space="preserve">PAGE  </w:instrText>
    </w:r>
    <w:r>
      <w:rPr>
        <w:rStyle w:val="937"/>
      </w:rPr>
      <w:fldChar w:fldCharType="separate"/>
    </w:r>
    <w:r>
      <w:rPr>
        <w:rStyle w:val="937"/>
      </w:rPr>
      <w:t xml:space="preserve">13</w:t>
    </w:r>
    <w:r>
      <w:rPr>
        <w:rStyle w:val="937"/>
      </w:rPr>
      <w:fldChar w:fldCharType="end"/>
    </w:r>
    <w:r>
      <w:rPr>
        <w:rStyle w:val="937"/>
      </w:rPr>
    </w:r>
    <w:r/>
  </w:p>
  <w:p>
    <w:pPr>
      <w:pStyle w:val="93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  <w:rPr>
        <w:rStyle w:val="937"/>
      </w:rPr>
      <w:framePr w:wrap="around" w:vAnchor="text" w:hAnchor="margin" w:xAlign="center" w:y="1"/>
    </w:pPr>
    <w:r>
      <w:rPr>
        <w:rStyle w:val="937"/>
      </w:rPr>
      <w:fldChar w:fldCharType="begin"/>
    </w:r>
    <w:r>
      <w:rPr>
        <w:rStyle w:val="937"/>
      </w:rPr>
      <w:instrText xml:space="preserve">PAGE  </w:instrText>
    </w:r>
    <w:r>
      <w:rPr>
        <w:rStyle w:val="937"/>
      </w:rPr>
      <w:fldChar w:fldCharType="end"/>
    </w:r>
    <w:r>
      <w:rPr>
        <w:rStyle w:val="937"/>
      </w:rPr>
    </w:r>
    <w:r/>
  </w:p>
  <w:p>
    <w:pPr>
      <w:pStyle w:val="93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bullet"/>
      <w:isLgl w:val="false"/>
      <w:suff w:val="tab"/>
      <w:lvlText w:val="*"/>
      <w:lvlJc w:val="left"/>
      <w:pPr>
        <w:pStyle w:val="926"/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26"/>
      </w:pPr>
    </w:lvl>
    <w:lvl w:ilvl="1">
      <w:start w:val="1"/>
      <w:numFmt w:val="bullet"/>
      <w:isLgl w:val="false"/>
      <w:suff w:val="tab"/>
      <w:lvlText w:val="В"/>
      <w:lvlJc w:val="left"/>
      <w:pPr>
        <w:pStyle w:val="926"/>
      </w:pPr>
    </w:lvl>
    <w:lvl w:ilvl="2">
      <w:start w:val="1"/>
      <w:numFmt w:val="bullet"/>
      <w:isLgl w:val="false"/>
      <w:suff w:val="tab"/>
      <w:lvlText w:val="В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)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7">
    <w:multiLevelType w:val="hybridMultilevel"/>
    <w:lvl w:ilvl="0">
      <w:start w:val="10"/>
      <w:numFmt w:val="decimal"/>
      <w:isLgl w:val="false"/>
      <w:suff w:val="tab"/>
      <w:lvlText w:val="%1)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8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26"/>
      </w:pPr>
    </w:lvl>
    <w:lvl w:ilvl="1">
      <w:start w:val="0"/>
      <w:numFmt w:val="decimal"/>
      <w:isLgl w:val="false"/>
      <w:suff w:val="tab"/>
      <w:lvlText w:val="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pStyle w:val="926"/>
      </w:pPr>
    </w:lvl>
    <w:lvl w:ilvl="1">
      <w:start w:val="8"/>
      <w:numFmt w:val="decimal"/>
      <w:isLgl w:val="false"/>
      <w:suff w:val="tab"/>
      <w:lvlText w:val="%2)"/>
      <w:lvlJc w:val="left"/>
      <w:pPr>
        <w:pStyle w:val="926"/>
      </w:pPr>
    </w:lvl>
    <w:lvl w:ilvl="2">
      <w:start w:val="1"/>
      <w:numFmt w:val="bullet"/>
      <w:isLgl w:val="false"/>
      <w:suff w:val="tab"/>
      <w:lvlText w:val="В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и"/>
      <w:lvlJc w:val="left"/>
      <w:pPr>
        <w:pStyle w:val="926"/>
      </w:pPr>
    </w:lvl>
    <w:lvl w:ilvl="1">
      <w:start w:val="1"/>
      <w:numFmt w:val="bullet"/>
      <w:isLgl w:val="false"/>
      <w:suff w:val="tab"/>
      <w:lvlText w:val="К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26"/>
      </w:pPr>
    </w:lvl>
    <w:lvl w:ilvl="1">
      <w:start w:val="1"/>
      <w:numFmt w:val="decimal"/>
      <w:isLgl w:val="false"/>
      <w:suff w:val="tab"/>
      <w:lvlText w:val="%2)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в"/>
      <w:lvlJc w:val="left"/>
      <w:pPr>
        <w:pStyle w:val="926"/>
      </w:pPr>
    </w:lvl>
    <w:lvl w:ilvl="1">
      <w:start w:val="7"/>
      <w:numFmt w:val="decimal"/>
      <w:isLgl w:val="false"/>
      <w:suff w:val="tab"/>
      <w:lvlText w:val="%2)"/>
      <w:lvlJc w:val="left"/>
      <w:pPr>
        <w:pStyle w:val="926"/>
      </w:pPr>
    </w:lvl>
    <w:lvl w:ilvl="2">
      <w:start w:val="0"/>
      <w:numFmt w:val="decimal"/>
      <w:isLgl w:val="false"/>
      <w:suff w:val="tab"/>
      <w:lvlText w:val=""/>
      <w:lvlJc w:val="left"/>
      <w:pPr>
        <w:pStyle w:val="926"/>
      </w:pPr>
    </w:lvl>
    <w:lvl w:ilvl="3">
      <w:start w:val="0"/>
      <w:numFmt w:val="decimal"/>
      <w:isLgl w:val="false"/>
      <w:suff w:val="tab"/>
      <w:lvlText w:val=""/>
      <w:lvlJc w:val="left"/>
      <w:pPr>
        <w:pStyle w:val="926"/>
      </w:pPr>
    </w:lvl>
    <w:lvl w:ilvl="4">
      <w:start w:val="0"/>
      <w:numFmt w:val="decimal"/>
      <w:isLgl w:val="false"/>
      <w:suff w:val="tab"/>
      <w:lvlText w:val=""/>
      <w:lvlJc w:val="left"/>
      <w:pPr>
        <w:pStyle w:val="926"/>
      </w:pPr>
    </w:lvl>
    <w:lvl w:ilvl="5">
      <w:start w:val="0"/>
      <w:numFmt w:val="decimal"/>
      <w:isLgl w:val="false"/>
      <w:suff w:val="tab"/>
      <w:lvlText w:val=""/>
      <w:lvlJc w:val="left"/>
      <w:pPr>
        <w:pStyle w:val="926"/>
      </w:pPr>
    </w:lvl>
    <w:lvl w:ilvl="6">
      <w:start w:val="0"/>
      <w:numFmt w:val="decimal"/>
      <w:isLgl w:val="false"/>
      <w:suff w:val="tab"/>
      <w:lvlText w:val=""/>
      <w:lvlJc w:val="left"/>
      <w:pPr>
        <w:pStyle w:val="926"/>
      </w:pPr>
    </w:lvl>
    <w:lvl w:ilvl="7">
      <w:start w:val="0"/>
      <w:numFmt w:val="decimal"/>
      <w:isLgl w:val="false"/>
      <w:suff w:val="tab"/>
      <w:lvlText w:val=""/>
      <w:lvlJc w:val="left"/>
      <w:pPr>
        <w:pStyle w:val="926"/>
      </w:pPr>
    </w:lvl>
    <w:lvl w:ilvl="8">
      <w:start w:val="0"/>
      <w:numFmt w:val="decimal"/>
      <w:isLgl w:val="false"/>
      <w:suff w:val="tab"/>
      <w:lvlText w:val=""/>
      <w:lvlJc w:val="left"/>
      <w:pPr>
        <w:pStyle w:val="926"/>
      </w:pPr>
    </w:lvl>
  </w:abstractNum>
  <w:abstractNum w:abstractNumId="16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pStyle w:val="92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26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26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26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26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26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26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26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26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26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133" w:hanging="344"/>
      </w:pPr>
      <w:rPr>
        <w:spacing w:val="-1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pStyle w:val="926"/>
        <w:ind w:left="1117" w:hanging="344"/>
      </w:pPr>
      <w:rPr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pStyle w:val="926"/>
        <w:ind w:left="2094" w:hanging="344"/>
      </w:pPr>
      <w:rPr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pStyle w:val="926"/>
        <w:ind w:left="3071" w:hanging="344"/>
      </w:pPr>
      <w:rPr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pStyle w:val="926"/>
        <w:ind w:left="4048" w:hanging="344"/>
      </w:pPr>
      <w:rPr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pStyle w:val="926"/>
        <w:ind w:left="5026" w:hanging="344"/>
      </w:pPr>
      <w:rPr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pStyle w:val="926"/>
        <w:ind w:left="6003" w:hanging="344"/>
      </w:pPr>
      <w:rPr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pStyle w:val="926"/>
        <w:ind w:left="6980" w:hanging="344"/>
      </w:pPr>
      <w:rPr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pStyle w:val="926"/>
        <w:ind w:left="7957" w:hanging="344"/>
      </w:pPr>
      <w:rPr>
        <w:lang w:val="ru-RU" w:bidi="ar-SA" w:eastAsia="en-US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1095" w:hanging="375"/>
      </w:pPr>
    </w:lvl>
    <w:lvl w:ilvl="1">
      <w:start w:val="1"/>
      <w:numFmt w:val="decimal"/>
      <w:isLgl w:val="false"/>
      <w:suff w:val="tab"/>
      <w:lvlText w:val="%1.%2."/>
      <w:lvlJc w:val="left"/>
      <w:pPr>
        <w:pStyle w:val="926"/>
        <w:ind w:left="1815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26"/>
        <w:ind w:left="219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26"/>
        <w:ind w:left="2925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26"/>
        <w:ind w:left="33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26"/>
        <w:ind w:left="403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26"/>
        <w:ind w:left="477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26"/>
        <w:ind w:left="5145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26"/>
        <w:ind w:left="5880" w:hanging="2160"/>
      </w:pPr>
    </w:lvl>
  </w:abstractNum>
  <w:abstractNum w:abstractNumId="22">
    <w:multiLevelType w:val="hybridMultilevel"/>
    <w:lvl w:ilvl="0">
      <w:start w:val="8"/>
      <w:numFmt w:val="decimal"/>
      <w:isLgl w:val="false"/>
      <w:suff w:val="tab"/>
      <w:lvlText w:val="%1)"/>
      <w:lvlJc w:val="left"/>
      <w:pPr>
        <w:pStyle w:val="92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120" w:hanging="514"/>
      </w:pPr>
      <w:rPr>
        <w:rFonts w:ascii="Times New Roman" w:hAnsi="Times New Roman" w:eastAsia="Times New Roman"/>
        <w:sz w:val="30"/>
        <w:szCs w:val="30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pStyle w:val="926"/>
        <w:ind w:left="1099" w:hanging="514"/>
      </w:pPr>
      <w:rPr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pStyle w:val="926"/>
        <w:ind w:left="2078" w:hanging="514"/>
      </w:pPr>
      <w:rPr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pStyle w:val="926"/>
        <w:ind w:left="3057" w:hanging="514"/>
      </w:pPr>
      <w:rPr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pStyle w:val="926"/>
        <w:ind w:left="4036" w:hanging="514"/>
      </w:pPr>
      <w:rPr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pStyle w:val="926"/>
        <w:ind w:left="5016" w:hanging="514"/>
      </w:pPr>
      <w:rPr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pStyle w:val="926"/>
        <w:ind w:left="5995" w:hanging="514"/>
      </w:pPr>
      <w:rPr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pStyle w:val="926"/>
        <w:ind w:left="6974" w:hanging="514"/>
      </w:pPr>
      <w:rPr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pStyle w:val="926"/>
        <w:ind w:left="7953" w:hanging="514"/>
      </w:pPr>
      <w:rPr>
        <w:lang w:val="ru-RU" w:bidi="ar-SA" w:eastAsia="en-US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928" w:hanging="360"/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720" w:hanging="360"/>
      </w:pPr>
    </w:lvl>
    <w:lvl w:ilvl="1">
      <w:start w:val="9"/>
      <w:numFmt w:val="decimal"/>
      <w:isLgl w:val="false"/>
      <w:suff w:val="tab"/>
      <w:lvlText w:val="%1.%2."/>
      <w:lvlJc w:val="left"/>
      <w:pPr>
        <w:pStyle w:val="926"/>
        <w:ind w:left="1515" w:hanging="975"/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pStyle w:val="926"/>
        <w:ind w:left="1695" w:hanging="975"/>
      </w:pPr>
      <w:rPr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pStyle w:val="926"/>
        <w:ind w:left="1875" w:hanging="975"/>
      </w:pPr>
      <w:rPr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pStyle w:val="926"/>
        <w:ind w:left="2160" w:hanging="1080"/>
      </w:pPr>
      <w:rPr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pStyle w:val="926"/>
        <w:ind w:left="2340" w:hanging="1080"/>
      </w:pPr>
      <w:rPr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pStyle w:val="926"/>
        <w:ind w:left="2880" w:hanging="1440"/>
      </w:pPr>
      <w:rPr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26"/>
        <w:ind w:left="3060" w:hanging="1440"/>
      </w:pPr>
      <w:rPr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26"/>
        <w:ind w:left="3600" w:hanging="1800"/>
      </w:pPr>
      <w:rPr>
        <w:color w:val="000000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147" w:hanging="659"/>
      </w:pPr>
      <w:rPr>
        <w:rFonts w:ascii="Times New Roman" w:hAnsi="Times New Roman" w:eastAsia="Times New Roman"/>
        <w:sz w:val="30"/>
        <w:szCs w:val="30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pStyle w:val="926"/>
        <w:ind w:left="1117" w:hanging="659"/>
      </w:pPr>
      <w:rPr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pStyle w:val="926"/>
        <w:ind w:left="2094" w:hanging="659"/>
      </w:pPr>
      <w:rPr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pStyle w:val="926"/>
        <w:ind w:left="3071" w:hanging="659"/>
      </w:pPr>
      <w:rPr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pStyle w:val="926"/>
        <w:ind w:left="4048" w:hanging="659"/>
      </w:pPr>
      <w:rPr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pStyle w:val="926"/>
        <w:ind w:left="5026" w:hanging="659"/>
      </w:pPr>
      <w:rPr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pStyle w:val="926"/>
        <w:ind w:left="6003" w:hanging="659"/>
      </w:pPr>
      <w:rPr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pStyle w:val="926"/>
        <w:ind w:left="6980" w:hanging="659"/>
      </w:pPr>
      <w:rPr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pStyle w:val="926"/>
        <w:ind w:left="7957" w:hanging="659"/>
      </w:pPr>
      <w:rPr>
        <w:lang w:val="ru-RU" w:bidi="ar-SA" w:eastAsia="en-US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139" w:hanging="340"/>
      </w:pPr>
      <w:rPr>
        <w:rFonts w:ascii="Times New Roman" w:hAnsi="Times New Roman" w:eastAsia="Times New Roman"/>
        <w:sz w:val="30"/>
        <w:szCs w:val="30"/>
        <w:lang w:val="ru-RU" w:bidi="ar-SA" w:eastAsia="en-US"/>
      </w:rPr>
    </w:lvl>
    <w:lvl w:ilvl="1">
      <w:start w:val="0"/>
      <w:numFmt w:val="bullet"/>
      <w:isLgl w:val="false"/>
      <w:suff w:val="tab"/>
      <w:lvlText w:val="•"/>
      <w:lvlJc w:val="left"/>
      <w:pPr>
        <w:pStyle w:val="926"/>
        <w:ind w:left="1115" w:hanging="340"/>
      </w:pPr>
      <w:rPr>
        <w:lang w:val="ru-RU" w:bidi="ar-SA" w:eastAsia="en-US"/>
      </w:rPr>
    </w:lvl>
    <w:lvl w:ilvl="2">
      <w:start w:val="0"/>
      <w:numFmt w:val="bullet"/>
      <w:isLgl w:val="false"/>
      <w:suff w:val="tab"/>
      <w:lvlText w:val="•"/>
      <w:lvlJc w:val="left"/>
      <w:pPr>
        <w:pStyle w:val="926"/>
        <w:ind w:left="2090" w:hanging="340"/>
      </w:pPr>
      <w:rPr>
        <w:lang w:val="ru-RU" w:bidi="ar-SA" w:eastAsia="en-US"/>
      </w:rPr>
    </w:lvl>
    <w:lvl w:ilvl="3">
      <w:start w:val="0"/>
      <w:numFmt w:val="bullet"/>
      <w:isLgl w:val="false"/>
      <w:suff w:val="tab"/>
      <w:lvlText w:val="•"/>
      <w:lvlJc w:val="left"/>
      <w:pPr>
        <w:pStyle w:val="926"/>
        <w:ind w:left="3065" w:hanging="340"/>
      </w:pPr>
      <w:rPr>
        <w:lang w:val="ru-RU" w:bidi="ar-SA" w:eastAsia="en-US"/>
      </w:rPr>
    </w:lvl>
    <w:lvl w:ilvl="4">
      <w:start w:val="0"/>
      <w:numFmt w:val="bullet"/>
      <w:isLgl w:val="false"/>
      <w:suff w:val="tab"/>
      <w:lvlText w:val="•"/>
      <w:lvlJc w:val="left"/>
      <w:pPr>
        <w:pStyle w:val="926"/>
        <w:ind w:left="4040" w:hanging="340"/>
      </w:pPr>
      <w:rPr>
        <w:lang w:val="ru-RU" w:bidi="ar-SA" w:eastAsia="en-US"/>
      </w:rPr>
    </w:lvl>
    <w:lvl w:ilvl="5">
      <w:start w:val="0"/>
      <w:numFmt w:val="bullet"/>
      <w:isLgl w:val="false"/>
      <w:suff w:val="tab"/>
      <w:lvlText w:val="•"/>
      <w:lvlJc w:val="left"/>
      <w:pPr>
        <w:pStyle w:val="926"/>
        <w:ind w:left="5016" w:hanging="340"/>
      </w:pPr>
      <w:rPr>
        <w:lang w:val="ru-RU" w:bidi="ar-SA" w:eastAsia="en-US"/>
      </w:rPr>
    </w:lvl>
    <w:lvl w:ilvl="6">
      <w:start w:val="0"/>
      <w:numFmt w:val="bullet"/>
      <w:isLgl w:val="false"/>
      <w:suff w:val="tab"/>
      <w:lvlText w:val="•"/>
      <w:lvlJc w:val="left"/>
      <w:pPr>
        <w:pStyle w:val="926"/>
        <w:ind w:left="5991" w:hanging="340"/>
      </w:pPr>
      <w:rPr>
        <w:lang w:val="ru-RU" w:bidi="ar-SA" w:eastAsia="en-US"/>
      </w:rPr>
    </w:lvl>
    <w:lvl w:ilvl="7">
      <w:start w:val="0"/>
      <w:numFmt w:val="bullet"/>
      <w:isLgl w:val="false"/>
      <w:suff w:val="tab"/>
      <w:lvlText w:val="•"/>
      <w:lvlJc w:val="left"/>
      <w:pPr>
        <w:pStyle w:val="926"/>
        <w:ind w:left="6966" w:hanging="340"/>
      </w:pPr>
      <w:rPr>
        <w:lang w:val="ru-RU" w:bidi="ar-SA" w:eastAsia="en-US"/>
      </w:rPr>
    </w:lvl>
    <w:lvl w:ilvl="8">
      <w:start w:val="0"/>
      <w:numFmt w:val="bullet"/>
      <w:isLgl w:val="false"/>
      <w:suff w:val="tab"/>
      <w:lvlText w:val="•"/>
      <w:lvlJc w:val="left"/>
      <w:pPr>
        <w:pStyle w:val="926"/>
        <w:ind w:left="7941" w:hanging="340"/>
      </w:pPr>
      <w:rPr>
        <w:lang w:val="ru-RU" w:bidi="ar-SA" w:eastAsia="en-U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926"/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pStyle w:val="926"/>
        <w:ind w:left="144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pStyle w:val="926"/>
        <w:ind w:left="180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pStyle w:val="926"/>
        <w:ind w:left="2520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pStyle w:val="926"/>
        <w:ind w:left="288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pStyle w:val="926"/>
        <w:ind w:left="3600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pStyle w:val="926"/>
        <w:ind w:left="4320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pStyle w:val="926"/>
        <w:ind w:left="4680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pStyle w:val="926"/>
        <w:ind w:left="5400" w:hanging="2160"/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pStyle w:val="926"/>
        <w:ind w:left="1146" w:hanging="360"/>
        <w:tabs>
          <w:tab w:val="num" w:pos="114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pStyle w:val="926"/>
        <w:ind w:left="1866" w:hanging="360"/>
        <w:tabs>
          <w:tab w:val="num" w:pos="1866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pStyle w:val="926"/>
        <w:ind w:left="2586" w:hanging="360"/>
        <w:tabs>
          <w:tab w:val="num" w:pos="2586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pStyle w:val="926"/>
        <w:ind w:left="3306" w:hanging="360"/>
        <w:tabs>
          <w:tab w:val="num" w:pos="3306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pStyle w:val="926"/>
        <w:ind w:left="4026" w:hanging="360"/>
        <w:tabs>
          <w:tab w:val="num" w:pos="4026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pStyle w:val="926"/>
        <w:ind w:left="4746" w:hanging="360"/>
        <w:tabs>
          <w:tab w:val="num" w:pos="4746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pStyle w:val="926"/>
        <w:ind w:left="5466" w:hanging="360"/>
        <w:tabs>
          <w:tab w:val="num" w:pos="5466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pStyle w:val="926"/>
        <w:ind w:left="6186" w:hanging="360"/>
        <w:tabs>
          <w:tab w:val="num" w:pos="6186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pStyle w:val="926"/>
        <w:ind w:left="6906" w:hanging="360"/>
        <w:tabs>
          <w:tab w:val="num" w:pos="6906" w:leader="none"/>
        </w:tabs>
      </w:pPr>
      <w:rPr>
        <w:rFonts w:ascii="Wingdings" w:hAnsi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pStyle w:val="926"/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840" w:hanging="180"/>
      </w:pPr>
    </w:lvl>
  </w:abstractNum>
  <w:abstractNum w:abstractNumId="32">
    <w:multiLevelType w:val="hybridMultilevel"/>
    <w:lvl w:ilvl="0">
      <w:start w:val="5"/>
      <w:numFmt w:val="decimal"/>
      <w:isLgl w:val="false"/>
      <w:suff w:val="tab"/>
      <w:lvlText w:val="%1)"/>
      <w:lvlJc w:val="left"/>
      <w:pPr>
        <w:pStyle w:val="926"/>
        <w:ind w:left="92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pStyle w:val="926"/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pStyle w:val="926"/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pStyle w:val="926"/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pStyle w:val="926"/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pStyle w:val="926"/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pStyle w:val="926"/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pStyle w:val="926"/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pStyle w:val="926"/>
        <w:ind w:left="6687" w:hanging="180"/>
      </w:pPr>
    </w:lvl>
  </w:abstractNum>
  <w:num w:numId="1">
    <w:abstractNumId w:val="12"/>
  </w:num>
  <w:num w:numId="2">
    <w:abstractNumId w:val="14"/>
  </w:num>
  <w:num w:numId="3">
    <w:abstractNumId w:val="15"/>
  </w:num>
  <w:num w:numId="4">
    <w:abstractNumId w:val="7"/>
  </w:num>
  <w:num w:numId="5">
    <w:abstractNumId w:val="24"/>
  </w:num>
  <w:num w:numId="6">
    <w:abstractNumId w:val="30"/>
  </w:num>
  <w:num w:numId="7">
    <w:abstractNumId w:val="32"/>
  </w:num>
  <w:num w:numId="8">
    <w:abstractNumId w:val="16"/>
  </w:num>
  <w:num w:numId="9">
    <w:abstractNumId w:val="4"/>
  </w:num>
  <w:num w:numId="10">
    <w:abstractNumId w:val="13"/>
  </w:num>
  <w:num w:numId="11">
    <w:abstractNumId w:val="3"/>
  </w:num>
  <w:num w:numId="12">
    <w:abstractNumId w:val="8"/>
  </w:num>
  <w:num w:numId="13">
    <w:abstractNumId w:val="5"/>
  </w:num>
  <w:num w:numId="14">
    <w:abstractNumId w:val="6"/>
  </w:num>
  <w:num w:numId="15">
    <w:abstractNumId w:val="1"/>
  </w:num>
  <w:num w:numId="16">
    <w:abstractNumId w:val="18"/>
  </w:num>
  <w:num w:numId="17">
    <w:abstractNumId w:val="2"/>
  </w:num>
  <w:num w:numId="18">
    <w:abstractNumId w:val="11"/>
  </w:num>
  <w:num w:numId="19">
    <w:abstractNumId w:val="9"/>
  </w:num>
  <w:num w:numId="20">
    <w:abstractNumId w:val="10"/>
  </w:num>
  <w:num w:numId="21">
    <w:abstractNumId w:val="25"/>
  </w:num>
  <w:num w:numId="2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26"/>
        </w:pPr>
        <w:rPr>
          <w:rFonts w:ascii="Times New Roman" w:hAnsi="Times New Roman"/>
        </w:rPr>
      </w:lvl>
    </w:lvlOverride>
  </w:num>
  <w:num w:numId="2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26"/>
        </w:pPr>
        <w:rPr>
          <w:rFonts w:ascii="Times New Roman" w:hAnsi="Times New Roman"/>
        </w:rPr>
      </w:lvl>
    </w:lvlOverride>
  </w:num>
  <w:num w:numId="24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26"/>
        </w:pPr>
        <w:rPr>
          <w:rFonts w:ascii="Times New Roman" w:hAnsi="Times New Roman"/>
        </w:rPr>
      </w:lvl>
    </w:lvlOverride>
  </w:num>
  <w:num w:numId="25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26"/>
        </w:pPr>
        <w:rPr>
          <w:rFonts w:ascii="Times New Roman" w:hAnsi="Times New Roman"/>
        </w:rPr>
      </w:lvl>
    </w:lvlOverride>
  </w:num>
  <w:num w:numId="26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>
          <w:pStyle w:val="926"/>
        </w:pPr>
        <w:rPr>
          <w:rFonts w:ascii="Times New Roman" w:hAnsi="Times New Roman"/>
        </w:rPr>
      </w:lvl>
    </w:lvlOverride>
  </w:num>
  <w:num w:numId="27">
    <w:abstractNumId w:val="19"/>
  </w:num>
  <w:num w:numId="28">
    <w:abstractNumId w:val="22"/>
  </w:num>
  <w:num w:numId="29">
    <w:abstractNumId w:val="17"/>
  </w:num>
  <w:num w:numId="30">
    <w:abstractNumId w:val="26"/>
  </w:num>
  <w:num w:numId="31">
    <w:abstractNumId w:val="21"/>
  </w:num>
  <w:num w:numId="32">
    <w:abstractNumId w:val="29"/>
  </w:num>
  <w:num w:numId="33">
    <w:abstractNumId w:val="27"/>
  </w:num>
  <w:num w:numId="34">
    <w:abstractNumId w:val="31"/>
  </w:num>
  <w:num w:numId="35">
    <w:abstractNumId w:val="23"/>
  </w:num>
  <w:num w:numId="36">
    <w:abstractNumId w:val="20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bidi="ar-SA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0">
    <w:name w:val="Heading 1 Char"/>
    <w:link w:val="1021"/>
    <w:uiPriority w:val="9"/>
    <w:rPr>
      <w:rFonts w:ascii="Arial" w:hAnsi="Arial" w:cs="Arial" w:eastAsia="Arial"/>
      <w:sz w:val="40"/>
      <w:szCs w:val="40"/>
    </w:rPr>
  </w:style>
  <w:style w:type="paragraph" w:styleId="751">
    <w:name w:val="Heading 2"/>
    <w:basedOn w:val="926"/>
    <w:next w:val="926"/>
    <w:link w:val="75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752">
    <w:name w:val="Heading 2 Char"/>
    <w:link w:val="751"/>
    <w:uiPriority w:val="9"/>
    <w:rPr>
      <w:rFonts w:ascii="Arial" w:hAnsi="Arial" w:cs="Arial" w:eastAsia="Arial"/>
      <w:sz w:val="34"/>
    </w:rPr>
  </w:style>
  <w:style w:type="paragraph" w:styleId="753">
    <w:name w:val="Heading 3"/>
    <w:basedOn w:val="926"/>
    <w:next w:val="926"/>
    <w:link w:val="7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754">
    <w:name w:val="Heading 3 Char"/>
    <w:link w:val="753"/>
    <w:uiPriority w:val="9"/>
    <w:rPr>
      <w:rFonts w:ascii="Arial" w:hAnsi="Arial" w:cs="Arial" w:eastAsia="Arial"/>
      <w:sz w:val="30"/>
      <w:szCs w:val="30"/>
    </w:rPr>
  </w:style>
  <w:style w:type="paragraph" w:styleId="755">
    <w:name w:val="Heading 4"/>
    <w:basedOn w:val="926"/>
    <w:next w:val="926"/>
    <w:link w:val="75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756">
    <w:name w:val="Heading 4 Char"/>
    <w:link w:val="755"/>
    <w:uiPriority w:val="9"/>
    <w:rPr>
      <w:rFonts w:ascii="Arial" w:hAnsi="Arial" w:cs="Arial" w:eastAsia="Arial"/>
      <w:b/>
      <w:bCs/>
      <w:sz w:val="26"/>
      <w:szCs w:val="26"/>
    </w:rPr>
  </w:style>
  <w:style w:type="paragraph" w:styleId="757">
    <w:name w:val="Heading 5"/>
    <w:basedOn w:val="926"/>
    <w:next w:val="926"/>
    <w:link w:val="75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758">
    <w:name w:val="Heading 5 Char"/>
    <w:link w:val="757"/>
    <w:uiPriority w:val="9"/>
    <w:rPr>
      <w:rFonts w:ascii="Arial" w:hAnsi="Arial" w:cs="Arial" w:eastAsia="Arial"/>
      <w:b/>
      <w:bCs/>
      <w:sz w:val="24"/>
      <w:szCs w:val="24"/>
    </w:rPr>
  </w:style>
  <w:style w:type="paragraph" w:styleId="759">
    <w:name w:val="Heading 6"/>
    <w:basedOn w:val="926"/>
    <w:next w:val="926"/>
    <w:link w:val="76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760">
    <w:name w:val="Heading 6 Char"/>
    <w:link w:val="759"/>
    <w:uiPriority w:val="9"/>
    <w:rPr>
      <w:rFonts w:ascii="Arial" w:hAnsi="Arial" w:cs="Arial" w:eastAsia="Arial"/>
      <w:b/>
      <w:bCs/>
      <w:sz w:val="22"/>
      <w:szCs w:val="22"/>
    </w:rPr>
  </w:style>
  <w:style w:type="paragraph" w:styleId="761">
    <w:name w:val="Heading 7"/>
    <w:basedOn w:val="926"/>
    <w:next w:val="926"/>
    <w:link w:val="76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762">
    <w:name w:val="Heading 7 Char"/>
    <w:link w:val="7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763">
    <w:name w:val="Heading 8"/>
    <w:basedOn w:val="926"/>
    <w:next w:val="926"/>
    <w:link w:val="7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764">
    <w:name w:val="Heading 8 Char"/>
    <w:link w:val="763"/>
    <w:uiPriority w:val="9"/>
    <w:rPr>
      <w:rFonts w:ascii="Arial" w:hAnsi="Arial" w:cs="Arial" w:eastAsia="Arial"/>
      <w:i/>
      <w:iCs/>
      <w:sz w:val="22"/>
      <w:szCs w:val="22"/>
    </w:rPr>
  </w:style>
  <w:style w:type="paragraph" w:styleId="765">
    <w:name w:val="Heading 9"/>
    <w:basedOn w:val="926"/>
    <w:next w:val="926"/>
    <w:link w:val="76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766">
    <w:name w:val="Heading 9 Char"/>
    <w:link w:val="765"/>
    <w:uiPriority w:val="9"/>
    <w:rPr>
      <w:rFonts w:ascii="Arial" w:hAnsi="Arial" w:cs="Arial" w:eastAsia="Arial"/>
      <w:i/>
      <w:iCs/>
      <w:sz w:val="21"/>
      <w:szCs w:val="21"/>
    </w:rPr>
  </w:style>
  <w:style w:type="paragraph" w:styleId="767">
    <w:name w:val="No Spacing"/>
    <w:uiPriority w:val="1"/>
    <w:qFormat/>
    <w:pPr>
      <w:spacing w:before="0" w:after="0" w:line="240" w:lineRule="auto"/>
    </w:pPr>
  </w:style>
  <w:style w:type="paragraph" w:styleId="768">
    <w:name w:val="Title"/>
    <w:basedOn w:val="926"/>
    <w:next w:val="926"/>
    <w:link w:val="76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9">
    <w:name w:val="Title Char"/>
    <w:link w:val="768"/>
    <w:uiPriority w:val="10"/>
    <w:rPr>
      <w:sz w:val="48"/>
      <w:szCs w:val="48"/>
    </w:rPr>
  </w:style>
  <w:style w:type="paragraph" w:styleId="770">
    <w:name w:val="Subtitle"/>
    <w:basedOn w:val="926"/>
    <w:next w:val="926"/>
    <w:link w:val="771"/>
    <w:uiPriority w:val="11"/>
    <w:qFormat/>
    <w:pPr>
      <w:spacing w:before="200" w:after="200"/>
    </w:pPr>
    <w:rPr>
      <w:sz w:val="24"/>
      <w:szCs w:val="24"/>
    </w:rPr>
  </w:style>
  <w:style w:type="character" w:styleId="771">
    <w:name w:val="Subtitle Char"/>
    <w:link w:val="770"/>
    <w:uiPriority w:val="11"/>
    <w:rPr>
      <w:sz w:val="24"/>
      <w:szCs w:val="24"/>
    </w:rPr>
  </w:style>
  <w:style w:type="paragraph" w:styleId="772">
    <w:name w:val="Quote"/>
    <w:basedOn w:val="926"/>
    <w:next w:val="926"/>
    <w:link w:val="773"/>
    <w:uiPriority w:val="29"/>
    <w:qFormat/>
    <w:pPr>
      <w:ind w:left="720" w:right="720"/>
    </w:pPr>
    <w:rPr>
      <w:i/>
    </w:rPr>
  </w:style>
  <w:style w:type="character" w:styleId="773">
    <w:name w:val="Quote Char"/>
    <w:link w:val="772"/>
    <w:uiPriority w:val="29"/>
    <w:rPr>
      <w:i/>
    </w:rPr>
  </w:style>
  <w:style w:type="paragraph" w:styleId="774">
    <w:name w:val="Intense Quote"/>
    <w:basedOn w:val="926"/>
    <w:next w:val="926"/>
    <w:link w:val="7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5">
    <w:name w:val="Intense Quote Char"/>
    <w:link w:val="774"/>
    <w:uiPriority w:val="30"/>
    <w:rPr>
      <w:i/>
    </w:rPr>
  </w:style>
  <w:style w:type="paragraph" w:styleId="776">
    <w:name w:val="Header"/>
    <w:basedOn w:val="926"/>
    <w:link w:val="77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7">
    <w:name w:val="Header Char"/>
    <w:link w:val="776"/>
    <w:uiPriority w:val="99"/>
  </w:style>
  <w:style w:type="paragraph" w:styleId="778">
    <w:name w:val="Footer"/>
    <w:basedOn w:val="926"/>
    <w:link w:val="7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9">
    <w:name w:val="Footer Char"/>
    <w:link w:val="778"/>
    <w:uiPriority w:val="99"/>
  </w:style>
  <w:style w:type="paragraph" w:styleId="780">
    <w:name w:val="Caption"/>
    <w:basedOn w:val="926"/>
    <w:next w:val="92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1">
    <w:name w:val="Caption Char"/>
    <w:basedOn w:val="780"/>
    <w:link w:val="778"/>
    <w:uiPriority w:val="99"/>
  </w:style>
  <w:style w:type="table" w:styleId="78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8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1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2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2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2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2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2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2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3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5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5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5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8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8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8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8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8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8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8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8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0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8">
    <w:name w:val="Hyperlink"/>
    <w:uiPriority w:val="99"/>
    <w:unhideWhenUsed/>
    <w:rPr>
      <w:color w:val="0000FF" w:themeColor="hyperlink"/>
      <w:u w:val="single"/>
    </w:rPr>
  </w:style>
  <w:style w:type="paragraph" w:styleId="909">
    <w:name w:val="footnote text"/>
    <w:basedOn w:val="926"/>
    <w:link w:val="910"/>
    <w:uiPriority w:val="99"/>
    <w:semiHidden/>
    <w:unhideWhenUsed/>
    <w:pPr>
      <w:spacing w:after="40" w:line="240" w:lineRule="auto"/>
    </w:pPr>
    <w:rPr>
      <w:sz w:val="18"/>
    </w:rPr>
  </w:style>
  <w:style w:type="character" w:styleId="910">
    <w:name w:val="Footnote Text Char"/>
    <w:link w:val="909"/>
    <w:uiPriority w:val="99"/>
    <w:rPr>
      <w:sz w:val="18"/>
    </w:rPr>
  </w:style>
  <w:style w:type="character" w:styleId="911">
    <w:name w:val="footnote reference"/>
    <w:uiPriority w:val="99"/>
    <w:unhideWhenUsed/>
    <w:rPr>
      <w:vertAlign w:val="superscript"/>
    </w:rPr>
  </w:style>
  <w:style w:type="paragraph" w:styleId="912">
    <w:name w:val="endnote text"/>
    <w:basedOn w:val="926"/>
    <w:link w:val="913"/>
    <w:uiPriority w:val="99"/>
    <w:semiHidden/>
    <w:unhideWhenUsed/>
    <w:pPr>
      <w:spacing w:after="0" w:line="240" w:lineRule="auto"/>
    </w:pPr>
    <w:rPr>
      <w:sz w:val="20"/>
    </w:rPr>
  </w:style>
  <w:style w:type="character" w:styleId="913">
    <w:name w:val="Endnote Text Char"/>
    <w:link w:val="912"/>
    <w:uiPriority w:val="99"/>
    <w:rPr>
      <w:sz w:val="20"/>
    </w:rPr>
  </w:style>
  <w:style w:type="character" w:styleId="914">
    <w:name w:val="endnote reference"/>
    <w:uiPriority w:val="99"/>
    <w:semiHidden/>
    <w:unhideWhenUsed/>
    <w:rPr>
      <w:vertAlign w:val="superscript"/>
    </w:rPr>
  </w:style>
  <w:style w:type="paragraph" w:styleId="915">
    <w:name w:val="toc 1"/>
    <w:basedOn w:val="926"/>
    <w:next w:val="926"/>
    <w:uiPriority w:val="39"/>
    <w:unhideWhenUsed/>
    <w:pPr>
      <w:ind w:left="0" w:right="0" w:firstLine="0"/>
      <w:spacing w:after="57"/>
    </w:pPr>
  </w:style>
  <w:style w:type="paragraph" w:styleId="916">
    <w:name w:val="toc 2"/>
    <w:basedOn w:val="926"/>
    <w:next w:val="926"/>
    <w:uiPriority w:val="39"/>
    <w:unhideWhenUsed/>
    <w:pPr>
      <w:ind w:left="283" w:right="0" w:firstLine="0"/>
      <w:spacing w:after="57"/>
    </w:pPr>
  </w:style>
  <w:style w:type="paragraph" w:styleId="917">
    <w:name w:val="toc 3"/>
    <w:basedOn w:val="926"/>
    <w:next w:val="926"/>
    <w:uiPriority w:val="39"/>
    <w:unhideWhenUsed/>
    <w:pPr>
      <w:ind w:left="567" w:right="0" w:firstLine="0"/>
      <w:spacing w:after="57"/>
    </w:pPr>
  </w:style>
  <w:style w:type="paragraph" w:styleId="918">
    <w:name w:val="toc 4"/>
    <w:basedOn w:val="926"/>
    <w:next w:val="926"/>
    <w:uiPriority w:val="39"/>
    <w:unhideWhenUsed/>
    <w:pPr>
      <w:ind w:left="850" w:right="0" w:firstLine="0"/>
      <w:spacing w:after="57"/>
    </w:pPr>
  </w:style>
  <w:style w:type="paragraph" w:styleId="919">
    <w:name w:val="toc 5"/>
    <w:basedOn w:val="926"/>
    <w:next w:val="926"/>
    <w:uiPriority w:val="39"/>
    <w:unhideWhenUsed/>
    <w:pPr>
      <w:ind w:left="1134" w:right="0" w:firstLine="0"/>
      <w:spacing w:after="57"/>
    </w:pPr>
  </w:style>
  <w:style w:type="paragraph" w:styleId="920">
    <w:name w:val="toc 6"/>
    <w:basedOn w:val="926"/>
    <w:next w:val="926"/>
    <w:uiPriority w:val="39"/>
    <w:unhideWhenUsed/>
    <w:pPr>
      <w:ind w:left="1417" w:right="0" w:firstLine="0"/>
      <w:spacing w:after="57"/>
    </w:pPr>
  </w:style>
  <w:style w:type="paragraph" w:styleId="921">
    <w:name w:val="toc 7"/>
    <w:basedOn w:val="926"/>
    <w:next w:val="926"/>
    <w:uiPriority w:val="39"/>
    <w:unhideWhenUsed/>
    <w:pPr>
      <w:ind w:left="1701" w:right="0" w:firstLine="0"/>
      <w:spacing w:after="57"/>
    </w:pPr>
  </w:style>
  <w:style w:type="paragraph" w:styleId="922">
    <w:name w:val="toc 8"/>
    <w:basedOn w:val="926"/>
    <w:next w:val="926"/>
    <w:uiPriority w:val="39"/>
    <w:unhideWhenUsed/>
    <w:pPr>
      <w:ind w:left="1984" w:right="0" w:firstLine="0"/>
      <w:spacing w:after="57"/>
    </w:pPr>
  </w:style>
  <w:style w:type="paragraph" w:styleId="923">
    <w:name w:val="toc 9"/>
    <w:basedOn w:val="926"/>
    <w:next w:val="926"/>
    <w:uiPriority w:val="39"/>
    <w:unhideWhenUsed/>
    <w:pPr>
      <w:ind w:left="2268" w:right="0" w:firstLine="0"/>
      <w:spacing w:after="57"/>
    </w:pPr>
  </w:style>
  <w:style w:type="paragraph" w:styleId="924">
    <w:name w:val="TOC Heading"/>
    <w:uiPriority w:val="39"/>
    <w:unhideWhenUsed/>
  </w:style>
  <w:style w:type="paragraph" w:styleId="925">
    <w:name w:val="table of figures"/>
    <w:basedOn w:val="926"/>
    <w:next w:val="926"/>
    <w:uiPriority w:val="99"/>
    <w:unhideWhenUsed/>
    <w:pPr>
      <w:spacing w:after="0" w:afterAutospacing="0"/>
    </w:pPr>
  </w:style>
  <w:style w:type="paragraph" w:styleId="926" w:default="1">
    <w:name w:val="Normal"/>
    <w:next w:val="926"/>
    <w:link w:val="926"/>
    <w:rPr>
      <w:lang w:val="ru-RU" w:bidi="ar-SA" w:eastAsia="ru-RU"/>
    </w:rPr>
  </w:style>
  <w:style w:type="paragraph" w:styleId="927">
    <w:name w:val="Заголовок 1"/>
    <w:basedOn w:val="926"/>
    <w:next w:val="927"/>
    <w:link w:val="973"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928">
    <w:name w:val="Заголовок 2"/>
    <w:basedOn w:val="926"/>
    <w:next w:val="926"/>
    <w:link w:val="1016"/>
    <w:pPr>
      <w:keepNext/>
      <w:spacing w:before="240" w:after="60"/>
      <w:outlineLvl w:val="1"/>
    </w:pPr>
    <w:rPr>
      <w:rFonts w:ascii="Cambria" w:hAnsi="Cambria" w:eastAsia="Times New Roman"/>
      <w:b/>
      <w:bCs/>
      <w:i/>
      <w:iCs/>
      <w:sz w:val="28"/>
      <w:szCs w:val="28"/>
    </w:rPr>
  </w:style>
  <w:style w:type="paragraph" w:styleId="929">
    <w:name w:val="Заголовок 3"/>
    <w:basedOn w:val="926"/>
    <w:next w:val="929"/>
    <w:link w:val="9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930">
    <w:name w:val="Заголовок 4"/>
    <w:basedOn w:val="926"/>
    <w:next w:val="926"/>
    <w:link w:val="10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styleId="931">
    <w:name w:val="Основной шрифт абзаца"/>
    <w:next w:val="931"/>
    <w:link w:val="926"/>
    <w:semiHidden/>
  </w:style>
  <w:style w:type="table" w:styleId="932">
    <w:name w:val="Обычная таблица"/>
    <w:next w:val="932"/>
    <w:link w:val="926"/>
    <w:semiHidden/>
    <w:tblPr/>
  </w:style>
  <w:style w:type="numbering" w:styleId="933">
    <w:name w:val="Нет списка"/>
    <w:next w:val="933"/>
    <w:link w:val="926"/>
    <w:semiHidden/>
  </w:style>
  <w:style w:type="table" w:styleId="934">
    <w:name w:val="Сетка таблицы"/>
    <w:basedOn w:val="932"/>
    <w:next w:val="934"/>
    <w:link w:val="926"/>
    <w:tblPr/>
  </w:style>
  <w:style w:type="paragraph" w:styleId="935">
    <w:name w:val="Основной текст с отступом 2"/>
    <w:basedOn w:val="926"/>
    <w:next w:val="935"/>
    <w:link w:val="1018"/>
    <w:pPr>
      <w:ind w:left="283"/>
      <w:spacing w:after="120" w:line="480" w:lineRule="auto"/>
    </w:pPr>
  </w:style>
  <w:style w:type="paragraph" w:styleId="936">
    <w:name w:val="Верхний колонтитул"/>
    <w:basedOn w:val="926"/>
    <w:next w:val="936"/>
    <w:link w:val="976"/>
    <w:pPr>
      <w:tabs>
        <w:tab w:val="center" w:pos="4677" w:leader="none"/>
        <w:tab w:val="right" w:pos="9355" w:leader="none"/>
      </w:tabs>
    </w:pPr>
  </w:style>
  <w:style w:type="character" w:styleId="937">
    <w:name w:val="Номер страницы"/>
    <w:basedOn w:val="931"/>
    <w:next w:val="937"/>
    <w:link w:val="926"/>
  </w:style>
  <w:style w:type="paragraph" w:styleId="938">
    <w:name w:val="Текст выноски"/>
    <w:basedOn w:val="926"/>
    <w:next w:val="938"/>
    <w:link w:val="978"/>
    <w:rPr>
      <w:rFonts w:ascii="Tahoma" w:hAnsi="Tahoma"/>
      <w:sz w:val="16"/>
      <w:szCs w:val="16"/>
    </w:rPr>
  </w:style>
  <w:style w:type="paragraph" w:styleId="939">
    <w:name w:val="Основной текст"/>
    <w:basedOn w:val="926"/>
    <w:next w:val="939"/>
    <w:link w:val="964"/>
    <w:pPr>
      <w:spacing w:after="120"/>
    </w:pPr>
  </w:style>
  <w:style w:type="paragraph" w:styleId="940">
    <w:name w:val="Обычный (веб)"/>
    <w:basedOn w:val="926"/>
    <w:next w:val="940"/>
    <w:link w:val="926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941">
    <w:name w:val="Основной текст с отступом Знак"/>
    <w:next w:val="941"/>
    <w:link w:val="942"/>
    <w:rPr>
      <w:sz w:val="24"/>
      <w:szCs w:val="24"/>
      <w:lang w:val="ru-RU" w:bidi="ar-SA" w:eastAsia="ru-RU"/>
    </w:rPr>
  </w:style>
  <w:style w:type="paragraph" w:styleId="942">
    <w:name w:val="Основной текст с отступом"/>
    <w:basedOn w:val="926"/>
    <w:next w:val="942"/>
    <w:link w:val="941"/>
    <w:pPr>
      <w:ind w:left="283"/>
      <w:spacing w:after="120"/>
    </w:pPr>
    <w:rPr>
      <w:sz w:val="24"/>
      <w:szCs w:val="24"/>
    </w:rPr>
  </w:style>
  <w:style w:type="paragraph" w:styleId="943">
    <w:name w:val="List Paragraph"/>
    <w:basedOn w:val="926"/>
    <w:next w:val="943"/>
    <w:link w:val="926"/>
    <w:pPr>
      <w:contextualSpacing/>
      <w:ind w:left="720"/>
    </w:pPr>
    <w:rPr>
      <w:rFonts w:eastAsia="Calibri"/>
      <w:sz w:val="24"/>
      <w:szCs w:val="24"/>
    </w:rPr>
  </w:style>
  <w:style w:type="paragraph" w:styleId="944">
    <w:name w:val="ConsPlusNormal"/>
    <w:next w:val="944"/>
    <w:link w:val="948"/>
    <w:pPr>
      <w:widowControl w:val="off"/>
    </w:pPr>
    <w:rPr>
      <w:rFonts w:ascii="Arial" w:hAnsi="Arial"/>
      <w:lang w:val="ru-RU" w:bidi="ar-SA" w:eastAsia="ru-RU"/>
    </w:rPr>
  </w:style>
  <w:style w:type="paragraph" w:styleId="945">
    <w:name w:val="Нижний колонтитул"/>
    <w:basedOn w:val="926"/>
    <w:next w:val="945"/>
    <w:link w:val="980"/>
    <w:pPr>
      <w:tabs>
        <w:tab w:val="center" w:pos="4677" w:leader="none"/>
        <w:tab w:val="right" w:pos="9355" w:leader="none"/>
      </w:tabs>
    </w:pPr>
  </w:style>
  <w:style w:type="character" w:styleId="946">
    <w:name w:val="Гиперссылка"/>
    <w:next w:val="946"/>
    <w:link w:val="926"/>
    <w:rPr>
      <w:color w:val="0000FF"/>
      <w:u w:val="single"/>
    </w:rPr>
  </w:style>
  <w:style w:type="character" w:styleId="947">
    <w:name w:val="Строгий"/>
    <w:next w:val="947"/>
    <w:link w:val="926"/>
    <w:rPr>
      <w:b/>
      <w:bCs/>
    </w:rPr>
  </w:style>
  <w:style w:type="character" w:styleId="948">
    <w:name w:val="ConsPlusNormal Знак"/>
    <w:next w:val="948"/>
    <w:link w:val="944"/>
    <w:rPr>
      <w:rFonts w:ascii="Arial" w:hAnsi="Arial"/>
      <w:lang w:val="ru-RU" w:bidi="ar-SA" w:eastAsia="ru-RU"/>
    </w:rPr>
  </w:style>
  <w:style w:type="paragraph" w:styleId="949">
    <w:name w:val="ConsPlusTitle"/>
    <w:next w:val="949"/>
    <w:link w:val="926"/>
    <w:pPr>
      <w:widowControl w:val="off"/>
    </w:pPr>
    <w:rPr>
      <w:rFonts w:ascii="Arial" w:hAnsi="Arial"/>
      <w:b/>
      <w:bCs/>
      <w:lang w:val="ru-RU" w:bidi="ar-SA" w:eastAsia="ru-RU"/>
    </w:rPr>
  </w:style>
  <w:style w:type="paragraph" w:styleId="950">
    <w:name w:val="Основной текст 2"/>
    <w:basedOn w:val="926"/>
    <w:next w:val="950"/>
    <w:link w:val="951"/>
    <w:pPr>
      <w:spacing w:after="120" w:line="480" w:lineRule="auto"/>
    </w:pPr>
    <w:rPr>
      <w:rFonts w:eastAsia="Calibri"/>
      <w:sz w:val="24"/>
      <w:szCs w:val="24"/>
    </w:rPr>
  </w:style>
  <w:style w:type="character" w:styleId="951">
    <w:name w:val="Основной текст 2 Знак"/>
    <w:next w:val="951"/>
    <w:link w:val="950"/>
    <w:rPr>
      <w:rFonts w:eastAsia="Calibri"/>
      <w:sz w:val="24"/>
      <w:szCs w:val="24"/>
      <w:lang w:val="ru-RU" w:bidi="ar-SA" w:eastAsia="ru-RU"/>
    </w:rPr>
  </w:style>
  <w:style w:type="paragraph" w:styleId="952">
    <w:name w:val="Абзац списка"/>
    <w:basedOn w:val="926"/>
    <w:next w:val="952"/>
    <w:link w:val="926"/>
    <w:pPr>
      <w:contextualSpacing/>
      <w:ind w:left="720"/>
    </w:pPr>
    <w:rPr>
      <w:sz w:val="24"/>
      <w:szCs w:val="24"/>
    </w:rPr>
  </w:style>
  <w:style w:type="paragraph" w:styleId="953">
    <w:name w:val="western"/>
    <w:basedOn w:val="926"/>
    <w:next w:val="953"/>
    <w:link w:val="92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954">
    <w:name w:val="Основной текст с отступом 21"/>
    <w:basedOn w:val="926"/>
    <w:next w:val="954"/>
    <w:link w:val="926"/>
    <w:pPr>
      <w:ind w:left="720" w:hanging="851"/>
      <w:jc w:val="both"/>
    </w:pPr>
    <w:rPr>
      <w:sz w:val="28"/>
      <w:lang w:eastAsia="ar-SA"/>
    </w:rPr>
  </w:style>
  <w:style w:type="character" w:styleId="955">
    <w:name w:val="Body text_"/>
    <w:next w:val="955"/>
    <w:link w:val="956"/>
    <w:rPr>
      <w:sz w:val="25"/>
      <w:szCs w:val="25"/>
      <w:lang w:bidi="ar-SA"/>
    </w:rPr>
  </w:style>
  <w:style w:type="paragraph" w:styleId="956">
    <w:name w:val="Body text"/>
    <w:basedOn w:val="926"/>
    <w:next w:val="956"/>
    <w:link w:val="955"/>
    <w:pPr>
      <w:jc w:val="both"/>
      <w:spacing w:line="322" w:lineRule="exact"/>
      <w:shd w:val="clear" w:color="auto" w:fill="ffffff"/>
    </w:pPr>
    <w:rPr>
      <w:sz w:val="25"/>
      <w:szCs w:val="25"/>
      <w:lang w:val="en-US" w:eastAsia="en-US"/>
    </w:rPr>
  </w:style>
  <w:style w:type="paragraph" w:styleId="957">
    <w:name w:val="Название"/>
    <w:basedOn w:val="926"/>
    <w:next w:val="957"/>
    <w:link w:val="961"/>
    <w:pPr>
      <w:jc w:val="center"/>
      <w:tabs>
        <w:tab w:val="left" w:pos="2280" w:leader="none"/>
      </w:tabs>
    </w:pPr>
    <w:rPr>
      <w:b/>
      <w:bCs/>
      <w:sz w:val="40"/>
      <w:lang w:val="en-US" w:eastAsia="en-US"/>
    </w:rPr>
  </w:style>
  <w:style w:type="character" w:styleId="958">
    <w:name w:val="Font Style11"/>
    <w:next w:val="958"/>
    <w:link w:val="926"/>
    <w:rPr>
      <w:rFonts w:ascii="Times New Roman" w:hAnsi="Times New Roman"/>
      <w:sz w:val="24"/>
      <w:szCs w:val="24"/>
    </w:rPr>
  </w:style>
  <w:style w:type="paragraph" w:styleId="959">
    <w:name w:val="Основной текст 3"/>
    <w:basedOn w:val="926"/>
    <w:next w:val="959"/>
    <w:link w:val="926"/>
    <w:pPr>
      <w:spacing w:after="120"/>
    </w:pPr>
    <w:rPr>
      <w:sz w:val="16"/>
      <w:szCs w:val="16"/>
    </w:rPr>
  </w:style>
  <w:style w:type="paragraph" w:styleId="960">
    <w:name w:val="ConsPlusNonformat"/>
    <w:next w:val="960"/>
    <w:link w:val="926"/>
    <w:pPr>
      <w:widowControl w:val="off"/>
    </w:pPr>
    <w:rPr>
      <w:rFonts w:ascii="Courier New" w:hAnsi="Courier New" w:eastAsia="Calibri"/>
      <w:lang w:val="ru-RU" w:bidi="ar-SA" w:eastAsia="ru-RU"/>
    </w:rPr>
  </w:style>
  <w:style w:type="character" w:styleId="961">
    <w:name w:val="Название Знак"/>
    <w:next w:val="961"/>
    <w:link w:val="957"/>
    <w:rPr>
      <w:b/>
      <w:bCs/>
      <w:sz w:val="40"/>
    </w:rPr>
  </w:style>
  <w:style w:type="character" w:styleId="962">
    <w:name w:val="Основной текст_"/>
    <w:next w:val="962"/>
    <w:link w:val="963"/>
    <w:rPr>
      <w:shd w:val="clear" w:color="auto" w:fill="ffffff"/>
    </w:rPr>
  </w:style>
  <w:style w:type="paragraph" w:styleId="963">
    <w:name w:val="Основной текст1"/>
    <w:basedOn w:val="926"/>
    <w:next w:val="963"/>
    <w:link w:val="962"/>
    <w:pPr>
      <w:ind w:firstLine="400"/>
      <w:shd w:val="clear" w:color="auto" w:fill="ffffff"/>
      <w:widowControl w:val="off"/>
    </w:pPr>
    <w:rPr>
      <w:lang w:val="en-US" w:eastAsia="en-US"/>
    </w:rPr>
  </w:style>
  <w:style w:type="character" w:styleId="964">
    <w:name w:val="Основной текст Знак"/>
    <w:next w:val="964"/>
    <w:link w:val="939"/>
  </w:style>
  <w:style w:type="paragraph" w:styleId="965">
    <w:name w:val="UserStyle_24"/>
    <w:basedOn w:val="926"/>
    <w:next w:val="957"/>
    <w:link w:val="926"/>
    <w:pPr>
      <w:jc w:val="center"/>
      <w:tabs>
        <w:tab w:val="left" w:pos="2280" w:leader="none"/>
      </w:tabs>
    </w:pPr>
    <w:rPr>
      <w:b/>
      <w:bCs/>
      <w:sz w:val="40"/>
    </w:rPr>
  </w:style>
  <w:style w:type="paragraph" w:styleId="966">
    <w:name w:val="docdata,docy,v5,1799,bqiaagaaeyqcaaagiaiaaap1awaabqmeaaaaaaaaaaaaaaaaaaaaaaaaaaaaaaaaaaaaaaaaaaaaaaaaaaaaaaaaaaaaaaaaaaaaaaaaaaaaaaaaaaaaaaaaaaaaaaaaaaaaaaaaaaaaaaaaaaaaaaaaaaaaaaaaaaaaaaaaaaaaaaaaaaaaaaaaaaaaaaaaaaaaaaaaaaaaaaaaaaaaaaaaaaaaaaaaaaaaaaaa"/>
    <w:basedOn w:val="926"/>
    <w:next w:val="966"/>
    <w:link w:val="926"/>
    <w:pPr>
      <w:spacing w:before="100" w:beforeAutospacing="1" w:after="100" w:afterAutospacing="1"/>
    </w:pPr>
    <w:rPr>
      <w:sz w:val="24"/>
      <w:szCs w:val="24"/>
    </w:rPr>
  </w:style>
  <w:style w:type="character" w:styleId="967">
    <w:name w:val="fontstyle01"/>
    <w:basedOn w:val="931"/>
    <w:next w:val="967"/>
    <w:link w:val="926"/>
    <w:rPr>
      <w:rFonts w:ascii="TimesNewRomanPS-BoldMT" w:hAnsi="TimesNewRomanPS-BoldMT"/>
      <w:b/>
      <w:bCs/>
      <w:color w:val="000000"/>
      <w:sz w:val="26"/>
      <w:szCs w:val="26"/>
    </w:rPr>
  </w:style>
  <w:style w:type="paragraph" w:styleId="968">
    <w:name w:val="Основной текст 21"/>
    <w:basedOn w:val="926"/>
    <w:next w:val="968"/>
    <w:link w:val="926"/>
    <w:pPr>
      <w:ind w:left="567" w:firstLine="567"/>
      <w:jc w:val="both"/>
      <w:spacing w:after="120" w:line="480" w:lineRule="auto"/>
      <w:widowControl w:val="off"/>
    </w:pPr>
    <w:rPr>
      <w:rFonts w:ascii="Calibri" w:hAnsi="Calibri" w:eastAsia="Calibri"/>
      <w:sz w:val="22"/>
      <w:szCs w:val="22"/>
      <w:lang w:bidi="hi-IN" w:eastAsia="hi-IN"/>
    </w:rPr>
  </w:style>
  <w:style w:type="character" w:styleId="969">
    <w:name w:val="Основной текст (4)"/>
    <w:next w:val="969"/>
    <w:link w:val="926"/>
    <w:rPr>
      <w:b/>
      <w:bCs/>
      <w:sz w:val="26"/>
      <w:szCs w:val="26"/>
      <w:lang w:bidi="ar-SA"/>
    </w:rPr>
  </w:style>
  <w:style w:type="character" w:styleId="970">
    <w:name w:val="Основной текст (2)_"/>
    <w:basedOn w:val="931"/>
    <w:next w:val="970"/>
    <w:link w:val="971"/>
    <w:rPr>
      <w:b/>
      <w:bCs/>
      <w:sz w:val="25"/>
      <w:szCs w:val="25"/>
      <w:shd w:val="clear" w:color="auto" w:fill="ffffff"/>
    </w:rPr>
  </w:style>
  <w:style w:type="paragraph" w:styleId="971">
    <w:name w:val="Основной текст (2)"/>
    <w:basedOn w:val="926"/>
    <w:next w:val="971"/>
    <w:link w:val="970"/>
    <w:pPr>
      <w:jc w:val="center"/>
      <w:spacing w:before="240" w:after="360" w:line="240" w:lineRule="atLeast"/>
      <w:shd w:val="clear" w:color="auto" w:fill="ffffff"/>
    </w:pPr>
    <w:rPr>
      <w:b/>
      <w:bCs/>
      <w:sz w:val="25"/>
      <w:szCs w:val="25"/>
    </w:rPr>
  </w:style>
  <w:style w:type="paragraph" w:styleId="972">
    <w:name w:val="Обычный + По ширине"/>
    <w:basedOn w:val="926"/>
    <w:next w:val="972"/>
    <w:link w:val="926"/>
    <w:pPr>
      <w:jc w:val="both"/>
    </w:pPr>
    <w:rPr>
      <w:sz w:val="28"/>
      <w:szCs w:val="24"/>
    </w:rPr>
  </w:style>
  <w:style w:type="character" w:styleId="973">
    <w:name w:val="Заголовок 1 Знак"/>
    <w:basedOn w:val="931"/>
    <w:next w:val="973"/>
    <w:link w:val="927"/>
    <w:rPr>
      <w:b/>
      <w:bCs/>
      <w:sz w:val="48"/>
      <w:szCs w:val="48"/>
    </w:rPr>
  </w:style>
  <w:style w:type="character" w:styleId="974">
    <w:name w:val="1940,bqiaagaaeyqcaaagiaiaaaocbaaabzaeaaaaaaaaaaaaaaaaaaaaaaaaaaaaaaaaaaaaaaaaaaaaaaaaaaaaaaaaaaaaaaaaaaaaaaaaaaaaaaaaaaaaaaaaaaaaaaaaaaaaaaaaaaaaaaaaaaaaaaaaaaaaaaaaaaaaaaaaaaaaaaaaaaaaaaaaaaaaaaaaaaaaaaaaaaaaaaaaaaaaaaaaaaaaaaaaaaaaaaaa"/>
    <w:basedOn w:val="931"/>
    <w:next w:val="974"/>
    <w:link w:val="926"/>
  </w:style>
  <w:style w:type="paragraph" w:styleId="975">
    <w:name w:val="Без интервала"/>
    <w:next w:val="975"/>
    <w:link w:val="1015"/>
    <w:rPr>
      <w:rFonts w:ascii="Calibri" w:hAnsi="Calibri" w:eastAsia="Calibri"/>
      <w:sz w:val="22"/>
      <w:szCs w:val="22"/>
      <w:lang w:bidi="ar-SA" w:eastAsia="en-US"/>
    </w:rPr>
  </w:style>
  <w:style w:type="character" w:styleId="976">
    <w:name w:val="Верхний колонтитул Знак"/>
    <w:basedOn w:val="931"/>
    <w:next w:val="976"/>
    <w:link w:val="936"/>
  </w:style>
  <w:style w:type="character" w:styleId="977">
    <w:name w:val="Заголовок 3 Знак"/>
    <w:basedOn w:val="931"/>
    <w:next w:val="977"/>
    <w:link w:val="929"/>
    <w:rPr>
      <w:b/>
      <w:bCs/>
      <w:sz w:val="27"/>
      <w:szCs w:val="27"/>
    </w:rPr>
  </w:style>
  <w:style w:type="character" w:styleId="978">
    <w:name w:val="Текст выноски Знак"/>
    <w:basedOn w:val="931"/>
    <w:next w:val="978"/>
    <w:link w:val="938"/>
    <w:rPr>
      <w:rFonts w:ascii="Tahoma" w:hAnsi="Tahoma"/>
      <w:sz w:val="16"/>
      <w:szCs w:val="16"/>
    </w:rPr>
  </w:style>
  <w:style w:type="paragraph" w:styleId="979">
    <w:name w:val="page_text"/>
    <w:basedOn w:val="926"/>
    <w:next w:val="979"/>
    <w:link w:val="926"/>
    <w:pPr>
      <w:spacing w:before="100" w:beforeAutospacing="1" w:after="100" w:afterAutospacing="1"/>
    </w:pPr>
    <w:rPr>
      <w:sz w:val="24"/>
      <w:szCs w:val="24"/>
    </w:rPr>
  </w:style>
  <w:style w:type="character" w:styleId="980">
    <w:name w:val="Нижний колонтитул Знак"/>
    <w:basedOn w:val="931"/>
    <w:next w:val="980"/>
    <w:link w:val="945"/>
  </w:style>
  <w:style w:type="paragraph" w:styleId="981">
    <w:name w:val="Paragraph Style"/>
    <w:next w:val="981"/>
    <w:link w:val="926"/>
    <w:pPr>
      <w:widowControl w:val="off"/>
    </w:pPr>
    <w:rPr>
      <w:rFonts w:ascii="Arial" w:hAnsi="Arial"/>
      <w:sz w:val="24"/>
      <w:szCs w:val="24"/>
      <w:lang w:val="ru-RU" w:bidi="ar-SA" w:eastAsia="ru-RU"/>
    </w:rPr>
  </w:style>
  <w:style w:type="paragraph" w:styleId="982">
    <w:name w:val="u"/>
    <w:basedOn w:val="926"/>
    <w:next w:val="982"/>
    <w:link w:val="926"/>
    <w:pPr>
      <w:spacing w:before="100" w:beforeAutospacing="1" w:after="100" w:afterAutospacing="1"/>
    </w:pPr>
    <w:rPr>
      <w:sz w:val="24"/>
      <w:szCs w:val="24"/>
    </w:rPr>
  </w:style>
  <w:style w:type="paragraph" w:styleId="983">
    <w:name w:val="ConsNormal"/>
    <w:next w:val="983"/>
    <w:link w:val="926"/>
    <w:pPr>
      <w:ind w:firstLine="720"/>
      <w:widowControl w:val="off"/>
    </w:pPr>
    <w:rPr>
      <w:rFonts w:ascii="Arial" w:hAnsi="Arial"/>
      <w:lang w:val="ru-RU" w:bidi="ar-SA" w:eastAsia="ru-RU"/>
    </w:rPr>
  </w:style>
  <w:style w:type="character" w:styleId="984">
    <w:name w:val="grame"/>
    <w:basedOn w:val="931"/>
    <w:next w:val="984"/>
    <w:link w:val="926"/>
  </w:style>
  <w:style w:type="paragraph" w:styleId="985">
    <w:name w:val="Текст"/>
    <w:basedOn w:val="926"/>
    <w:next w:val="985"/>
    <w:link w:val="986"/>
    <w:rPr>
      <w:rFonts w:ascii="Courier New" w:hAnsi="Courier New"/>
      <w:b/>
      <w:color w:val="000000"/>
    </w:rPr>
  </w:style>
  <w:style w:type="character" w:styleId="986">
    <w:name w:val="Текст Знак"/>
    <w:basedOn w:val="931"/>
    <w:next w:val="986"/>
    <w:link w:val="985"/>
    <w:rPr>
      <w:rFonts w:ascii="Courier New" w:hAnsi="Courier New"/>
      <w:b/>
      <w:color w:val="000000"/>
    </w:rPr>
  </w:style>
  <w:style w:type="paragraph" w:styleId="987">
    <w:name w:val="Стандартный HTML"/>
    <w:basedOn w:val="926"/>
    <w:next w:val="987"/>
    <w:link w:val="988"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988">
    <w:name w:val="Стандартный HTML Знак"/>
    <w:basedOn w:val="931"/>
    <w:next w:val="988"/>
    <w:link w:val="987"/>
    <w:rPr>
      <w:rFonts w:ascii="Courier New" w:hAnsi="Courier New"/>
    </w:rPr>
  </w:style>
  <w:style w:type="paragraph" w:styleId="989">
    <w:name w:val="Table Paragraph"/>
    <w:basedOn w:val="926"/>
    <w:next w:val="989"/>
    <w:link w:val="926"/>
    <w:pPr>
      <w:widowControl w:val="off"/>
    </w:pPr>
    <w:rPr>
      <w:sz w:val="24"/>
      <w:szCs w:val="24"/>
    </w:rPr>
  </w:style>
  <w:style w:type="character" w:styleId="990">
    <w:name w:val="Заголовок №3_"/>
    <w:basedOn w:val="931"/>
    <w:next w:val="990"/>
    <w:link w:val="992"/>
    <w:rPr>
      <w:b/>
      <w:bCs/>
      <w:sz w:val="22"/>
      <w:szCs w:val="22"/>
      <w:shd w:val="clear" w:color="auto" w:fill="ffffff"/>
    </w:rPr>
  </w:style>
  <w:style w:type="paragraph" w:styleId="991">
    <w:name w:val="Основной текст4"/>
    <w:basedOn w:val="926"/>
    <w:next w:val="991"/>
    <w:link w:val="926"/>
    <w:pPr>
      <w:jc w:val="center"/>
      <w:spacing w:before="360" w:line="283" w:lineRule="exact"/>
      <w:shd w:val="clear" w:color="auto" w:fill="ffffff"/>
      <w:widowControl w:val="off"/>
    </w:pPr>
    <w:rPr>
      <w:color w:val="000000"/>
      <w:sz w:val="22"/>
      <w:szCs w:val="22"/>
    </w:rPr>
  </w:style>
  <w:style w:type="paragraph" w:styleId="992">
    <w:name w:val="Заголовок №3"/>
    <w:basedOn w:val="926"/>
    <w:next w:val="992"/>
    <w:link w:val="990"/>
    <w:pPr>
      <w:ind w:hanging="1940"/>
      <w:jc w:val="both"/>
      <w:spacing w:after="300" w:line="0" w:lineRule="atLeast"/>
      <w:shd w:val="clear" w:color="auto" w:fill="ffffff"/>
      <w:widowControl w:val="off"/>
      <w:outlineLvl w:val="2"/>
    </w:pPr>
    <w:rPr>
      <w:b/>
      <w:bCs/>
      <w:sz w:val="22"/>
      <w:szCs w:val="22"/>
    </w:rPr>
  </w:style>
  <w:style w:type="paragraph" w:styleId="993">
    <w:name w:val="p16"/>
    <w:basedOn w:val="926"/>
    <w:next w:val="993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4">
    <w:name w:val="p12"/>
    <w:basedOn w:val="926"/>
    <w:next w:val="994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5">
    <w:name w:val="p13"/>
    <w:basedOn w:val="926"/>
    <w:next w:val="995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6">
    <w:name w:val="p17"/>
    <w:basedOn w:val="926"/>
    <w:next w:val="996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7">
    <w:name w:val="p19"/>
    <w:basedOn w:val="926"/>
    <w:next w:val="997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998">
    <w:name w:val="p20"/>
    <w:basedOn w:val="926"/>
    <w:next w:val="998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999">
    <w:name w:val="s1"/>
    <w:next w:val="999"/>
    <w:link w:val="926"/>
  </w:style>
  <w:style w:type="character" w:styleId="1000">
    <w:name w:val="s3"/>
    <w:next w:val="1000"/>
    <w:link w:val="926"/>
  </w:style>
  <w:style w:type="character" w:styleId="1001">
    <w:name w:val="apple-converted-space"/>
    <w:next w:val="1001"/>
    <w:link w:val="926"/>
  </w:style>
  <w:style w:type="paragraph" w:styleId="1002">
    <w:name w:val="p15"/>
    <w:basedOn w:val="926"/>
    <w:next w:val="1002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03">
    <w:name w:val="s4"/>
    <w:next w:val="1003"/>
    <w:link w:val="926"/>
  </w:style>
  <w:style w:type="paragraph" w:styleId="1004">
    <w:name w:val="p18"/>
    <w:basedOn w:val="926"/>
    <w:next w:val="1004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5">
    <w:name w:val="p23"/>
    <w:basedOn w:val="926"/>
    <w:next w:val="1005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6">
    <w:name w:val="p25"/>
    <w:basedOn w:val="926"/>
    <w:next w:val="1006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07">
    <w:name w:val="p26"/>
    <w:basedOn w:val="926"/>
    <w:next w:val="1007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08">
    <w:name w:val="s6"/>
    <w:next w:val="1008"/>
    <w:link w:val="926"/>
  </w:style>
  <w:style w:type="character" w:styleId="1009">
    <w:name w:val="s7"/>
    <w:next w:val="1009"/>
    <w:link w:val="926"/>
  </w:style>
  <w:style w:type="paragraph" w:styleId="1010">
    <w:name w:val="p27"/>
    <w:basedOn w:val="926"/>
    <w:next w:val="1010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11">
    <w:name w:val="s8"/>
    <w:next w:val="1011"/>
    <w:link w:val="926"/>
  </w:style>
  <w:style w:type="paragraph" w:styleId="1012">
    <w:name w:val="p28"/>
    <w:basedOn w:val="926"/>
    <w:next w:val="1012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13">
    <w:name w:val="p29"/>
    <w:basedOn w:val="926"/>
    <w:next w:val="1013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styleId="1014">
    <w:name w:val="p30"/>
    <w:basedOn w:val="926"/>
    <w:next w:val="1014"/>
    <w:link w:val="926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character" w:styleId="1015">
    <w:name w:val="Без интервала Знак"/>
    <w:next w:val="1015"/>
    <w:link w:val="975"/>
    <w:rPr>
      <w:rFonts w:ascii="Calibri" w:hAnsi="Calibri" w:eastAsia="Calibri"/>
      <w:sz w:val="22"/>
      <w:szCs w:val="22"/>
      <w:lang w:bidi="ar-SA" w:eastAsia="en-US"/>
    </w:rPr>
  </w:style>
  <w:style w:type="character" w:styleId="1016">
    <w:name w:val="Заголовок 2 Знак"/>
    <w:basedOn w:val="931"/>
    <w:next w:val="1016"/>
    <w:link w:val="928"/>
    <w:rPr>
      <w:rFonts w:ascii="Cambria" w:hAnsi="Cambria" w:eastAsia="Times New Roman"/>
      <w:b/>
      <w:bCs/>
      <w:i/>
      <w:iCs/>
      <w:sz w:val="28"/>
      <w:szCs w:val="28"/>
    </w:rPr>
  </w:style>
  <w:style w:type="character" w:styleId="1017">
    <w:name w:val="Заголовок 4 Знак"/>
    <w:basedOn w:val="931"/>
    <w:next w:val="1017"/>
    <w:link w:val="930"/>
    <w:rPr>
      <w:b/>
      <w:bCs/>
      <w:sz w:val="28"/>
      <w:szCs w:val="28"/>
    </w:rPr>
  </w:style>
  <w:style w:type="character" w:styleId="1018">
    <w:name w:val="Основной текст с отступом 2 Знак"/>
    <w:basedOn w:val="931"/>
    <w:next w:val="1018"/>
    <w:link w:val="935"/>
  </w:style>
  <w:style w:type="paragraph" w:styleId="1019">
    <w:name w:val="formattext"/>
    <w:basedOn w:val="926"/>
    <w:next w:val="1019"/>
    <w:link w:val="926"/>
    <w:pPr>
      <w:spacing w:before="100" w:beforeAutospacing="1" w:after="100" w:afterAutospacing="1"/>
    </w:pPr>
    <w:rPr>
      <w:sz w:val="24"/>
      <w:szCs w:val="24"/>
    </w:rPr>
  </w:style>
  <w:style w:type="paragraph" w:styleId="1020">
    <w:name w:val="headertext"/>
    <w:basedOn w:val="926"/>
    <w:next w:val="1020"/>
    <w:link w:val="926"/>
    <w:pPr>
      <w:spacing w:before="100" w:beforeAutospacing="1" w:after="100" w:afterAutospacing="1"/>
    </w:pPr>
    <w:rPr>
      <w:sz w:val="24"/>
      <w:szCs w:val="24"/>
    </w:rPr>
  </w:style>
  <w:style w:type="paragraph" w:styleId="1021">
    <w:name w:val="Heading 1"/>
    <w:basedOn w:val="926"/>
    <w:next w:val="1021"/>
    <w:link w:val="926"/>
    <w:pPr>
      <w:ind w:left="3456" w:right="360"/>
      <w:widowControl w:val="off"/>
      <w:outlineLvl w:val="1"/>
    </w:pPr>
    <w:rPr>
      <w:b/>
      <w:bCs/>
      <w:sz w:val="30"/>
      <w:szCs w:val="30"/>
      <w:lang w:eastAsia="en-US"/>
    </w:rPr>
  </w:style>
  <w:style w:type="character" w:styleId="1022" w:default="1">
    <w:name w:val="Default Paragraph Font"/>
    <w:uiPriority w:val="1"/>
    <w:semiHidden/>
    <w:unhideWhenUsed/>
  </w:style>
  <w:style w:type="numbering" w:styleId="1023" w:default="1">
    <w:name w:val="No List"/>
    <w:uiPriority w:val="99"/>
    <w:semiHidden/>
    <w:unhideWhenUsed/>
  </w:style>
  <w:style w:type="table" w:styleId="102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Р7-Офис/7.0.2.5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2023-08-22T08:44:51Z</dcterms:modified>
</cp:coreProperties>
</file>