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639389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8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8"/>
        <w:jc w:val="both"/>
        <w:rPr>
          <w:sz w:val="22"/>
        </w:rPr>
      </w:pPr>
      <w:r>
        <w:rPr>
          <w:b/>
          <w:sz w:val="22"/>
          <w:szCs w:val="18"/>
        </w:rPr>
        <w:t xml:space="preserve">«_19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__322__</w:t>
      </w:r>
      <w:r>
        <w:rPr>
          <w:sz w:val="22"/>
        </w:rPr>
      </w:r>
      <w:r/>
    </w:p>
    <w:p>
      <w:pPr>
        <w:pStyle w:val="89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18 февраля 2019 года № 115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3"/>
        <w:ind w:left="7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893"/>
        <w:ind w:left="7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8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Главного санитарного врача Российской Федерации от 28 сентября 2020 года № 28 «Об утверждении санитарны</w:t>
      </w:r>
      <w:r>
        <w:rPr>
          <w:sz w:val="28"/>
          <w:szCs w:val="28"/>
        </w:rPr>
        <w:t xml:space="preserve">х правил СП 2.4.3648-20 «Санитарно-эпидемиологические требования к организациям воспитания и обучения, отдыха и оздоровления детей и молодежи», МР 2.4.0242-21 «Методические рекомендации </w:t>
        <w:br/>
        <w:t xml:space="preserve">по обеспечению санитарно-эпидемиологических требований к организациям</w:t>
      </w:r>
      <w:r>
        <w:rPr>
          <w:sz w:val="28"/>
          <w:szCs w:val="28"/>
        </w:rPr>
        <w:t xml:space="preserve"> воспитания и обучения, отдыха и оздоровления детей и молодежи», утвержденными Главным государственным санитарным врачом Российской Федерации 17 мая 2021 года, в целях обеспечения отдыха и оздоровления детей и в связи с организационно-штатными изменениями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  <w:t xml:space="preserve"> </w:t>
      </w:r>
      <w:r/>
    </w:p>
    <w:p>
      <w:pPr>
        <w:pStyle w:val="87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 18 февраля 2019 года №115 </w:t>
        <w:br/>
        <w:t xml:space="preserve">«Об организации отдыха, оздоровления и занятости детей на территории Грайворонского городского округа»:</w:t>
      </w:r>
      <w:r/>
    </w:p>
    <w:p>
      <w:pPr>
        <w:pStyle w:val="87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подпункте 1.2 пункта 1 вышеназванного постановления слова «Сирота Л.М.» заменить словами «Борисова Т.А.»;</w:t>
      </w:r>
      <w:r/>
    </w:p>
    <w:p>
      <w:pPr>
        <w:pStyle w:val="87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с</w:t>
      </w:r>
      <w:r>
        <w:rPr>
          <w:sz w:val="28"/>
          <w:szCs w:val="28"/>
        </w:rPr>
        <w:t xml:space="preserve">остав межведомственной комиссии по организации отдыха, оздоровления и занятости детей на территории Грайворонского городского округа, утвержденный в пункте 2 вышеназванного постановления, изложить </w:t>
        <w:br/>
        <w:t xml:space="preserve">в редакции согласно приложению к настоящему постановлению;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Порядок организации и обеспечения детей, нуждающихся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санаторном лечении в детских санаторных оздоровительных лагерях круглогоди</w:t>
      </w:r>
      <w:r>
        <w:rPr>
          <w:sz w:val="28"/>
          <w:szCs w:val="28"/>
        </w:rPr>
        <w:t xml:space="preserve">чного действия (далее - Порядок</w:t>
      </w:r>
      <w:r>
        <w:rPr>
          <w:sz w:val="28"/>
          <w:szCs w:val="28"/>
        </w:rPr>
        <w:t xml:space="preserve">), утвержденный в подпункте 3.1 пункта 3</w:t>
      </w:r>
      <w:r>
        <w:rPr>
          <w:sz w:val="28"/>
          <w:szCs w:val="28"/>
        </w:rPr>
        <w:t xml:space="preserve"> вышеназванного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остановления: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1 Порядка дополнить вторым абзацем следующего содержания: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«ОГБУЗ «Грайворонская ЦРБ» ежегодно определяет потребность средств на оплату сто</w:t>
      </w:r>
      <w:r>
        <w:rPr>
          <w:sz w:val="28"/>
          <w:szCs w:val="28"/>
        </w:rPr>
        <w:t xml:space="preserve">имости путевок в установленном порядке в санаторные оздоровительные лагеря круглогодичного действия для детей школьного возраста до 18 лет продолжительностью 21 день из расчета стоимости пребывания одного ребенка в сутки, ежегодно определяемой управлением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государственному регулированию цен и тарифов в Белгородской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инфляционных процессов</w:t>
      </w:r>
      <w:r>
        <w:rPr>
          <w:sz w:val="28"/>
          <w:szCs w:val="28"/>
        </w:rPr>
        <w:t xml:space="preserve">.»;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3 Порядка слова «департаментом здравоохранения и социальной защиты населения Белгородской области» заменить словами «министерство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здравоохранения Белгородской области»; 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4 Порядка слова «Комиссией по государственному регулированию цен и тарифов в Белгородской области» заменить словами «управлением по государственному регулированию цен и тарифов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Белгородской области»;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5 Порядка слова «департамент здравоохранения и социальной защиты населения Белгородской области» заменить словами «министерство здравоохранения Белгородск</w:t>
      </w:r>
      <w:r>
        <w:rPr>
          <w:sz w:val="28"/>
          <w:szCs w:val="28"/>
        </w:rPr>
        <w:t xml:space="preserve">ой области», слова «департаментом образования Белгородской области» заменить словами «министерством образования Белгородской области», слова «департаментом финансов и бюджетной политики области» заменить словами «министерством финансов и бюджетной политики</w:t>
      </w:r>
      <w:r>
        <w:rPr>
          <w:sz w:val="28"/>
          <w:szCs w:val="28"/>
        </w:rPr>
        <w:t xml:space="preserve"> Белгородской</w:t>
      </w:r>
      <w:r>
        <w:rPr>
          <w:sz w:val="28"/>
          <w:szCs w:val="28"/>
        </w:rPr>
        <w:t xml:space="preserve"> области»; 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Порядок организации отдыха детей и их оздоровления </w:t>
        <w:br/>
        <w:t xml:space="preserve">в организациях отдыха детей и их оздоровления сезонного действия </w:t>
        <w:br/>
        <w:t xml:space="preserve">или круглогодичного действия (далее – Порядок), утвержденный в под</w:t>
      </w:r>
      <w:r>
        <w:rPr>
          <w:sz w:val="28"/>
          <w:szCs w:val="28"/>
        </w:rPr>
        <w:t xml:space="preserve">пункте 3.2</w:t>
      </w:r>
      <w:r>
        <w:rPr>
          <w:sz w:val="28"/>
          <w:szCs w:val="28"/>
        </w:rPr>
        <w:t xml:space="preserve"> пункта 3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3 Порядка слова «дети, обучающиеся в образовательных учреждениях, реализующих программы общего образования, в возрасте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18 лет» заменить словами «дети школьного возраста до 18 лет»;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4 Порядка изложить в следующей редакции: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«4. Оплату стоимости путевок организациям отдыха детей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оздоровления сезонного действия или круглогодичного действия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сроком пребывания не менее 7 календарных дней в период весенних, осенних, зимних школьных каникул. В период летних каникул продолжительность оздоровительной смены составляет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21 календарного дня. Возможна организация смен менее 20 календарных дней для организации отдыха и досуга детей: 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детей работников внебюджетной сферы – в размере,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превышающем 40 процентов средней сто</w:t>
      </w:r>
      <w:r>
        <w:rPr>
          <w:sz w:val="28"/>
          <w:szCs w:val="28"/>
        </w:rPr>
        <w:t xml:space="preserve">имости путевки, за счет средств местных бюджетов; 40 процентов – за счет средств работодателей, спонсорской помощи; не менее 20 процентов – за счет родительский платы с учетом критериев адресности в соответствии с заключенными государственными контрактами;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детей работников бюджетной сферы – в размере, не превышающем 80 процентов средней стоимости путевки, за счет средств местных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областного бюджетов; не менее 20 процентов – за счет средств родительской платы с учетом критериев адресности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заключенными государственными контрактами.»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первом абзаце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5 Порядка слова «Грайворонской районной организации Профсоюзов работников народного образования и науки» заменить словами «Грайворонской территориальной организации Общероссийского Профсоюза образования»</w:t>
      </w:r>
      <w:r>
        <w:rPr>
          <w:sz w:val="28"/>
          <w:szCs w:val="28"/>
        </w:rPr>
        <w:t xml:space="preserve">;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седьмом абзаце пункта 5 Порядка</w:t>
      </w:r>
      <w:r>
        <w:rPr>
          <w:sz w:val="28"/>
          <w:szCs w:val="28"/>
        </w:rPr>
        <w:t xml:space="preserve"> слова «департамент образования Белгородской области» заменить словами «министерство образования Белгородской области»; 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Порядке организации отдыха детей и их оздоровления в лагерях, организованных образовательными учреждениями, осуществляющими организацию отдыха и оздоровления обучающихся в каникулярное время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(с дневны</w:t>
      </w:r>
      <w:r>
        <w:rPr>
          <w:sz w:val="28"/>
          <w:szCs w:val="28"/>
        </w:rPr>
        <w:t xml:space="preserve">м пребыванием) (далее – Порядок</w:t>
      </w:r>
      <w:r>
        <w:rPr>
          <w:sz w:val="28"/>
          <w:szCs w:val="28"/>
        </w:rPr>
        <w:t xml:space="preserve">), утвержденном в подпункте 3.3 пункта 3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остановления: 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второй абзац пункта 2 </w:t>
      </w:r>
      <w:r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изложить в следующей редакции: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«- обеспечивает оплату стоимости набора продуктов питания для детей школьного возрас</w:t>
      </w:r>
      <w:r>
        <w:rPr>
          <w:sz w:val="28"/>
          <w:szCs w:val="28"/>
        </w:rPr>
        <w:t xml:space="preserve">та до 18 лет, в лагерях, организованных образовательными учреждениями, осуществляющими организацию отдыха и оздоровления обучающихся в каникулярное время (с дневным пребыванием) при организации двух- или трехразового питания (со сроком пребывания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7 календарных дней в период весенних, осенних и зимних каникул;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21 календарного дня – оздоровительная смена в период летних школьных каникул. Для организации отдыха и досуга детей возможна организация смен менее 20 календарных дней) за счет денежных средств, предусмотренных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отдых и оздоровление детей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»;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шестом</w:t>
      </w:r>
      <w:r>
        <w:rPr>
          <w:sz w:val="28"/>
          <w:szCs w:val="28"/>
        </w:rPr>
        <w:t xml:space="preserve"> абзаце пункта 2 Порядка слова «департамент» заменить словами «министерство» в соответствующих падежах;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седьмым - девятым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 xml:space="preserve">следующего содержания: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«- осу</w:t>
      </w:r>
      <w:r>
        <w:rPr>
          <w:sz w:val="28"/>
          <w:szCs w:val="28"/>
        </w:rPr>
        <w:t xml:space="preserve">ществляет контроль за организацией отдыха и оздоровления детей школьного возраста до 18 лет в лагерях, организованных образовательными учреждениями, осуществляющими организацию отдыха и оздоровления обучающихся в каникулярное время (с дневным пребыванием);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- определяет </w:t>
      </w:r>
      <w:r>
        <w:rPr>
          <w:sz w:val="28"/>
          <w:szCs w:val="28"/>
        </w:rPr>
        <w:t xml:space="preserve">стоимость набора продуктов питания в лагерях, организованных образовательными </w:t>
      </w:r>
      <w:r>
        <w:rPr>
          <w:sz w:val="28"/>
          <w:szCs w:val="28"/>
        </w:rPr>
        <w:t xml:space="preserve">учрежден</w:t>
      </w:r>
      <w:r>
        <w:rPr>
          <w:sz w:val="28"/>
          <w:szCs w:val="28"/>
        </w:rPr>
        <w:t xml:space="preserve">иями, осуществляющими организацию отдыха и оздоровления обучающихся в каникулярное время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(с дневным пребыванием), исходя из установленных норм питания, утвержденных в санитарно-эпидемиологических правилах и нормативах, и цен, согласованных </w:t>
      </w:r>
      <w:r>
        <w:rPr>
          <w:sz w:val="28"/>
          <w:szCs w:val="28"/>
        </w:rPr>
        <w:t xml:space="preserve">управлением по государственному регулированию цен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тарифов в Белгородской области;</w:t>
      </w:r>
      <w:r/>
    </w:p>
    <w:p>
      <w:pPr>
        <w:pStyle w:val="9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совместно с муниципальным бюджетным учреждением дополнительного образования «Центр детского творчества» Грайворонского района осуществляет </w:t>
      </w:r>
      <w:r>
        <w:rPr>
          <w:sz w:val="28"/>
          <w:szCs w:val="28"/>
        </w:rPr>
        <w:t xml:space="preserve">методическую подготовку и направление педагогов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студентов для работы в организациях отдыха детей и их оздоровления всех типов в соответствии с заявками, представленными администрациями организаций отдыха детей и их оздоровления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второй абзац пункта 3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после слов «возраста»</w:t>
      </w:r>
      <w:r>
        <w:rPr>
          <w:sz w:val="28"/>
          <w:szCs w:val="28"/>
        </w:rPr>
        <w:t xml:space="preserve"> дополнить словами «до 18 лет»;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седьмой абзац пункта 3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после слов «школьного»</w:t>
      </w:r>
      <w:r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до 18 лет»;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Порядке организации отдыха детей и их оздоровления в детских лагерях труда и отдыха (далее – Порядок), утвержденном в подпункте 3.4 пункта 3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второй абзац пункта 2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в следующей редакции: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«-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</w:t>
      </w:r>
      <w:r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оплату стоимости набора продуктов питания в детских лагерях труда и отдыха при организации двух- или трехразового питания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(со сроком пребывания не менее 7 календарных дней в период весенних, осенних и зимних кан</w:t>
      </w:r>
      <w:r>
        <w:rPr>
          <w:sz w:val="28"/>
          <w:szCs w:val="28"/>
        </w:rPr>
        <w:t xml:space="preserve">икул; не менее 21 календарного дня – оздоровительная смена в период летних школьных каникул. Для организации отдыха и досуга детей возможна организация смен менее 20 календарных дней), за счет денежных средств, предусмотренных на отдых и оздоровление детей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в шестом абзаце пункта 2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«департамент» заменить словами «министерство» в соответствующих падежах;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пункт 2 Порядка дополнить </w:t>
      </w:r>
      <w:r>
        <w:rPr>
          <w:sz w:val="28"/>
          <w:szCs w:val="28"/>
        </w:rPr>
        <w:t xml:space="preserve">седьмым – девятым </w:t>
      </w:r>
      <w:r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 xml:space="preserve">следующего содержания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  <w:t xml:space="preserve">«- осуществляет контроль за организацией отдыха и оздоровления детей школьного возраста до 18 лет в детских лагерях труда и отдыха; </w:t>
      </w:r>
      <w:r/>
    </w:p>
    <w:p>
      <w:pPr>
        <w:pStyle w:val="9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определяет стоимость набора продуктов питания в детских лагерях труда и отдыха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исходя из установленных норм питания, утвержденных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санитарно-эпидемиологических правилах и нормативах, и цен, согласованных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по государственному регулированию цен и тарифов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Белгородской области;</w:t>
      </w:r>
      <w:r>
        <w:rPr>
          <w:sz w:val="28"/>
          <w:szCs w:val="28"/>
        </w:rPr>
      </w:r>
      <w:r/>
    </w:p>
    <w:p>
      <w:pPr>
        <w:pStyle w:val="9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совместно с муниципальным бюджетным учреждением дополнительного образования «Центр детского творчества» Грайворонского района осуществляет методическую подготовку и направление педагогов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студентов для работы в организациях отдыха детей и их оздоровления всех типов в соответствии с заявками, представленными администрациями организаций отдыха детей и их оздоровления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второй абзац пункта 3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«возраста» </w:t>
      </w:r>
      <w:r>
        <w:rPr>
          <w:sz w:val="28"/>
          <w:szCs w:val="28"/>
        </w:rPr>
        <w:t xml:space="preserve">дополнить словами «до 18 лет»;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седьмой абзац пункта 3 </w:t>
      </w:r>
      <w:r>
        <w:rPr>
          <w:sz w:val="28"/>
          <w:szCs w:val="28"/>
        </w:rPr>
        <w:t xml:space="preserve">Порядка</w:t>
      </w:r>
      <w:r>
        <w:rPr>
          <w:sz w:val="28"/>
          <w:szCs w:val="28"/>
        </w:rPr>
        <w:t xml:space="preserve"> после слов «возраста» </w:t>
      </w:r>
      <w:r>
        <w:rPr>
          <w:sz w:val="28"/>
          <w:szCs w:val="28"/>
        </w:rPr>
        <w:t xml:space="preserve">дополнить словами «до 18 лет»;</w:t>
      </w:r>
      <w:r/>
    </w:p>
    <w:p>
      <w:pPr>
        <w:pStyle w:val="878"/>
        <w:ind w:firstLine="709"/>
        <w:jc w:val="both"/>
        <w:spacing w:line="233" w:lineRule="auto"/>
        <w:tabs>
          <w:tab w:val="left" w:pos="1134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Порядке организации отдыха детей и их оздоровления в детских лагерях палаточного типа (далее – Порядок), утвержденном в подпункте 3.5 пункта 3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в пятом абзаце пункта 2</w:t>
      </w:r>
      <w:r>
        <w:rPr>
          <w:sz w:val="28"/>
          <w:szCs w:val="28"/>
        </w:rPr>
        <w:t xml:space="preserve"> Порядка слова «департамент</w:t>
      </w:r>
      <w:r>
        <w:rPr>
          <w:sz w:val="28"/>
          <w:szCs w:val="28"/>
        </w:rPr>
        <w:t xml:space="preserve">» заменить словами «министерство» в соответствующих падежах;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пункт 2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шестым абзацем </w:t>
      </w:r>
      <w:r>
        <w:rPr>
          <w:sz w:val="28"/>
          <w:szCs w:val="28"/>
        </w:rPr>
        <w:t xml:space="preserve">следующего содержания: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«- осуществляет контроль за организацией отдыха и оздоровления детей школьного возраста до 18 лет в детских лагерях палаточного типа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 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второй абзац пункта 3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«возраста» </w:t>
      </w:r>
      <w:r>
        <w:rPr>
          <w:sz w:val="28"/>
          <w:szCs w:val="28"/>
        </w:rPr>
        <w:t xml:space="preserve">дополнить словами «до 18 лет»; 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1134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Порядке организации отдыха и оздоровления детей, находящихся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трудной жизненной ситуации, в организациях отдыха детей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</w:t>
      </w:r>
      <w:r>
        <w:rPr>
          <w:sz w:val="28"/>
          <w:szCs w:val="28"/>
        </w:rPr>
        <w:t xml:space="preserve">х оздоровления (далее – Порядок</w:t>
      </w:r>
      <w:r>
        <w:rPr>
          <w:sz w:val="28"/>
          <w:szCs w:val="28"/>
        </w:rPr>
        <w:t xml:space="preserve">), утвержденном в подпункте 3.6 пункта 3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в пункте 2 и </w:t>
      </w:r>
      <w:r>
        <w:rPr>
          <w:sz w:val="28"/>
          <w:szCs w:val="28"/>
        </w:rPr>
        <w:t xml:space="preserve">четвертом абзаце пункта 3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«управление социальной защиты населения Белгородской области» заменить словами «министерство социальной защиты населения и труда Белгородской области»</w:t>
      </w:r>
      <w:r>
        <w:rPr>
          <w:sz w:val="28"/>
          <w:szCs w:val="28"/>
        </w:rPr>
        <w:t xml:space="preserve"> </w:t>
        <w:br/>
        <w:t xml:space="preserve">в соответствующих падежах</w:t>
      </w:r>
      <w:r>
        <w:rPr>
          <w:sz w:val="28"/>
          <w:szCs w:val="28"/>
        </w:rPr>
        <w:t xml:space="preserve">;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пункт 3</w:t>
      </w:r>
      <w:r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пятым </w:t>
      </w:r>
      <w:r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 xml:space="preserve">следующего содержания</w:t>
      </w:r>
      <w:r>
        <w:rPr>
          <w:sz w:val="28"/>
          <w:szCs w:val="28"/>
        </w:rPr>
        <w:t xml:space="preserve">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«- обеспечить контроль за целевым расходованием финансовых средств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Порядке организации отдыха и оздоровления организованных групп</w:t>
      </w:r>
      <w:r>
        <w:rPr>
          <w:sz w:val="28"/>
          <w:szCs w:val="28"/>
        </w:rPr>
        <w:t xml:space="preserve"> детей за пределами Белгор</w:t>
      </w:r>
      <w:r>
        <w:rPr>
          <w:sz w:val="28"/>
          <w:szCs w:val="28"/>
        </w:rPr>
        <w:t xml:space="preserve">одской области (далее – Порядок</w:t>
      </w:r>
      <w:r>
        <w:rPr>
          <w:sz w:val="28"/>
          <w:szCs w:val="28"/>
        </w:rPr>
        <w:t xml:space="preserve">), утвержденном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подпункте 3.8</w:t>
      </w:r>
      <w:r>
        <w:rPr>
          <w:sz w:val="28"/>
          <w:szCs w:val="28"/>
        </w:rPr>
        <w:t xml:space="preserve"> пункта 3 вышеназванного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остановления: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пункт 2 </w:t>
      </w:r>
      <w:r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изложить в следующей редакции:</w:t>
      </w:r>
      <w:r/>
    </w:p>
    <w:p>
      <w:pPr>
        <w:pStyle w:val="878"/>
        <w:ind w:firstLine="709"/>
        <w:jc w:val="both"/>
        <w:spacing w:line="233" w:lineRule="auto"/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Управление образования администрации Грайворонского городского округа, учреждения и организации, выступающие организаторами отдыха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оздоровления организованных детских коллективов за пределами области, обеспечивают: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организованную перевозку групп железнодорожным транспортом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и постановлением Главног</w:t>
      </w:r>
      <w:r>
        <w:rPr>
          <w:sz w:val="28"/>
          <w:szCs w:val="28"/>
        </w:rPr>
        <w:t xml:space="preserve">о государственного санитарного врача Российской Федерации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организованную перевозку групп детей автобусами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Правительства Российской Федерации от 23 сентября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1527 «Об утверждении Правил организованной перевозки группы детей автобусами» и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 октября 2020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32 «</w:t>
      </w:r>
      <w:r>
        <w:rPr>
          <w:sz w:val="28"/>
          <w:szCs w:val="28"/>
        </w:rPr>
        <w:t xml:space="preserve"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</w:t>
      </w:r>
      <w:r>
        <w:rPr>
          <w:sz w:val="28"/>
          <w:szCs w:val="28"/>
        </w:rPr>
        <w:t xml:space="preserve"> населения;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направление информации в территориальный отдел Управления Федеральной службы по надзору в сфере защиты прав потребителей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благополучия человека по Белгородской области в Яковлевском районе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менее чем за трое суток до отправления в соответствии с санитарными правилами СП 2.4.3648-20 «Санитарно-эпидемиологические требования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организациям воспитания и обучения, отдыха и оздоровления детей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молодежи», утвержденными постановлением Главного государственного санитарного врача Российской Федерации от 28 сентября 2020 года № 28;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организованных перевозках групп детей автомобильным, водным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другими видами транспорта и при проведении массовых мероприятий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участием детей менее 4 часов, допускается использовать набор пищевой продукции («сухой паек»), свыше 4 часов (за исключением ночного времени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23.00 до 7.00</w:t>
      </w:r>
      <w:r>
        <w:rPr>
          <w:sz w:val="28"/>
          <w:szCs w:val="28"/>
        </w:rPr>
        <w:t xml:space="preserve">) организацию горячего питания»;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-</w:t>
        <w:tab/>
        <w:t xml:space="preserve">в Положении о межведомственной комиссии по организации отдыха, оздоровления и занятости детей на территории Грайворонского городского округа, утвержденном в подпункте 3.9 пункта 3 вышеназванного постановления (далее – Положение):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в пункте 1.1 раздела </w:t>
      </w:r>
      <w:r>
        <w:rPr>
          <w:sz w:val="28"/>
          <w:szCs w:val="28"/>
        </w:rPr>
        <w:t xml:space="preserve">1 и пункте 2.1 раздела 2</w:t>
      </w:r>
      <w:r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: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слова «отделением надзорной деятельности и профилактической работы Грайворонского района УНД и ПР ГУ МЧС России по Белгородской области» заменить словами «отделение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надзорной деятельности и профилактической работы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городскому округу</w:t>
      </w:r>
      <w:r>
        <w:rPr>
          <w:sz w:val="28"/>
          <w:szCs w:val="28"/>
        </w:rPr>
        <w:t xml:space="preserve"> УНД и ПР ГУ МЧС России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Белгородской области»</w:t>
      </w:r>
      <w:r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слова «отделом Министерства внутренних дел России по Грайворонскому району» заменить словами «</w:t>
      </w:r>
      <w:r>
        <w:rPr>
          <w:sz w:val="28"/>
          <w:szCs w:val="28"/>
        </w:rPr>
        <w:t xml:space="preserve">ОМВД России по Грайворонскому городскому округу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  <w:shd w:val="clear" w:color="auto" w:fill="ffffff"/>
        </w:rPr>
        <w:pBdr>
          <w:right w:val="none" w:color="000000" w:sz="4" w:space="0"/>
        </w:pBdr>
      </w:pPr>
      <w:r>
        <w:rPr>
          <w:sz w:val="28"/>
          <w:szCs w:val="28"/>
        </w:rPr>
        <w:t xml:space="preserve">слова «областным казенным учреждением «Грайворонский районный центр занятости населения» заменить словами «Территориальн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– Грайворонский кадровый центр </w:t>
      </w:r>
      <w:r>
        <w:rPr>
          <w:sz w:val="28"/>
          <w:szCs w:val="28"/>
          <w:shd w:val="clear" w:color="auto" w:fill="ffffff"/>
        </w:rPr>
        <w:t xml:space="preserve">областного казенного учреждения «Центр занятости населения Белгородской области»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соответствующих падежах</w:t>
      </w:r>
      <w:r>
        <w:rPr>
          <w:sz w:val="28"/>
          <w:szCs w:val="28"/>
          <w:shd w:val="clear" w:color="auto" w:fill="ffffff"/>
        </w:rPr>
        <w:t xml:space="preserve">, </w:t>
      </w:r>
      <w:r/>
    </w:p>
    <w:p>
      <w:pPr>
        <w:pStyle w:val="878"/>
        <w:ind w:firstLine="709"/>
        <w:jc w:val="both"/>
        <w:spacing w:line="233" w:lineRule="auto"/>
        <w:tabs>
          <w:tab w:val="left" w:pos="993" w:leader="none"/>
        </w:tabs>
        <w:rPr>
          <w:sz w:val="28"/>
          <w:szCs w:val="28"/>
        </w:rPr>
        <w:pBdr>
          <w:right w:val="none" w:color="000000" w:sz="4" w:space="0"/>
        </w:pBdr>
      </w:pPr>
      <w:r>
        <w:rPr>
          <w:sz w:val="28"/>
          <w:szCs w:val="28"/>
          <w:shd w:val="clear" w:color="auto" w:fill="ffffff"/>
        </w:rPr>
        <w:t xml:space="preserve">слова «Грайворонской районной организацией Профсоюзов работников народного образования и науки» заменить словами «</w:t>
      </w:r>
      <w:r>
        <w:rPr>
          <w:sz w:val="28"/>
          <w:szCs w:val="28"/>
        </w:rPr>
        <w:t xml:space="preserve">Грайворонской территориальной организаци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Общероссийского Профсоюза образования</w:t>
      </w:r>
      <w:r>
        <w:rPr>
          <w:sz w:val="28"/>
          <w:szCs w:val="28"/>
        </w:rPr>
        <w:t xml:space="preserve">» </w:t>
        <w:br/>
        <w:t xml:space="preserve">в соответствующих падежах;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подпункт 5.17 пункта 5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 изложить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следующей редакции: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«5.17. Определить стоимость набора продуктов питания в детских оздоровительных лагерях с дневным пребыванием и в лагерях труда и отдыха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дневным пребыванием, исходя из установленных пунктом 8.1.2.4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СанПин 2.3/2.4.3590-20 (таблица 2), утвержденных постановлением Главного государственного санитарного врача Российской Федерации от 27 октября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2020 года №32, норм среднесуточных наборов пищевой продукции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</w:t>
      </w:r>
      <w:r>
        <w:rPr>
          <w:sz w:val="28"/>
          <w:szCs w:val="28"/>
        </w:rPr>
        <w:t xml:space="preserve">ания детей с учетом увеличения на период летнего отдыха и оздоровления не менее чем на 10% в день на каждого человека в соответствии с годовыми ценами на продукты питания, ежегодно рекомендуемыми управлением по государственному регулированию цен и тарифов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Белгородской области по определению рекомендуемой закупочной цены продовольственной продукции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  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подпункте 5.21 пункта 5 вышеназванного постановления слова «</w:t>
      </w:r>
      <w:r>
        <w:rPr>
          <w:sz w:val="28"/>
          <w:szCs w:val="28"/>
        </w:rPr>
        <w:t xml:space="preserve">департамента</w:t>
      </w:r>
      <w:r>
        <w:rPr>
          <w:sz w:val="28"/>
          <w:szCs w:val="28"/>
        </w:rPr>
        <w:t xml:space="preserve">» заменить словами «</w:t>
      </w:r>
      <w:r>
        <w:rPr>
          <w:sz w:val="28"/>
          <w:szCs w:val="28"/>
        </w:rPr>
        <w:t xml:space="preserve">министерства»;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подпункте 5.22 пункта 5 вышеназванного постановления слова «департамент» заменить словами «министерство»;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</w:t>
      </w:r>
      <w:r>
        <w:rPr>
          <w:sz w:val="28"/>
          <w:szCs w:val="28"/>
        </w:rPr>
        <w:t xml:space="preserve">ункт 7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 исключить;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пункты 8-19 вышеназванного постановления считать соответственно пунктами 7-18;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пункте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 слова «Новиков М.Н.» заменить словами «Корпусов Д.Ф.»;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8 вышеназванного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остановления изложить в следующей редакции: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Управлению образования администрации Грайворонского городского округа» (Безгодько В.А.), управлению социальной защиты населения администрации Грайворонского городского округа (Борисов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Т.А.), управлению культуры и молодежной политики администрации Грайворонского городского округа (Трунов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Д.И.), отделу физической культуры и спорта администрации Грайворонского городско</w:t>
      </w:r>
      <w:r>
        <w:rPr>
          <w:sz w:val="28"/>
          <w:szCs w:val="28"/>
        </w:rPr>
        <w:t xml:space="preserve">го округа (Корпусов Д.Ф.) в рамках проведения летних оздоровительных кампаний ежегодно организовывать проведение профильных смен для обучающихся общеобразовательных учреждений в возрасте до 18 лет, проживающих на территории Грайворонского городского округа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9 вышеназванного п</w:t>
      </w:r>
      <w:r>
        <w:rPr>
          <w:sz w:val="28"/>
          <w:szCs w:val="28"/>
        </w:rPr>
        <w:t xml:space="preserve">остановления слова «</w:t>
      </w:r>
      <w:r>
        <w:rPr>
          <w:sz w:val="28"/>
          <w:szCs w:val="28"/>
        </w:rPr>
        <w:t xml:space="preserve">отделу Министерства внутренних дел России по Грайворонскому району </w:t>
        <w:br/>
        <w:t xml:space="preserve">(Стехов Д.Н.)» </w:t>
      </w:r>
      <w:r>
        <w:rPr>
          <w:sz w:val="28"/>
          <w:szCs w:val="28"/>
        </w:rPr>
        <w:t xml:space="preserve">заменить словами «</w:t>
      </w:r>
      <w:r>
        <w:rPr>
          <w:sz w:val="28"/>
          <w:szCs w:val="28"/>
        </w:rPr>
        <w:t xml:space="preserve">ОМВД России по Грайворонскому городскому округу (</w:t>
      </w:r>
      <w:r>
        <w:rPr>
          <w:sz w:val="28"/>
          <w:szCs w:val="28"/>
        </w:rPr>
        <w:t xml:space="preserve">Кривомазов А.А.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»;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пункте 10 вышеназванного постановления слова «Грайворонского района» заменить словами «по Грайворонском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городскому округу»;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пункте 1</w:t>
      </w:r>
      <w:r>
        <w:rPr>
          <w:sz w:val="28"/>
          <w:szCs w:val="28"/>
        </w:rPr>
        <w:t xml:space="preserve">1 вышеназванного п</w:t>
      </w:r>
      <w:r>
        <w:rPr>
          <w:sz w:val="28"/>
          <w:szCs w:val="28"/>
        </w:rPr>
        <w:t xml:space="preserve">остановления слова «Сирота Л.М.» заменить словами «Борисова Т.А.»;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пункт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вышеназванного п</w:t>
      </w:r>
      <w:r>
        <w:rPr>
          <w:sz w:val="28"/>
          <w:szCs w:val="28"/>
        </w:rPr>
        <w:t xml:space="preserve">остановления дополнить подпунктом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.4 следующего содержания: 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«11</w:t>
      </w:r>
      <w:r>
        <w:rPr>
          <w:sz w:val="28"/>
          <w:szCs w:val="28"/>
        </w:rPr>
        <w:t xml:space="preserve">.4. Обеспечить организацию временного трудоустройства несовершеннолетних граждан в возрасте от 14 до 18 лет в свободное от учебы время с учетом санитарно-эпидемиологических требований, организовав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приоритетном порядке трудоустройство несовершеннолетних граждан, находящихся в трудной жизненной ситуации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подпункт 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 пункта 12 вышеназванного п</w:t>
      </w:r>
      <w:r>
        <w:rPr>
          <w:sz w:val="28"/>
          <w:szCs w:val="28"/>
        </w:rPr>
        <w:t xml:space="preserve">остановления исключить;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12 вышеназванного постановления изложить в следующей редакции: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«12. Управлению культуры и молодежной политики администрации Грайворонского городского округа (Трунова Д.И.) совместно с управление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социальной защиты населени</w:t>
      </w:r>
      <w:r>
        <w:rPr>
          <w:sz w:val="28"/>
          <w:szCs w:val="28"/>
        </w:rPr>
        <w:t xml:space="preserve">я администрации Грайворонского городского округа (Борисова Т.А.) и территориальной комиссией по делам несовершеннолетних и защите их прав при администрации Грайворонского городского округа (Хворост О.В.) организовать работу военно-патриотических лагерей.»;</w:t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пункте 13 вышеназванного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остановления слова «Грайворонской районной организации Профсоюзов работников народного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науки» заменить словами «Грайворонской территориальной организации Общероссийского Профсоюза образования»;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под</w:t>
      </w:r>
      <w:r>
        <w:rPr>
          <w:sz w:val="28"/>
          <w:szCs w:val="28"/>
        </w:rPr>
        <w:t xml:space="preserve">пункте 14</w:t>
      </w:r>
      <w:r>
        <w:rPr>
          <w:sz w:val="28"/>
          <w:szCs w:val="28"/>
        </w:rPr>
        <w:t xml:space="preserve">.4 пункта 1</w:t>
      </w:r>
      <w:r>
        <w:rPr>
          <w:sz w:val="28"/>
          <w:szCs w:val="28"/>
        </w:rPr>
        <w:t xml:space="preserve">4 вышеназванного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остановления слова «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риказом Министерства внутренних дел Российской Федерации от 31 августа 2007 года №767 «Вопросы организации сопровождения транспортных средств патрульными автомобилями Госавтоинспекции» исключить;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подпункт 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.5</w:t>
      </w:r>
      <w:r>
        <w:rPr>
          <w:sz w:val="28"/>
          <w:szCs w:val="28"/>
        </w:rPr>
        <w:t xml:space="preserve"> пункта 14 вышеназванного постановления</w:t>
      </w:r>
      <w:r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следующей редакции: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.5. При организации закупок по перевозке групп детей в обязательном порядке включать </w:t>
      </w:r>
      <w:r>
        <w:rPr>
          <w:sz w:val="28"/>
          <w:szCs w:val="28"/>
        </w:rPr>
        <w:t xml:space="preserve">в описание объекта закупки условие о том, что доставка групп детей должна проводиться с соблюдением установленных мер безопасности при организации перевозок, предусмотренных постановлением Правительства Российской Федерации от 23 сентября 2020 года № 1527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Правил организованной перевозки группы детей автобусами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»;</w:t>
      </w:r>
      <w:r/>
    </w:p>
    <w:p>
      <w:pPr>
        <w:pStyle w:val="878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 пункте 17 вышеназванного постановления слова «</w:t>
      </w:r>
      <w:r>
        <w:rPr>
          <w:sz w:val="28"/>
          <w:szCs w:val="28"/>
          <w:lang w:val="en-US"/>
        </w:rPr>
        <w:t xml:space="preserve">graivoron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» заменить словами «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8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Ванину.</w:t>
      </w:r>
      <w:r/>
    </w:p>
    <w:p>
      <w:pPr>
        <w:pStyle w:val="8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8"/>
        <w:tabs>
          <w:tab w:val="left" w:pos="116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ind w:left="467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t xml:space="preserve">ПРИЛОЖЕНИЕ</w:t>
      </w:r>
      <w:r/>
    </w:p>
    <w:p>
      <w:pPr>
        <w:pStyle w:val="878"/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постановлению</w:t>
      </w:r>
      <w:r>
        <w:rPr>
          <w:b/>
          <w:color w:val="000000"/>
          <w:sz w:val="28"/>
          <w:szCs w:val="28"/>
        </w:rPr>
        <w:t xml:space="preserve"> администрации</w:t>
      </w:r>
      <w:r/>
    </w:p>
    <w:p>
      <w:pPr>
        <w:pStyle w:val="878"/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Грайворонского городского округа</w:t>
      </w:r>
      <w:r/>
    </w:p>
    <w:p>
      <w:pPr>
        <w:pStyle w:val="878"/>
        <w:ind w:left="46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«_19_» _мая_ 2023_ г. № _322_</w:t>
      </w:r>
      <w:r/>
    </w:p>
    <w:p>
      <w:pPr>
        <w:pStyle w:val="8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организации отдыха, </w:t>
      </w:r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оздоровления и занятости детей на территории </w:t>
      </w:r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878"/>
      </w:pPr>
      <w:r/>
      <w:r/>
    </w:p>
    <w:tbl>
      <w:tblPr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38"/>
        <w:gridCol w:w="310"/>
        <w:gridCol w:w="635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Ванина </w:t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Вячеславовна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 Грайворонского городского округа по социальной политике, председатель комиссии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Безгодько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Виолетта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Грайворонского городского округа, заместитель председателя комиссии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Светличная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Николаевна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МКУ «Центр бухгалтерского учета и обеспечения деятельности учреждений образования» Грайворонского городского округа, секретарь комиссии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78"/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Члены комиссии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Ягич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Николаевна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 xml:space="preserve">председателя комитета финансов и налоговой политики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 Ивановна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 и молодежной политики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Юрьевич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«Грайворонская центральная районная больница» (по согласованию)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Полянцев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Николаевич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надзорной деятельности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профилактической работы</w:t>
            </w:r>
            <w:r>
              <w:rPr>
                <w:sz w:val="28"/>
                <w:szCs w:val="28"/>
              </w:rPr>
              <w:t xml:space="preserve"> по Грайворонского городскому округу</w:t>
            </w:r>
            <w:r>
              <w:rPr>
                <w:sz w:val="28"/>
                <w:szCs w:val="28"/>
              </w:rPr>
              <w:t xml:space="preserve"> УНД и ПР ГУ МЧС России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Белгородской области (по согласованию)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ind w:left="-142" w:right="-108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Кривомазов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ind w:left="-142" w:right="-108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Алексеевич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tabs>
                <w:tab w:val="left" w:pos="0" w:leader="none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Грайворонскому городскому округу (по согласованию)</w:t>
            </w:r>
            <w:r>
              <w:rPr>
                <w:color w:val="FF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Хворост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Оксана Владимировна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деятельности комиссий – заместитель председателя комиссии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делам несовершеннолетних и защиты их прав при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Корпусов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Федорович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физической культуры и спорта администрации Грайворонского городского округа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Пушкарная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Татьяна Анатольевна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Территориального</w:t>
            </w:r>
            <w:r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– Грайворонский кадровый центр </w:t>
            </w:r>
            <w:r>
              <w:rPr>
                <w:sz w:val="28"/>
                <w:szCs w:val="28"/>
                <w:shd w:val="clear" w:color="auto" w:fill="ffffff"/>
              </w:rPr>
              <w:t xml:space="preserve">областного казенного учреждения «Центр занятости населения Белгородской области»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38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Пищенко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7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Андрей Николаевич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0" w:type="dxa"/>
            <w:vAlign w:val="top"/>
            <w:textDirection w:val="lrTb"/>
            <w:noWrap w:val="false"/>
          </w:tcPr>
          <w:p>
            <w:pPr>
              <w:pStyle w:val="87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58" w:type="dxa"/>
            <w:vAlign w:val="top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Грайворонской территориальной организации Общероссийского Профсоюза образования (</w:t>
            </w:r>
            <w:r>
              <w:rPr>
                <w:sz w:val="28"/>
                <w:szCs w:val="28"/>
              </w:rPr>
              <w:t xml:space="preserve">по согласованию)</w:t>
            </w:r>
            <w:r/>
          </w:p>
        </w:tc>
      </w:tr>
    </w:tbl>
    <w:p>
      <w:pPr>
        <w:pStyle w:val="878"/>
      </w:pPr>
      <w:r/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0"/>
        <w:jc w:val="center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pStyle w:val="890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78" w:right="567" w:bottom="993" w:left="1701" w:header="3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rPr>
        <w:rStyle w:val="887"/>
      </w:rPr>
      <w:framePr w:wrap="around" w:vAnchor="text" w:hAnchor="margin" w:xAlign="center" w:y="1"/>
    </w:pPr>
    <w:r>
      <w:rPr>
        <w:rStyle w:val="887"/>
      </w:rPr>
      <w:fldChar w:fldCharType="begin"/>
    </w:r>
    <w:r>
      <w:rPr>
        <w:rStyle w:val="887"/>
      </w:rPr>
      <w:instrText xml:space="preserve">PAGE  </w:instrText>
    </w:r>
    <w:r>
      <w:rPr>
        <w:rStyle w:val="887"/>
      </w:rPr>
      <w:fldChar w:fldCharType="end"/>
    </w:r>
    <w:r>
      <w:rPr>
        <w:rStyle w:val="887"/>
      </w:rPr>
    </w:r>
    <w:r/>
  </w:p>
  <w:p>
    <w:pPr>
      <w:pStyle w:val="88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r/>
    <w:r/>
  </w:p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8"/>
      </w:pPr>
    </w:lvl>
    <w:lvl w:ilvl="1">
      <w:start w:val="0"/>
      <w:numFmt w:val="decimal"/>
      <w:isLgl w:val="false"/>
      <w:suff w:val="tab"/>
      <w:lvlText w:val=""/>
      <w:lvlJc w:val="left"/>
      <w:pPr>
        <w:pStyle w:val="878"/>
      </w:pPr>
    </w:lvl>
    <w:lvl w:ilvl="2">
      <w:start w:val="0"/>
      <w:numFmt w:val="decimal"/>
      <w:isLgl w:val="false"/>
      <w:suff w:val="tab"/>
      <w:lvlText w:val=""/>
      <w:lvlJc w:val="left"/>
      <w:pPr>
        <w:pStyle w:val="878"/>
      </w:pPr>
    </w:lvl>
    <w:lvl w:ilvl="3">
      <w:start w:val="0"/>
      <w:numFmt w:val="decimal"/>
      <w:isLgl w:val="false"/>
      <w:suff w:val="tab"/>
      <w:lvlText w:val=""/>
      <w:lvlJc w:val="left"/>
      <w:pPr>
        <w:pStyle w:val="878"/>
      </w:pPr>
    </w:lvl>
    <w:lvl w:ilvl="4">
      <w:start w:val="0"/>
      <w:numFmt w:val="decimal"/>
      <w:isLgl w:val="false"/>
      <w:suff w:val="tab"/>
      <w:lvlText w:val=""/>
      <w:lvlJc w:val="left"/>
      <w:pPr>
        <w:pStyle w:val="878"/>
      </w:pPr>
    </w:lvl>
    <w:lvl w:ilvl="5">
      <w:start w:val="0"/>
      <w:numFmt w:val="decimal"/>
      <w:isLgl w:val="false"/>
      <w:suff w:val="tab"/>
      <w:lvlText w:val=""/>
      <w:lvlJc w:val="left"/>
      <w:pPr>
        <w:pStyle w:val="878"/>
      </w:pPr>
    </w:lvl>
    <w:lvl w:ilvl="6">
      <w:start w:val="0"/>
      <w:numFmt w:val="decimal"/>
      <w:isLgl w:val="false"/>
      <w:suff w:val="tab"/>
      <w:lvlText w:val=""/>
      <w:lvlJc w:val="left"/>
      <w:pPr>
        <w:pStyle w:val="878"/>
      </w:pPr>
    </w:lvl>
    <w:lvl w:ilvl="7">
      <w:start w:val="0"/>
      <w:numFmt w:val="decimal"/>
      <w:isLgl w:val="false"/>
      <w:suff w:val="tab"/>
      <w:lvlText w:val=""/>
      <w:lvlJc w:val="left"/>
      <w:pPr>
        <w:pStyle w:val="878"/>
      </w:pPr>
    </w:lvl>
    <w:lvl w:ilvl="8">
      <w:start w:val="0"/>
      <w:numFmt w:val="decimal"/>
      <w:isLgl w:val="false"/>
      <w:suff w:val="tab"/>
      <w:lvlText w:val=""/>
      <w:lvlJc w:val="left"/>
      <w:pPr>
        <w:pStyle w:val="878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8"/>
      </w:pPr>
    </w:lvl>
    <w:lvl w:ilvl="1">
      <w:start w:val="8"/>
      <w:numFmt w:val="decimal"/>
      <w:isLgl w:val="false"/>
      <w:suff w:val="tab"/>
      <w:lvlText w:val="%2)"/>
      <w:lvlJc w:val="left"/>
      <w:pPr>
        <w:pStyle w:val="878"/>
      </w:pPr>
    </w:lvl>
    <w:lvl w:ilvl="2">
      <w:start w:val="1"/>
      <w:numFmt w:val="bullet"/>
      <w:isLgl w:val="false"/>
      <w:suff w:val="tab"/>
      <w:lvlText w:val="В"/>
      <w:lvlJc w:val="left"/>
      <w:pPr>
        <w:pStyle w:val="878"/>
      </w:pPr>
    </w:lvl>
    <w:lvl w:ilvl="3">
      <w:start w:val="0"/>
      <w:numFmt w:val="decimal"/>
      <w:isLgl w:val="false"/>
      <w:suff w:val="tab"/>
      <w:lvlText w:val=""/>
      <w:lvlJc w:val="left"/>
      <w:pPr>
        <w:pStyle w:val="878"/>
      </w:pPr>
    </w:lvl>
    <w:lvl w:ilvl="4">
      <w:start w:val="0"/>
      <w:numFmt w:val="decimal"/>
      <w:isLgl w:val="false"/>
      <w:suff w:val="tab"/>
      <w:lvlText w:val=""/>
      <w:lvlJc w:val="left"/>
      <w:pPr>
        <w:pStyle w:val="878"/>
      </w:pPr>
    </w:lvl>
    <w:lvl w:ilvl="5">
      <w:start w:val="0"/>
      <w:numFmt w:val="decimal"/>
      <w:isLgl w:val="false"/>
      <w:suff w:val="tab"/>
      <w:lvlText w:val=""/>
      <w:lvlJc w:val="left"/>
      <w:pPr>
        <w:pStyle w:val="878"/>
      </w:pPr>
    </w:lvl>
    <w:lvl w:ilvl="6">
      <w:start w:val="0"/>
      <w:numFmt w:val="decimal"/>
      <w:isLgl w:val="false"/>
      <w:suff w:val="tab"/>
      <w:lvlText w:val=""/>
      <w:lvlJc w:val="left"/>
      <w:pPr>
        <w:pStyle w:val="878"/>
      </w:pPr>
    </w:lvl>
    <w:lvl w:ilvl="7">
      <w:start w:val="0"/>
      <w:numFmt w:val="decimal"/>
      <w:isLgl w:val="false"/>
      <w:suff w:val="tab"/>
      <w:lvlText w:val=""/>
      <w:lvlJc w:val="left"/>
      <w:pPr>
        <w:pStyle w:val="878"/>
      </w:pPr>
    </w:lvl>
    <w:lvl w:ilvl="8">
      <w:start w:val="0"/>
      <w:numFmt w:val="decimal"/>
      <w:isLgl w:val="false"/>
      <w:suff w:val="tab"/>
      <w:lvlText w:val=""/>
      <w:lvlJc w:val="left"/>
      <w:pPr>
        <w:pStyle w:val="878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8"/>
      </w:pPr>
    </w:lvl>
    <w:lvl w:ilvl="1">
      <w:start w:val="1"/>
      <w:numFmt w:val="decimal"/>
      <w:isLgl w:val="false"/>
      <w:suff w:val="tab"/>
      <w:lvlText w:val="%2)"/>
      <w:lvlJc w:val="left"/>
      <w:pPr>
        <w:pStyle w:val="878"/>
      </w:pPr>
    </w:lvl>
    <w:lvl w:ilvl="2">
      <w:start w:val="0"/>
      <w:numFmt w:val="decimal"/>
      <w:isLgl w:val="false"/>
      <w:suff w:val="tab"/>
      <w:lvlText w:val=""/>
      <w:lvlJc w:val="left"/>
      <w:pPr>
        <w:pStyle w:val="878"/>
      </w:pPr>
    </w:lvl>
    <w:lvl w:ilvl="3">
      <w:start w:val="0"/>
      <w:numFmt w:val="decimal"/>
      <w:isLgl w:val="false"/>
      <w:suff w:val="tab"/>
      <w:lvlText w:val=""/>
      <w:lvlJc w:val="left"/>
      <w:pPr>
        <w:pStyle w:val="878"/>
      </w:pPr>
    </w:lvl>
    <w:lvl w:ilvl="4">
      <w:start w:val="0"/>
      <w:numFmt w:val="decimal"/>
      <w:isLgl w:val="false"/>
      <w:suff w:val="tab"/>
      <w:lvlText w:val=""/>
      <w:lvlJc w:val="left"/>
      <w:pPr>
        <w:pStyle w:val="878"/>
      </w:pPr>
    </w:lvl>
    <w:lvl w:ilvl="5">
      <w:start w:val="0"/>
      <w:numFmt w:val="decimal"/>
      <w:isLgl w:val="false"/>
      <w:suff w:val="tab"/>
      <w:lvlText w:val=""/>
      <w:lvlJc w:val="left"/>
      <w:pPr>
        <w:pStyle w:val="878"/>
      </w:pPr>
    </w:lvl>
    <w:lvl w:ilvl="6">
      <w:start w:val="0"/>
      <w:numFmt w:val="decimal"/>
      <w:isLgl w:val="false"/>
      <w:suff w:val="tab"/>
      <w:lvlText w:val=""/>
      <w:lvlJc w:val="left"/>
      <w:pPr>
        <w:pStyle w:val="878"/>
      </w:pPr>
    </w:lvl>
    <w:lvl w:ilvl="7">
      <w:start w:val="0"/>
      <w:numFmt w:val="decimal"/>
      <w:isLgl w:val="false"/>
      <w:suff w:val="tab"/>
      <w:lvlText w:val=""/>
      <w:lvlJc w:val="left"/>
      <w:pPr>
        <w:pStyle w:val="878"/>
      </w:pPr>
    </w:lvl>
    <w:lvl w:ilvl="8">
      <w:start w:val="0"/>
      <w:numFmt w:val="decimal"/>
      <w:isLgl w:val="false"/>
      <w:suff w:val="tab"/>
      <w:lvlText w:val=""/>
      <w:lvlJc w:val="left"/>
      <w:pPr>
        <w:pStyle w:val="878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8"/>
      </w:pPr>
    </w:lvl>
    <w:lvl w:ilvl="1">
      <w:start w:val="7"/>
      <w:numFmt w:val="decimal"/>
      <w:isLgl w:val="false"/>
      <w:suff w:val="tab"/>
      <w:lvlText w:val="%2)"/>
      <w:lvlJc w:val="left"/>
      <w:pPr>
        <w:pStyle w:val="878"/>
      </w:pPr>
    </w:lvl>
    <w:lvl w:ilvl="2">
      <w:start w:val="0"/>
      <w:numFmt w:val="decimal"/>
      <w:isLgl w:val="false"/>
      <w:suff w:val="tab"/>
      <w:lvlText w:val=""/>
      <w:lvlJc w:val="left"/>
      <w:pPr>
        <w:pStyle w:val="878"/>
      </w:pPr>
    </w:lvl>
    <w:lvl w:ilvl="3">
      <w:start w:val="0"/>
      <w:numFmt w:val="decimal"/>
      <w:isLgl w:val="false"/>
      <w:suff w:val="tab"/>
      <w:lvlText w:val=""/>
      <w:lvlJc w:val="left"/>
      <w:pPr>
        <w:pStyle w:val="878"/>
      </w:pPr>
    </w:lvl>
    <w:lvl w:ilvl="4">
      <w:start w:val="0"/>
      <w:numFmt w:val="decimal"/>
      <w:isLgl w:val="false"/>
      <w:suff w:val="tab"/>
      <w:lvlText w:val=""/>
      <w:lvlJc w:val="left"/>
      <w:pPr>
        <w:pStyle w:val="878"/>
      </w:pPr>
    </w:lvl>
    <w:lvl w:ilvl="5">
      <w:start w:val="0"/>
      <w:numFmt w:val="decimal"/>
      <w:isLgl w:val="false"/>
      <w:suff w:val="tab"/>
      <w:lvlText w:val=""/>
      <w:lvlJc w:val="left"/>
      <w:pPr>
        <w:pStyle w:val="878"/>
      </w:pPr>
    </w:lvl>
    <w:lvl w:ilvl="6">
      <w:start w:val="0"/>
      <w:numFmt w:val="decimal"/>
      <w:isLgl w:val="false"/>
      <w:suff w:val="tab"/>
      <w:lvlText w:val=""/>
      <w:lvlJc w:val="left"/>
      <w:pPr>
        <w:pStyle w:val="878"/>
      </w:pPr>
    </w:lvl>
    <w:lvl w:ilvl="7">
      <w:start w:val="0"/>
      <w:numFmt w:val="decimal"/>
      <w:isLgl w:val="false"/>
      <w:suff w:val="tab"/>
      <w:lvlText w:val=""/>
      <w:lvlJc w:val="left"/>
      <w:pPr>
        <w:pStyle w:val="878"/>
      </w:pPr>
    </w:lvl>
    <w:lvl w:ilvl="8">
      <w:start w:val="0"/>
      <w:numFmt w:val="decimal"/>
      <w:isLgl w:val="false"/>
      <w:suff w:val="tab"/>
      <w:lvlText w:val=""/>
      <w:lvlJc w:val="left"/>
      <w:pPr>
        <w:pStyle w:val="878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8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8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8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8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8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8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8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8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1095" w:hanging="3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8"/>
        <w:ind w:left="181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8"/>
        <w:ind w:left="21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8"/>
        <w:ind w:left="292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8"/>
        <w:ind w:left="33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8"/>
        <w:ind w:left="40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8"/>
        <w:ind w:left="47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8"/>
        <w:ind w:left="514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8"/>
        <w:ind w:left="588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8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8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8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8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8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8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8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8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8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8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8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8"/>
    <w:next w:val="878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2">
    <w:name w:val="Heading 1 Char"/>
    <w:link w:val="701"/>
    <w:uiPriority w:val="9"/>
    <w:rPr>
      <w:rFonts w:ascii="Arial" w:hAnsi="Arial" w:cs="Arial" w:eastAsia="Arial"/>
      <w:sz w:val="40"/>
      <w:szCs w:val="40"/>
    </w:rPr>
  </w:style>
  <w:style w:type="paragraph" w:styleId="703">
    <w:name w:val="Heading 2"/>
    <w:basedOn w:val="878"/>
    <w:next w:val="878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4">
    <w:name w:val="Heading 2 Char"/>
    <w:link w:val="703"/>
    <w:uiPriority w:val="9"/>
    <w:rPr>
      <w:rFonts w:ascii="Arial" w:hAnsi="Arial" w:cs="Arial" w:eastAsia="Arial"/>
      <w:sz w:val="34"/>
    </w:rPr>
  </w:style>
  <w:style w:type="paragraph" w:styleId="705">
    <w:name w:val="Heading 3"/>
    <w:basedOn w:val="878"/>
    <w:next w:val="878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6">
    <w:name w:val="Heading 3 Char"/>
    <w:link w:val="705"/>
    <w:uiPriority w:val="9"/>
    <w:rPr>
      <w:rFonts w:ascii="Arial" w:hAnsi="Arial" w:cs="Arial" w:eastAsia="Arial"/>
      <w:sz w:val="30"/>
      <w:szCs w:val="30"/>
    </w:rPr>
  </w:style>
  <w:style w:type="paragraph" w:styleId="707">
    <w:name w:val="Heading 4"/>
    <w:basedOn w:val="878"/>
    <w:next w:val="878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8">
    <w:name w:val="Heading 4 Char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8"/>
    <w:next w:val="878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0">
    <w:name w:val="Heading 5 Char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8"/>
    <w:next w:val="878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2">
    <w:name w:val="Heading 6 Char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8"/>
    <w:next w:val="878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4">
    <w:name w:val="Heading 7 Char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8"/>
    <w:next w:val="878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6">
    <w:name w:val="Heading 8 Char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8"/>
    <w:next w:val="878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8">
    <w:name w:val="Heading 9 Char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No Spacing"/>
    <w:uiPriority w:val="1"/>
    <w:qFormat/>
    <w:pPr>
      <w:spacing w:before="0" w:after="0" w:line="240" w:lineRule="auto"/>
    </w:p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next w:val="878"/>
    <w:link w:val="878"/>
    <w:rPr>
      <w:lang w:val="ru-RU" w:bidi="ar-SA" w:eastAsia="ru-RU"/>
    </w:rPr>
  </w:style>
  <w:style w:type="paragraph" w:styleId="879">
    <w:name w:val="Заголовок 1"/>
    <w:basedOn w:val="878"/>
    <w:next w:val="879"/>
    <w:link w:val="92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80">
    <w:name w:val="Заголовок 3"/>
    <w:basedOn w:val="878"/>
    <w:next w:val="880"/>
    <w:link w:val="9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1">
    <w:name w:val="Основной шрифт абзаца"/>
    <w:next w:val="881"/>
    <w:link w:val="878"/>
    <w:semiHidden/>
  </w:style>
  <w:style w:type="table" w:styleId="882">
    <w:name w:val="Обычная таблица"/>
    <w:next w:val="882"/>
    <w:link w:val="878"/>
    <w:semiHidden/>
    <w:tblPr/>
  </w:style>
  <w:style w:type="numbering" w:styleId="883">
    <w:name w:val="Нет списка"/>
    <w:next w:val="883"/>
    <w:link w:val="878"/>
    <w:semiHidden/>
  </w:style>
  <w:style w:type="table" w:styleId="884">
    <w:name w:val="Сетка таблицы"/>
    <w:basedOn w:val="882"/>
    <w:next w:val="884"/>
    <w:link w:val="878"/>
    <w:tblPr/>
  </w:style>
  <w:style w:type="paragraph" w:styleId="885">
    <w:name w:val="Основной текст с отступом 2"/>
    <w:basedOn w:val="878"/>
    <w:next w:val="885"/>
    <w:link w:val="878"/>
    <w:pPr>
      <w:ind w:left="283"/>
      <w:spacing w:after="120" w:line="480" w:lineRule="auto"/>
    </w:pPr>
  </w:style>
  <w:style w:type="paragraph" w:styleId="886">
    <w:name w:val="Верхний колонтитул"/>
    <w:basedOn w:val="878"/>
    <w:next w:val="886"/>
    <w:link w:val="926"/>
    <w:pPr>
      <w:tabs>
        <w:tab w:val="center" w:pos="4677" w:leader="none"/>
        <w:tab w:val="right" w:pos="9355" w:leader="none"/>
      </w:tabs>
    </w:pPr>
  </w:style>
  <w:style w:type="character" w:styleId="887">
    <w:name w:val="Номер страницы"/>
    <w:basedOn w:val="881"/>
    <w:next w:val="887"/>
    <w:link w:val="878"/>
  </w:style>
  <w:style w:type="paragraph" w:styleId="888">
    <w:name w:val="Текст выноски"/>
    <w:basedOn w:val="878"/>
    <w:next w:val="888"/>
    <w:link w:val="928"/>
    <w:semiHidden/>
    <w:rPr>
      <w:rFonts w:ascii="Tahoma" w:hAnsi="Tahoma"/>
      <w:sz w:val="16"/>
      <w:szCs w:val="16"/>
    </w:rPr>
  </w:style>
  <w:style w:type="paragraph" w:styleId="889">
    <w:name w:val="Основной текст"/>
    <w:basedOn w:val="878"/>
    <w:next w:val="889"/>
    <w:link w:val="914"/>
    <w:pPr>
      <w:spacing w:after="120"/>
    </w:pPr>
  </w:style>
  <w:style w:type="paragraph" w:styleId="890">
    <w:name w:val="Обычный (веб)"/>
    <w:basedOn w:val="878"/>
    <w:next w:val="890"/>
    <w:link w:val="87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1">
    <w:name w:val="Основной текст с отступом Знак"/>
    <w:next w:val="891"/>
    <w:link w:val="892"/>
    <w:rPr>
      <w:sz w:val="24"/>
      <w:szCs w:val="24"/>
      <w:lang w:val="ru-RU" w:bidi="ar-SA" w:eastAsia="ru-RU"/>
    </w:rPr>
  </w:style>
  <w:style w:type="paragraph" w:styleId="892">
    <w:name w:val="Основной текст с отступом"/>
    <w:basedOn w:val="878"/>
    <w:next w:val="892"/>
    <w:link w:val="891"/>
    <w:pPr>
      <w:ind w:left="283"/>
      <w:spacing w:after="120"/>
    </w:pPr>
    <w:rPr>
      <w:sz w:val="24"/>
      <w:szCs w:val="24"/>
    </w:rPr>
  </w:style>
  <w:style w:type="paragraph" w:styleId="893">
    <w:name w:val="List Paragraph"/>
    <w:basedOn w:val="878"/>
    <w:next w:val="893"/>
    <w:link w:val="878"/>
    <w:pPr>
      <w:contextualSpacing/>
      <w:ind w:left="720"/>
    </w:pPr>
    <w:rPr>
      <w:rFonts w:eastAsia="Calibri"/>
      <w:sz w:val="24"/>
      <w:szCs w:val="24"/>
    </w:rPr>
  </w:style>
  <w:style w:type="paragraph" w:styleId="894">
    <w:name w:val="ConsPlusNormal"/>
    <w:next w:val="894"/>
    <w:link w:val="898"/>
    <w:pPr>
      <w:widowControl w:val="off"/>
    </w:pPr>
    <w:rPr>
      <w:rFonts w:ascii="Arial" w:hAnsi="Arial"/>
      <w:lang w:val="ru-RU" w:bidi="ar-SA" w:eastAsia="ru-RU"/>
    </w:rPr>
  </w:style>
  <w:style w:type="paragraph" w:styleId="895">
    <w:name w:val="Нижний колонтитул"/>
    <w:basedOn w:val="878"/>
    <w:next w:val="895"/>
    <w:link w:val="930"/>
    <w:pPr>
      <w:tabs>
        <w:tab w:val="center" w:pos="4677" w:leader="none"/>
        <w:tab w:val="right" w:pos="9355" w:leader="none"/>
      </w:tabs>
    </w:pPr>
  </w:style>
  <w:style w:type="character" w:styleId="896">
    <w:name w:val="Гиперссылка"/>
    <w:next w:val="896"/>
    <w:link w:val="878"/>
    <w:rPr>
      <w:color w:val="0000FF"/>
      <w:u w:val="single"/>
    </w:rPr>
  </w:style>
  <w:style w:type="character" w:styleId="897">
    <w:name w:val="Строгий"/>
    <w:next w:val="897"/>
    <w:link w:val="878"/>
    <w:rPr>
      <w:b/>
      <w:bCs/>
    </w:rPr>
  </w:style>
  <w:style w:type="character" w:styleId="898">
    <w:name w:val="ConsPlusNormal Знак"/>
    <w:next w:val="898"/>
    <w:link w:val="894"/>
    <w:rPr>
      <w:rFonts w:ascii="Arial" w:hAnsi="Arial"/>
      <w:lang w:val="ru-RU" w:bidi="ar-SA" w:eastAsia="ru-RU"/>
    </w:rPr>
  </w:style>
  <w:style w:type="paragraph" w:styleId="899">
    <w:name w:val="ConsPlusTitle"/>
    <w:next w:val="899"/>
    <w:link w:val="87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00">
    <w:name w:val="Основной текст 2"/>
    <w:basedOn w:val="878"/>
    <w:next w:val="900"/>
    <w:link w:val="901"/>
    <w:pPr>
      <w:spacing w:after="120" w:line="480" w:lineRule="auto"/>
    </w:pPr>
    <w:rPr>
      <w:rFonts w:eastAsia="Calibri"/>
      <w:sz w:val="24"/>
      <w:szCs w:val="24"/>
    </w:rPr>
  </w:style>
  <w:style w:type="character" w:styleId="901">
    <w:name w:val="Основной текст 2 Знак"/>
    <w:next w:val="901"/>
    <w:link w:val="900"/>
    <w:rPr>
      <w:rFonts w:eastAsia="Calibri"/>
      <w:sz w:val="24"/>
      <w:szCs w:val="24"/>
      <w:lang w:val="ru-RU" w:bidi="ar-SA" w:eastAsia="ru-RU"/>
    </w:rPr>
  </w:style>
  <w:style w:type="paragraph" w:styleId="902">
    <w:name w:val="Абзац списка"/>
    <w:basedOn w:val="878"/>
    <w:next w:val="902"/>
    <w:link w:val="878"/>
    <w:pPr>
      <w:contextualSpacing/>
      <w:ind w:left="720"/>
    </w:pPr>
    <w:rPr>
      <w:sz w:val="24"/>
      <w:szCs w:val="24"/>
    </w:rPr>
  </w:style>
  <w:style w:type="paragraph" w:styleId="903">
    <w:name w:val="western"/>
    <w:basedOn w:val="878"/>
    <w:next w:val="903"/>
    <w:link w:val="87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4">
    <w:name w:val="Основной текст с отступом 21"/>
    <w:basedOn w:val="878"/>
    <w:next w:val="904"/>
    <w:link w:val="878"/>
    <w:pPr>
      <w:ind w:left="720" w:hanging="851"/>
      <w:jc w:val="both"/>
    </w:pPr>
    <w:rPr>
      <w:sz w:val="28"/>
      <w:lang w:eastAsia="ar-SA"/>
    </w:rPr>
  </w:style>
  <w:style w:type="character" w:styleId="905">
    <w:name w:val="Body text_"/>
    <w:next w:val="905"/>
    <w:link w:val="906"/>
    <w:rPr>
      <w:sz w:val="25"/>
      <w:szCs w:val="25"/>
      <w:lang w:bidi="ar-SA"/>
    </w:rPr>
  </w:style>
  <w:style w:type="paragraph" w:styleId="906">
    <w:name w:val="Body text"/>
    <w:basedOn w:val="878"/>
    <w:next w:val="906"/>
    <w:link w:val="90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7">
    <w:name w:val="Название"/>
    <w:basedOn w:val="878"/>
    <w:next w:val="907"/>
    <w:link w:val="91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8">
    <w:name w:val="Font Style11"/>
    <w:next w:val="908"/>
    <w:link w:val="878"/>
    <w:rPr>
      <w:rFonts w:ascii="Times New Roman" w:hAnsi="Times New Roman"/>
      <w:sz w:val="24"/>
      <w:szCs w:val="24"/>
    </w:rPr>
  </w:style>
  <w:style w:type="paragraph" w:styleId="909">
    <w:name w:val="Основной текст 3"/>
    <w:basedOn w:val="878"/>
    <w:next w:val="909"/>
    <w:link w:val="878"/>
    <w:pPr>
      <w:spacing w:after="120"/>
    </w:pPr>
    <w:rPr>
      <w:sz w:val="16"/>
      <w:szCs w:val="16"/>
    </w:rPr>
  </w:style>
  <w:style w:type="paragraph" w:styleId="910">
    <w:name w:val="ConsPlusNonformat"/>
    <w:next w:val="910"/>
    <w:link w:val="87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1">
    <w:name w:val="Название Знак"/>
    <w:next w:val="911"/>
    <w:link w:val="907"/>
    <w:rPr>
      <w:b/>
      <w:bCs/>
      <w:sz w:val="40"/>
    </w:rPr>
  </w:style>
  <w:style w:type="character" w:styleId="912">
    <w:name w:val="Основной текст_"/>
    <w:next w:val="912"/>
    <w:link w:val="913"/>
    <w:rPr>
      <w:shd w:val="clear" w:color="auto" w:fill="ffffff"/>
    </w:rPr>
  </w:style>
  <w:style w:type="paragraph" w:styleId="913">
    <w:name w:val="Основной текст1"/>
    <w:basedOn w:val="878"/>
    <w:next w:val="913"/>
    <w:link w:val="91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4">
    <w:name w:val="Основной текст Знак"/>
    <w:next w:val="914"/>
    <w:link w:val="889"/>
  </w:style>
  <w:style w:type="paragraph" w:styleId="915">
    <w:name w:val="UserStyle_21"/>
    <w:basedOn w:val="878"/>
    <w:next w:val="907"/>
    <w:link w:val="87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8"/>
    <w:next w:val="916"/>
    <w:link w:val="878"/>
    <w:pPr>
      <w:spacing w:before="100" w:beforeAutospacing="1" w:after="100" w:afterAutospacing="1"/>
    </w:pPr>
    <w:rPr>
      <w:sz w:val="24"/>
      <w:szCs w:val="24"/>
    </w:rPr>
  </w:style>
  <w:style w:type="character" w:styleId="917">
    <w:name w:val="fontstyle01"/>
    <w:basedOn w:val="881"/>
    <w:next w:val="917"/>
    <w:link w:val="87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8">
    <w:name w:val="Основной текст 21"/>
    <w:basedOn w:val="878"/>
    <w:next w:val="918"/>
    <w:link w:val="87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9">
    <w:name w:val="Основной текст (4)"/>
    <w:next w:val="919"/>
    <w:link w:val="878"/>
    <w:rPr>
      <w:b/>
      <w:bCs/>
      <w:sz w:val="26"/>
      <w:szCs w:val="26"/>
      <w:lang w:bidi="ar-SA"/>
    </w:rPr>
  </w:style>
  <w:style w:type="character" w:styleId="920">
    <w:name w:val="Основной текст (2)_"/>
    <w:basedOn w:val="881"/>
    <w:next w:val="920"/>
    <w:link w:val="921"/>
    <w:rPr>
      <w:b/>
      <w:bCs/>
      <w:sz w:val="25"/>
      <w:szCs w:val="25"/>
      <w:shd w:val="clear" w:color="auto" w:fill="ffffff"/>
    </w:rPr>
  </w:style>
  <w:style w:type="paragraph" w:styleId="921">
    <w:name w:val="Основной текст (2)"/>
    <w:basedOn w:val="878"/>
    <w:next w:val="921"/>
    <w:link w:val="920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2">
    <w:name w:val="Обычный + По ширине"/>
    <w:basedOn w:val="878"/>
    <w:next w:val="922"/>
    <w:link w:val="878"/>
    <w:pPr>
      <w:jc w:val="both"/>
    </w:pPr>
    <w:rPr>
      <w:sz w:val="28"/>
      <w:szCs w:val="24"/>
    </w:rPr>
  </w:style>
  <w:style w:type="character" w:styleId="923">
    <w:name w:val="Заголовок 1 Знак"/>
    <w:basedOn w:val="881"/>
    <w:next w:val="923"/>
    <w:link w:val="879"/>
    <w:rPr>
      <w:b/>
      <w:bCs/>
      <w:sz w:val="48"/>
      <w:szCs w:val="48"/>
    </w:rPr>
  </w:style>
  <w:style w:type="character" w:styleId="924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1"/>
    <w:next w:val="924"/>
    <w:link w:val="878"/>
  </w:style>
  <w:style w:type="paragraph" w:styleId="925">
    <w:name w:val="Без интервала"/>
    <w:next w:val="925"/>
    <w:link w:val="878"/>
    <w:rPr>
      <w:rFonts w:ascii="Calibri" w:hAnsi="Calibri" w:eastAsia="Calibri"/>
      <w:sz w:val="22"/>
      <w:szCs w:val="22"/>
      <w:lang w:val="ru-RU" w:bidi="ar-SA" w:eastAsia="en-US"/>
    </w:rPr>
  </w:style>
  <w:style w:type="character" w:styleId="926">
    <w:name w:val="Верхний колонтитул Знак"/>
    <w:basedOn w:val="881"/>
    <w:next w:val="926"/>
    <w:link w:val="886"/>
  </w:style>
  <w:style w:type="character" w:styleId="927">
    <w:name w:val="Заголовок 3 Знак"/>
    <w:basedOn w:val="881"/>
    <w:next w:val="927"/>
    <w:link w:val="880"/>
    <w:rPr>
      <w:b/>
      <w:bCs/>
      <w:sz w:val="27"/>
      <w:szCs w:val="27"/>
    </w:rPr>
  </w:style>
  <w:style w:type="character" w:styleId="928">
    <w:name w:val="Текст выноски Знак"/>
    <w:basedOn w:val="881"/>
    <w:next w:val="928"/>
    <w:link w:val="888"/>
    <w:semiHidden/>
    <w:rPr>
      <w:rFonts w:ascii="Tahoma" w:hAnsi="Tahoma"/>
      <w:sz w:val="16"/>
      <w:szCs w:val="16"/>
    </w:rPr>
  </w:style>
  <w:style w:type="paragraph" w:styleId="929">
    <w:name w:val="page_text"/>
    <w:basedOn w:val="878"/>
    <w:next w:val="929"/>
    <w:link w:val="878"/>
    <w:pPr>
      <w:spacing w:before="100" w:beforeAutospacing="1" w:after="100" w:afterAutospacing="1"/>
    </w:pPr>
    <w:rPr>
      <w:sz w:val="24"/>
      <w:szCs w:val="24"/>
    </w:rPr>
  </w:style>
  <w:style w:type="character" w:styleId="930">
    <w:name w:val="Нижний колонтитул Знак"/>
    <w:basedOn w:val="881"/>
    <w:next w:val="930"/>
    <w:link w:val="895"/>
  </w:style>
  <w:style w:type="paragraph" w:styleId="931">
    <w:name w:val="Paragraph Style"/>
    <w:next w:val="931"/>
    <w:link w:val="878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2">
    <w:name w:val="u"/>
    <w:basedOn w:val="878"/>
    <w:next w:val="932"/>
    <w:link w:val="878"/>
    <w:pPr>
      <w:spacing w:before="100" w:beforeAutospacing="1" w:after="100" w:afterAutospacing="1"/>
    </w:pPr>
    <w:rPr>
      <w:sz w:val="24"/>
      <w:szCs w:val="24"/>
    </w:rPr>
  </w:style>
  <w:style w:type="paragraph" w:styleId="933">
    <w:name w:val="ConsNormal"/>
    <w:next w:val="933"/>
    <w:link w:val="878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4">
    <w:name w:val="grame"/>
    <w:basedOn w:val="881"/>
    <w:next w:val="934"/>
    <w:link w:val="878"/>
  </w:style>
  <w:style w:type="paragraph" w:styleId="935">
    <w:name w:val="Текст"/>
    <w:basedOn w:val="878"/>
    <w:next w:val="935"/>
    <w:link w:val="936"/>
    <w:rPr>
      <w:rFonts w:ascii="Courier New" w:hAnsi="Courier New"/>
      <w:b/>
      <w:color w:val="000000"/>
      <w:lang w:val="en-US" w:eastAsia="en-US"/>
    </w:rPr>
  </w:style>
  <w:style w:type="character" w:styleId="936">
    <w:name w:val="Текст Знак"/>
    <w:basedOn w:val="881"/>
    <w:next w:val="936"/>
    <w:link w:val="935"/>
    <w:rPr>
      <w:rFonts w:ascii="Courier New" w:hAnsi="Courier New"/>
      <w:b/>
      <w:color w:val="000000"/>
      <w:lang w:val="en-US" w:eastAsia="en-US"/>
    </w:rPr>
  </w:style>
  <w:style w:type="paragraph" w:styleId="937">
    <w:name w:val="Стандартный HTML"/>
    <w:basedOn w:val="878"/>
    <w:next w:val="937"/>
    <w:link w:val="93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8">
    <w:name w:val="Стандартный HTML Знак"/>
    <w:basedOn w:val="881"/>
    <w:next w:val="938"/>
    <w:link w:val="937"/>
    <w:rPr>
      <w:rFonts w:ascii="Courier New" w:hAnsi="Courier New"/>
      <w:lang w:val="en-US" w:eastAsia="en-US"/>
    </w:rPr>
  </w:style>
  <w:style w:type="paragraph" w:styleId="939">
    <w:name w:val="Table Paragraph"/>
    <w:basedOn w:val="878"/>
    <w:next w:val="939"/>
    <w:link w:val="878"/>
    <w:pPr>
      <w:widowControl w:val="off"/>
    </w:pPr>
    <w:rPr>
      <w:sz w:val="24"/>
      <w:szCs w:val="24"/>
    </w:rPr>
  </w:style>
  <w:style w:type="paragraph" w:styleId="940">
    <w:name w:val="formattext"/>
    <w:basedOn w:val="878"/>
    <w:next w:val="940"/>
    <w:link w:val="878"/>
    <w:pPr>
      <w:spacing w:before="100" w:beforeAutospacing="1" w:after="100" w:afterAutospacing="1"/>
    </w:pPr>
    <w:rPr>
      <w:sz w:val="24"/>
      <w:szCs w:val="24"/>
    </w:rPr>
  </w:style>
  <w:style w:type="character" w:styleId="941" w:default="1">
    <w:name w:val="Default Paragraph Font"/>
    <w:uiPriority w:val="1"/>
    <w:semiHidden/>
    <w:unhideWhenUsed/>
  </w:style>
  <w:style w:type="numbering" w:styleId="942" w:default="1">
    <w:name w:val="No List"/>
    <w:uiPriority w:val="99"/>
    <w:semiHidden/>
    <w:unhideWhenUsed/>
  </w:style>
  <w:style w:type="table" w:styleId="9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2023-05-19T13:23:15Z</dcterms:modified>
</cp:coreProperties>
</file>