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3A" w:rsidRPr="00D4123A" w:rsidRDefault="00D4123A" w:rsidP="00D4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A">
        <w:rPr>
          <w:rFonts w:ascii="Times New Roman" w:hAnsi="Times New Roman" w:cs="Times New Roman"/>
          <w:b/>
          <w:sz w:val="28"/>
          <w:szCs w:val="28"/>
        </w:rPr>
        <w:t xml:space="preserve">БЕЛГОРОДСКАЯ  ОБЛАСТЬ </w:t>
      </w:r>
    </w:p>
    <w:p w:rsidR="00D4123A" w:rsidRPr="00D4123A" w:rsidRDefault="00D4123A" w:rsidP="00D4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4123A" w:rsidRPr="00D4123A" w:rsidRDefault="00D4123A" w:rsidP="00D4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A">
        <w:rPr>
          <w:rFonts w:ascii="Times New Roman" w:hAnsi="Times New Roman" w:cs="Times New Roman"/>
          <w:b/>
          <w:sz w:val="28"/>
          <w:szCs w:val="28"/>
        </w:rPr>
        <w:t>ГРАЙВОРОНСКОГО МУНИЦИПАЛЬНОГО ОКРУГА</w:t>
      </w:r>
    </w:p>
    <w:p w:rsidR="00D4123A" w:rsidRPr="00D4123A" w:rsidRDefault="00D4123A" w:rsidP="00D4123A">
      <w:pPr>
        <w:rPr>
          <w:rFonts w:ascii="Times New Roman" w:hAnsi="Times New Roman" w:cs="Times New Roman"/>
          <w:sz w:val="28"/>
          <w:szCs w:val="28"/>
        </w:rPr>
      </w:pPr>
    </w:p>
    <w:p w:rsidR="00D4123A" w:rsidRPr="00D4123A" w:rsidRDefault="00D4123A" w:rsidP="00D4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123A" w:rsidRPr="00D4123A" w:rsidRDefault="00D4123A" w:rsidP="00D4123A">
      <w:pPr>
        <w:rPr>
          <w:rFonts w:ascii="Times New Roman" w:hAnsi="Times New Roman" w:cs="Times New Roman"/>
          <w:b/>
          <w:sz w:val="28"/>
          <w:szCs w:val="28"/>
        </w:rPr>
      </w:pPr>
    </w:p>
    <w:p w:rsidR="00D4123A" w:rsidRPr="00D4123A" w:rsidRDefault="00D4123A" w:rsidP="00D412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123A">
        <w:rPr>
          <w:rFonts w:ascii="Times New Roman" w:hAnsi="Times New Roman" w:cs="Times New Roman"/>
          <w:sz w:val="28"/>
          <w:szCs w:val="28"/>
        </w:rPr>
        <w:t xml:space="preserve">23  октября  2024 года                                                                                     № </w:t>
      </w:r>
      <w:r w:rsidR="00E206CB">
        <w:rPr>
          <w:rFonts w:ascii="Times New Roman" w:hAnsi="Times New Roman" w:cs="Times New Roman"/>
          <w:sz w:val="28"/>
          <w:szCs w:val="28"/>
        </w:rPr>
        <w:t>153</w:t>
      </w:r>
    </w:p>
    <w:p w:rsidR="00EE4F04" w:rsidRPr="00D4123A" w:rsidRDefault="00EE4F04" w:rsidP="00EE4F04">
      <w:pPr>
        <w:rPr>
          <w:rFonts w:ascii="Times New Roman" w:hAnsi="Times New Roman" w:cs="Times New Roman"/>
          <w:sz w:val="28"/>
          <w:szCs w:val="28"/>
        </w:rPr>
      </w:pPr>
    </w:p>
    <w:p w:rsidR="00EE4F04" w:rsidRPr="00D4123A" w:rsidRDefault="00EE4F04" w:rsidP="00EE4F04">
      <w:pPr>
        <w:rPr>
          <w:rFonts w:ascii="Times New Roman" w:hAnsi="Times New Roman" w:cs="Times New Roman"/>
          <w:sz w:val="28"/>
          <w:szCs w:val="28"/>
        </w:rPr>
      </w:pPr>
    </w:p>
    <w:p w:rsidR="00EE4F04" w:rsidRPr="00D4123A" w:rsidRDefault="00EE4F04" w:rsidP="00EE4F04">
      <w:pPr>
        <w:rPr>
          <w:rFonts w:ascii="Times New Roman" w:hAnsi="Times New Roman" w:cs="Times New Roman"/>
          <w:sz w:val="28"/>
          <w:szCs w:val="28"/>
        </w:rPr>
      </w:pPr>
    </w:p>
    <w:p w:rsidR="00CB6754" w:rsidRDefault="00CB6754" w:rsidP="00EE4F04">
      <w:pPr>
        <w:widowControl w:val="0"/>
        <w:autoSpaceDE w:val="0"/>
        <w:autoSpaceDN w:val="0"/>
        <w:spacing w:before="1"/>
        <w:ind w:left="102" w:right="3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="00AF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F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утверждении </w:t>
      </w:r>
      <w:r w:rsidR="00925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оложени</w:t>
      </w:r>
      <w:r w:rsidR="00AF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 порядке списания имущества, являющегося муниципальной собственностью Грайворонского </w:t>
      </w:r>
      <w:r w:rsidR="0084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округа</w:t>
      </w:r>
      <w:r w:rsidR="0084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Белгородской области</w:t>
      </w:r>
    </w:p>
    <w:p w:rsidR="00CB6754" w:rsidRDefault="00CB6754" w:rsidP="009D7EF3">
      <w:pPr>
        <w:widowControl w:val="0"/>
        <w:autoSpaceDE w:val="0"/>
        <w:autoSpaceDN w:val="0"/>
        <w:spacing w:before="1"/>
        <w:ind w:left="102" w:right="4182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E4F04" w:rsidRDefault="00EE4F04" w:rsidP="009D7EF3">
      <w:pPr>
        <w:widowControl w:val="0"/>
        <w:autoSpaceDE w:val="0"/>
        <w:autoSpaceDN w:val="0"/>
        <w:spacing w:before="1"/>
        <w:ind w:left="102" w:right="4182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20260" w:rsidRDefault="00CB6754" w:rsidP="00D4123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со статьей 16 Федерального </w:t>
      </w:r>
      <w:hyperlink r:id="rId8" w:history="1">
        <w:r w:rsidRPr="0012026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закона</w:t>
        </w:r>
      </w:hyperlink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6 октября </w:t>
      </w:r>
      <w:r w:rsidR="00D41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</w:t>
      </w:r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года </w:t>
      </w:r>
      <w:r w:rsidR="00D41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131-ФЗ «</w:t>
      </w:r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общих принципах организации местного самоуп</w:t>
      </w:r>
      <w:r w:rsidR="00D41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равления в Российской Федерации»</w:t>
      </w:r>
      <w:r w:rsidR="006B5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41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едеральными законами Российской Федерации  от 12 января 1996 года № 7-ФЗ «О некоммерческих организациях», </w:t>
      </w:r>
      <w:hyperlink r:id="rId9" w:history="1">
        <w:r w:rsidR="003A2F3C" w:rsidRPr="00120260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от 06</w:t>
        </w:r>
        <w:r w:rsidR="006B53E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декабря </w:t>
        </w:r>
        <w:r w:rsidR="003A2F3C" w:rsidRPr="00120260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2011</w:t>
        </w:r>
        <w:r w:rsidR="00D4123A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</w:t>
        </w:r>
        <w:r w:rsidR="006B53E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года</w:t>
        </w:r>
        <w:r w:rsidR="003A2F3C" w:rsidRPr="00120260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</w:t>
        </w:r>
        <w:r w:rsidR="00D4123A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№ 402-ФЗ «</w:t>
        </w:r>
        <w:r w:rsidR="003A2F3C" w:rsidRPr="00120260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 бухгалтерском учете</w:t>
        </w:r>
        <w:r w:rsidR="00D4123A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»</w:t>
        </w:r>
      </w:hyperlink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03 ноября 2006 года № 174-ФЗ «Об автономных учреждениях», от</w:t>
      </w:r>
      <w:r w:rsidR="00120260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08 мая </w:t>
      </w:r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 года №</w:t>
      </w:r>
      <w:r w:rsidR="00D41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83-ФЗ «О</w:t>
      </w:r>
      <w:proofErr w:type="gramEnd"/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на основании Приказа Министерства Финансов Российской Федерации от 01 декабря</w:t>
      </w:r>
      <w:r w:rsidR="00D41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r w:rsidR="006B5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 и Инструкции</w:t>
      </w:r>
      <w:proofErr w:type="gramEnd"/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его применению», </w:t>
      </w:r>
      <w:r w:rsidR="00120260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Уставом Грайворонского </w:t>
      </w:r>
      <w:r w:rsidR="00700A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муниципального</w:t>
      </w:r>
      <w:r w:rsidR="00120260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округа</w:t>
      </w:r>
      <w:r w:rsidR="00700A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Белгородской области</w:t>
      </w:r>
      <w:r w:rsidR="00120260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700AB4" w:rsidRPr="00700AB4">
        <w:rPr>
          <w:rFonts w:ascii="Times New Roman" w:hAnsi="Times New Roman" w:cs="Times New Roman"/>
          <w:sz w:val="28"/>
          <w:szCs w:val="28"/>
        </w:rPr>
        <w:t>решением Совета депутатов Грайворонского муниципального округа Белгородской</w:t>
      </w:r>
      <w:r w:rsidR="00D412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AB4" w:rsidRPr="00700AB4">
        <w:rPr>
          <w:rFonts w:ascii="Times New Roman" w:hAnsi="Times New Roman" w:cs="Times New Roman"/>
          <w:sz w:val="28"/>
          <w:szCs w:val="28"/>
        </w:rPr>
        <w:t xml:space="preserve"> от 25 сентября 2024 года № 117 «Об утверждении Положения о порядке управления и распоряжения муниципальной собственностью Грайворонского муниципального округа Белгородской области»</w:t>
      </w:r>
      <w:r w:rsidR="00120260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в</w:t>
      </w:r>
      <w:r w:rsidR="00120260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упорядочения процедуры согласования решения о списании имущества, находящегося в муниципальной собственности </w:t>
      </w:r>
      <w:r w:rsidR="00700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</w:p>
    <w:p w:rsidR="009701F2" w:rsidRPr="00120260" w:rsidRDefault="00CF7E66" w:rsidP="00D1120F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депутатов Грайворонского </w:t>
      </w:r>
      <w:r w:rsidR="00700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</w:t>
      </w:r>
      <w:r w:rsidR="00700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Белгородской области</w:t>
      </w:r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1202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</w:t>
      </w:r>
      <w:proofErr w:type="spellEnd"/>
      <w:proofErr w:type="gramEnd"/>
      <w:r w:rsidR="00D412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1202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</w:t>
      </w:r>
      <w:r w:rsidR="00D412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1202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ш</w:t>
      </w:r>
      <w:proofErr w:type="spellEnd"/>
      <w:r w:rsidR="00D412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1202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  <w:r w:rsidR="00D412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1202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л:</w:t>
      </w:r>
    </w:p>
    <w:p w:rsidR="00120260" w:rsidRPr="00120260" w:rsidRDefault="00120260" w:rsidP="00E41AD5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1AD5" w:rsidRPr="00120260" w:rsidRDefault="009D7EF3" w:rsidP="00E41AD5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20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Утвердить </w:t>
      </w:r>
      <w:r w:rsidR="00D23F8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6319F1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оложение о порядке списания имущества, являющегос</w:t>
      </w:r>
      <w:r w:rsidR="00D23F8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я муниципальной собственностью </w:t>
      </w:r>
      <w:r w:rsidR="006319F1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Грайворонского </w:t>
      </w:r>
      <w:r w:rsidR="00D23F8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муниципального</w:t>
      </w:r>
      <w:r w:rsidR="006319F1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округа</w:t>
      </w:r>
      <w:r w:rsidR="00D23F8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Белгородской области</w:t>
      </w:r>
      <w:r w:rsidR="00D412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(прилагается)</w:t>
      </w:r>
      <w:r w:rsidR="00E41AD5" w:rsidRPr="0012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23F82" w:rsidRPr="00D23F82" w:rsidRDefault="00D23F82" w:rsidP="00D23F82">
      <w:pPr>
        <w:shd w:val="clear" w:color="auto" w:fill="FFFFFF"/>
        <w:suppressAutoHyphens/>
        <w:ind w:firstLine="708"/>
        <w:contextualSpacing/>
        <w:rPr>
          <w:rFonts w:ascii="Times New Roman" w:hAnsi="Times New Roman" w:cs="Times New Roman"/>
          <w:sz w:val="28"/>
          <w:szCs w:val="28"/>
          <w:lang w:bidi="ru-RU"/>
        </w:rPr>
      </w:pPr>
      <w:r w:rsidRPr="00D23F82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D4123A">
        <w:rPr>
          <w:rFonts w:ascii="Times New Roman" w:hAnsi="Times New Roman" w:cs="Times New Roman"/>
          <w:kern w:val="24"/>
          <w:sz w:val="28"/>
          <w:szCs w:val="28"/>
        </w:rPr>
        <w:t>Признать утратившим</w:t>
      </w:r>
      <w:r w:rsidRPr="00D23F82">
        <w:rPr>
          <w:rFonts w:ascii="Times New Roman" w:hAnsi="Times New Roman" w:cs="Times New Roman"/>
          <w:kern w:val="24"/>
          <w:sz w:val="28"/>
          <w:szCs w:val="28"/>
        </w:rPr>
        <w:t xml:space="preserve"> силу решение Совета депутатов Грайворонского городского округа первого созыва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4123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23F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4123A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D23F82">
        <w:rPr>
          <w:rFonts w:ascii="Times New Roman" w:hAnsi="Times New Roman" w:cs="Times New Roman"/>
          <w:sz w:val="28"/>
          <w:szCs w:val="28"/>
        </w:rPr>
        <w:t xml:space="preserve"> </w:t>
      </w:r>
      <w:r w:rsidRPr="00D23F82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D23F82">
        <w:rPr>
          <w:rFonts w:ascii="Times New Roman" w:hAnsi="Times New Roman" w:cs="Times New Roman"/>
          <w:sz w:val="28"/>
          <w:szCs w:val="28"/>
        </w:rPr>
        <w:t xml:space="preserve"> «</w:t>
      </w:r>
      <w:r w:rsidR="00AF5D17" w:rsidRPr="00AF5D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 </w:t>
      </w:r>
      <w:proofErr w:type="gramStart"/>
      <w:r w:rsidR="00AF5D17" w:rsidRPr="00AF5D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Положении</w:t>
      </w:r>
      <w:proofErr w:type="gramEnd"/>
      <w:r w:rsidR="00AF5D17" w:rsidRPr="00AF5D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 порядке списания имущества, являющегося муниципальной собственностью Грайворонского городского округа</w:t>
      </w:r>
      <w:r w:rsidRPr="00D23F82">
        <w:rPr>
          <w:rFonts w:ascii="Times New Roman" w:hAnsi="Times New Roman" w:cs="Times New Roman"/>
          <w:sz w:val="28"/>
          <w:szCs w:val="28"/>
        </w:rPr>
        <w:t>».</w:t>
      </w:r>
    </w:p>
    <w:p w:rsidR="00D23F82" w:rsidRPr="00D4123A" w:rsidRDefault="00D23F82" w:rsidP="00D23F82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D23F82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D23F8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«Родной край» </w:t>
      </w:r>
      <w:r w:rsidR="00D412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3F82">
        <w:rPr>
          <w:rFonts w:ascii="Times New Roman" w:hAnsi="Times New Roman" w:cs="Times New Roman"/>
          <w:sz w:val="28"/>
          <w:szCs w:val="28"/>
        </w:rPr>
        <w:t>и</w:t>
      </w:r>
      <w:r w:rsidR="00D4123A">
        <w:rPr>
          <w:rFonts w:ascii="Times New Roman" w:hAnsi="Times New Roman" w:cs="Times New Roman"/>
          <w:sz w:val="28"/>
          <w:szCs w:val="28"/>
        </w:rPr>
        <w:t>ли</w:t>
      </w:r>
      <w:r w:rsidRPr="00D23F82">
        <w:rPr>
          <w:rFonts w:ascii="Times New Roman" w:hAnsi="Times New Roman" w:cs="Times New Roman"/>
          <w:sz w:val="28"/>
          <w:szCs w:val="28"/>
        </w:rPr>
        <w:t xml:space="preserve"> в сетевом издании «Родной край 31» (</w:t>
      </w:r>
      <w:proofErr w:type="spellStart"/>
      <w:r w:rsidRPr="00D23F82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D23F8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23F82">
        <w:rPr>
          <w:rFonts w:ascii="Times New Roman" w:hAnsi="Times New Roman" w:cs="Times New Roman"/>
          <w:sz w:val="28"/>
          <w:szCs w:val="28"/>
        </w:rPr>
        <w:t xml:space="preserve">31.ru), разместить </w:t>
      </w:r>
      <w:r w:rsidR="00D412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3F82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Грайворонского муниципального округа (</w:t>
      </w:r>
      <w:proofErr w:type="spellStart"/>
      <w:r w:rsidRPr="00D23F82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D23F82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D23F82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D23F82">
        <w:rPr>
          <w:rFonts w:ascii="Times New Roman" w:hAnsi="Times New Roman" w:cs="Times New Roman"/>
          <w:sz w:val="28"/>
          <w:szCs w:val="28"/>
        </w:rPr>
        <w:t>-</w:t>
      </w:r>
      <w:r w:rsidRPr="00D23F8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23F82">
        <w:rPr>
          <w:rFonts w:ascii="Times New Roman" w:hAnsi="Times New Roman" w:cs="Times New Roman"/>
          <w:sz w:val="28"/>
          <w:szCs w:val="28"/>
        </w:rPr>
        <w:t>31</w:t>
      </w:r>
      <w:r w:rsidRPr="00D412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123A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D412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123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412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123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4123A">
        <w:rPr>
          <w:rFonts w:ascii="Times New Roman" w:hAnsi="Times New Roman" w:cs="Times New Roman"/>
          <w:sz w:val="28"/>
          <w:szCs w:val="28"/>
        </w:rPr>
        <w:t>)</w:t>
      </w:r>
      <w:r w:rsidRPr="00D4123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4123A" w:rsidRPr="00D4123A" w:rsidRDefault="00D23F82" w:rsidP="00D4123A">
      <w:pPr>
        <w:ind w:right="-2" w:firstLine="708"/>
        <w:rPr>
          <w:rFonts w:ascii="Times New Roman" w:hAnsi="Times New Roman" w:cs="Times New Roman"/>
          <w:sz w:val="28"/>
          <w:szCs w:val="28"/>
        </w:rPr>
      </w:pPr>
      <w:r w:rsidRPr="00D4123A">
        <w:rPr>
          <w:rFonts w:ascii="Times New Roman" w:hAnsi="Times New Roman" w:cs="Times New Roman"/>
          <w:sz w:val="28"/>
          <w:szCs w:val="28"/>
        </w:rPr>
        <w:t xml:space="preserve">4. </w:t>
      </w:r>
      <w:r w:rsidR="00D4123A" w:rsidRPr="00D4123A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выполнения данного решения возложить на постоянную комиссию Совета депутатов Грайворонского муниципального округа </w:t>
      </w:r>
      <w:r w:rsidR="00D4123A" w:rsidRPr="00D4123A">
        <w:rPr>
          <w:rFonts w:ascii="Times New Roman" w:hAnsi="Times New Roman" w:cs="Times New Roman"/>
          <w:sz w:val="28"/>
          <w:szCs w:val="28"/>
          <w:lang w:bidi="ru-RU"/>
        </w:rPr>
        <w:br/>
      </w:r>
      <w:r w:rsidR="00D4123A" w:rsidRPr="00D4123A">
        <w:rPr>
          <w:rFonts w:ascii="Times New Roman" w:hAnsi="Times New Roman" w:cs="Times New Roman"/>
          <w:sz w:val="28"/>
          <w:szCs w:val="28"/>
        </w:rPr>
        <w:t>по экономической политике, муниципальной собственности, развитию предпринимательства, фермерства, инфраструктуры муниципального округа, вопросам благоустройства и экологии</w:t>
      </w:r>
      <w:r w:rsidR="00D4123A" w:rsidRPr="00D4123A">
        <w:rPr>
          <w:rFonts w:ascii="Times New Roman" w:hAnsi="Times New Roman" w:cs="Times New Roman"/>
          <w:sz w:val="28"/>
          <w:szCs w:val="28"/>
          <w:lang w:bidi="ru-RU"/>
        </w:rPr>
        <w:t xml:space="preserve"> (Бережная С.Н.).</w:t>
      </w:r>
    </w:p>
    <w:p w:rsidR="00D4123A" w:rsidRPr="00D4123A" w:rsidRDefault="00D4123A" w:rsidP="00D4123A">
      <w:pPr>
        <w:ind w:right="-339"/>
        <w:rPr>
          <w:rFonts w:ascii="Times New Roman" w:hAnsi="Times New Roman" w:cs="Times New Roman"/>
          <w:sz w:val="28"/>
          <w:szCs w:val="28"/>
        </w:rPr>
      </w:pPr>
    </w:p>
    <w:p w:rsidR="00D4123A" w:rsidRPr="00D4123A" w:rsidRDefault="00D4123A" w:rsidP="00D4123A">
      <w:pPr>
        <w:ind w:right="-339" w:firstLine="0"/>
        <w:rPr>
          <w:rFonts w:ascii="Times New Roman" w:hAnsi="Times New Roman" w:cs="Times New Roman"/>
          <w:sz w:val="28"/>
          <w:szCs w:val="28"/>
        </w:rPr>
      </w:pPr>
    </w:p>
    <w:p w:rsidR="00D4123A" w:rsidRPr="00D4123A" w:rsidRDefault="00D4123A" w:rsidP="00D4123A">
      <w:pPr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 xml:space="preserve">Председатель Совета депутатов </w:t>
      </w:r>
    </w:p>
    <w:p w:rsidR="00D4123A" w:rsidRPr="00D4123A" w:rsidRDefault="00D4123A" w:rsidP="00D4123A">
      <w:pPr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>Грайворонского муниципального округа</w:t>
      </w: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ab/>
      </w: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ab/>
      </w: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ab/>
      </w:r>
      <w:r w:rsidRPr="00D4123A">
        <w:rPr>
          <w:rFonts w:ascii="Times New Roman" w:hAnsi="Times New Roman" w:cs="Times New Roman"/>
          <w:b/>
          <w:bCs/>
          <w:sz w:val="28"/>
          <w:szCs w:val="28"/>
        </w:rPr>
        <w:t>А.Ю. Попов</w:t>
      </w:r>
    </w:p>
    <w:p w:rsidR="009D7EF3" w:rsidRPr="00D4123A" w:rsidRDefault="009D7EF3" w:rsidP="00D4123A">
      <w:pPr>
        <w:widowControl w:val="0"/>
        <w:autoSpaceDE w:val="0"/>
        <w:autoSpaceDN w:val="0"/>
        <w:spacing w:before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1AD5" w:rsidRPr="00D4123A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D4123A" w:rsidRDefault="00D4123A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D4123A" w:rsidRDefault="00D4123A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D4123A" w:rsidRDefault="00D4123A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41AD5" w:rsidRDefault="00E41AD5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206CB" w:rsidRDefault="00E206CB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C84AE3" w:rsidRDefault="00C84AE3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319F1" w:rsidRDefault="006319F1" w:rsidP="009D7EF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tbl>
      <w:tblPr>
        <w:tblW w:w="0" w:type="auto"/>
        <w:tblLook w:val="01E0"/>
      </w:tblPr>
      <w:tblGrid>
        <w:gridCol w:w="3936"/>
        <w:gridCol w:w="5528"/>
      </w:tblGrid>
      <w:tr w:rsidR="00E41AD5" w:rsidRPr="00E41AD5" w:rsidTr="00E41AD5">
        <w:tc>
          <w:tcPr>
            <w:tcW w:w="3936" w:type="dxa"/>
          </w:tcPr>
          <w:p w:rsidR="00E41AD5" w:rsidRPr="00E41AD5" w:rsidRDefault="00E41AD5" w:rsidP="00E41AD5">
            <w:pPr>
              <w:widowControl w:val="0"/>
              <w:autoSpaceDE w:val="0"/>
              <w:autoSpaceDN w:val="0"/>
              <w:spacing w:line="321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5528" w:type="dxa"/>
            <w:hideMark/>
          </w:tcPr>
          <w:p w:rsidR="00E41AD5" w:rsidRDefault="00E41AD5" w:rsidP="00706AEC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Приложение</w:t>
            </w:r>
          </w:p>
          <w:p w:rsidR="00706AEC" w:rsidRDefault="00706AEC" w:rsidP="00706AEC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706AEC" w:rsidRPr="00E41AD5" w:rsidRDefault="00706AEC" w:rsidP="00706AEC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УТВЕРЖДЕНО</w:t>
            </w:r>
          </w:p>
          <w:p w:rsidR="00E41AD5" w:rsidRPr="00E41AD5" w:rsidRDefault="00E41AD5" w:rsidP="00E41AD5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решени</w:t>
            </w:r>
            <w:r w:rsidR="00706AEC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ем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Совета депутатов </w:t>
            </w:r>
            <w:r w:rsidRPr="00700AB4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Грайворонского </w:t>
            </w:r>
            <w:r w:rsidR="00700AB4" w:rsidRPr="00700AB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округа</w:t>
            </w:r>
          </w:p>
          <w:p w:rsidR="00E41AD5" w:rsidRPr="00E41AD5" w:rsidRDefault="00E41AD5" w:rsidP="00E206CB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от «</w:t>
            </w:r>
            <w:r w:rsidR="00706AEC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23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»</w:t>
            </w:r>
            <w:r w:rsidR="00700AB4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октября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20</w:t>
            </w:r>
            <w:r w:rsidR="00700AB4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24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года № </w:t>
            </w:r>
            <w:r w:rsidR="00E206CB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153</w:t>
            </w:r>
          </w:p>
        </w:tc>
      </w:tr>
    </w:tbl>
    <w:p w:rsidR="00E41AD5" w:rsidRPr="00E41AD5" w:rsidRDefault="00E41AD5" w:rsidP="00E41AD5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</w:p>
    <w:p w:rsidR="00E41AD5" w:rsidRPr="006F1022" w:rsidRDefault="00E41AD5" w:rsidP="006319F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A2F3C" w:rsidRPr="006F1022" w:rsidRDefault="003A2F3C" w:rsidP="003A2F3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="00706AEC" w:rsidRPr="006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ОЛОЖЕНИЕ</w:t>
      </w:r>
    </w:p>
    <w:p w:rsidR="008567E3" w:rsidRDefault="006319F1" w:rsidP="003A2F3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порядке списания имущества, являющегося муниципальной собственностью Грайворонского </w:t>
      </w:r>
      <w:r w:rsidR="00700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муниципального</w:t>
      </w:r>
      <w:r w:rsidRPr="006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округа</w:t>
      </w:r>
      <w:r w:rsidR="00700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6319F1" w:rsidRPr="006F1022" w:rsidRDefault="00700AB4" w:rsidP="003A2F3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Белгородской области</w:t>
      </w:r>
    </w:p>
    <w:p w:rsidR="007B692C" w:rsidRPr="006F1022" w:rsidRDefault="007B692C" w:rsidP="006319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54" w:rsidRPr="006F1022" w:rsidRDefault="00CB6754" w:rsidP="003A2F3C">
      <w:pPr>
        <w:pStyle w:val="a6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A2F3C" w:rsidRPr="006F1022" w:rsidRDefault="003A2F3C" w:rsidP="003A2F3C">
      <w:pPr>
        <w:ind w:left="36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A9A" w:rsidRPr="0072721F" w:rsidRDefault="00CB6754" w:rsidP="0072721F">
      <w:pP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2721F" w:rsidRPr="0072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2721F" w:rsidRPr="007272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 порядке списания имущества, являющегося муниципальной собственностью Грайворонского муниципального округа Белгородской области</w:t>
      </w:r>
      <w:r w:rsidR="007272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(далее – Положение)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основные принципы, устанавливает порядок и единые правила списания движимого и недвижимого имущества (за исключением денег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ценных бумаг), находящегося в муниципальной собственности </w:t>
      </w:r>
      <w:r w:rsidR="009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Грайворонского </w:t>
      </w:r>
      <w:r w:rsidR="005F08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B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72721F" w:rsidRPr="007272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Белгородской области</w:t>
      </w:r>
      <w:r w:rsidR="009E0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переданного в оперативное управление муниципальным учреждениям (далее - учреждение), а также находящегося в муниципальной казне движимого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имущества.</w:t>
      </w:r>
      <w:r w:rsidR="000D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Определение технич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состояния каждой единицы.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Оформление необходимой документации, преду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настоящим Положением.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Получение необходимых согласований и разрешений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списание, предусмотренных настоящим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Списание с балансового (</w:t>
      </w:r>
      <w:proofErr w:type="spell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забалансового</w:t>
      </w:r>
      <w:proofErr w:type="spellEnd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учета</w:t>
      </w:r>
      <w:r w:rsidR="00B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C7A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Исключение объекта основных средств из реестра муниципальной собственности.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Муниципальное имущество, относящееся к основным средствам, подлежит списанию (выбытию) в результате: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Прекращения использования вследствие мо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или физического износа.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Утраты или уничтожение в результате стихийных бедствий, пожаров, дорожно-тр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анспортных происшествий, аварии и иной чрезвычайной ситуации.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Выявления недостачи или порчи активов при их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Частичной или полной ликвидации при выполнении работ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 реконструкции.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Признания в установленном порядке аварийным и непригод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для дальнейшей эксплуатации.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Сноса зданий и сооружений в связи с расширением, техническим перевооружением, строительством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(реконструкцией) объектов.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Утраты вследствие совершения пр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еступления против собственности.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В иных случаях, предусмотренных законодательством Российской Федерации.</w:t>
      </w:r>
    </w:p>
    <w:p w:rsidR="009B0A9A" w:rsidRPr="006F1022" w:rsidRDefault="004C7A2B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6754"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Списание муниципального имущества производится только в тех случаях, когда его восстановление невозможно или экономически нецелесообразно, а также, если оно в установленном порядке не может быть передано в оперативное управление, по </w:t>
      </w:r>
      <w:proofErr w:type="gramStart"/>
      <w:r w:rsidR="00CB6754"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договорам, предусматривающим переход права на такое имущество или реализовано</w:t>
      </w:r>
      <w:proofErr w:type="gramEnd"/>
      <w:r w:rsidR="00CB6754"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плату юридическим и физическим лицам, индивидуальным предпринимателям.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Истечение срока полезного использования муниципального имущества, начисление по нему 100 % амортизации не является единственным основанием для его списания, если по своему техническому состоянию или после ремонта оно может быть исп</w:t>
      </w:r>
      <w:bookmarkStart w:id="0" w:name="_GoBack"/>
      <w:bookmarkEnd w:id="0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ользовано для дальнейшей эксплуатации по прямому назначению.</w:t>
      </w:r>
    </w:p>
    <w:p w:rsidR="009B0A9A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Списанию не подлежит имущество:</w:t>
      </w:r>
    </w:p>
    <w:p w:rsidR="00D26A86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 арест;</w:t>
      </w:r>
    </w:p>
    <w:p w:rsidR="00D26A86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которое обращено взыскание в порядке, предусмотренном законодательством Российской Федерации;</w:t>
      </w:r>
    </w:p>
    <w:p w:rsidR="00D26A86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залоге в качестве обеспечения по гражданско-правовым договорам;</w:t>
      </w:r>
    </w:p>
    <w:p w:rsidR="00CB6754" w:rsidRPr="006F1022" w:rsidRDefault="00CB6754" w:rsidP="00727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proofErr w:type="gramEnd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в соответствии с действующим законодательством не допускается.</w:t>
      </w:r>
    </w:p>
    <w:p w:rsidR="009B0A9A" w:rsidRPr="006F1022" w:rsidRDefault="009B0A9A" w:rsidP="006319F1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21F" w:rsidRDefault="00CB6754" w:rsidP="00D26A86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списания муниципального имущества, закрепленного </w:t>
      </w:r>
    </w:p>
    <w:p w:rsidR="00CB6754" w:rsidRPr="006F1022" w:rsidRDefault="00CB6754" w:rsidP="00D26A86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учреждениями на праве оперативного управления</w:t>
      </w:r>
    </w:p>
    <w:p w:rsidR="009B0A9A" w:rsidRPr="006F1022" w:rsidRDefault="009B0A9A" w:rsidP="006319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57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наличии согласия администрации </w:t>
      </w:r>
      <w:r w:rsidR="00D2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Грайворонского </w:t>
      </w:r>
      <w:r w:rsidR="002E0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2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72721F" w:rsidRPr="007272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Белгородской области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 осуществляется списание:</w:t>
      </w:r>
    </w:p>
    <w:p w:rsidR="009E0F57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муниципальными учреждениями</w:t>
      </w:r>
      <w:r w:rsidR="009E0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недвижимого и движимого имущества, закрепленного за ними Администрацией на праве оперативного управления или приобретенным указанными учреждениями за счет средств, выделяемых им Администрацией на приобретение такого имущес</w:t>
      </w:r>
      <w:r w:rsidR="009E0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независимо от его стоимости.</w:t>
      </w:r>
    </w:p>
    <w:p w:rsidR="00BB7E7C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определения нецелесообразности (непригодности) дальнейшего использования имущества, закрепленного на праве оперативного управления, возможности его восстановления, а также для оформления документации при выбытии указанного имущества приказом руководителя учреждения создается комиссия.</w:t>
      </w:r>
      <w:r w:rsidR="003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комиссий регламентируется приказ</w:t>
      </w:r>
      <w:r w:rsidR="006C0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руководителя учреждения.</w:t>
      </w:r>
      <w:r w:rsidR="003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</w:t>
      </w:r>
      <w:r w:rsidR="006C03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6C0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пункте (далее - комисси</w:t>
      </w:r>
      <w:r w:rsidR="006C03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6C03B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списанию имущества), входят:</w:t>
      </w:r>
    </w:p>
    <w:p w:rsidR="00BB7E7C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или заместитель руководителя или главный инженер;</w:t>
      </w:r>
    </w:p>
    <w:p w:rsidR="00BB7E7C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материально ответственные за сохранность списываемого имущества.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Учреждение, в котором бухгалтерский учет ведется по договору </w:t>
      </w:r>
      <w:r w:rsidR="0072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по ведению бухгалтерского учета, включает представителя организации, непосредственно осуществляющей мероприятия по ведению бухгалтерского учета, в состав комиссии, осуществляющей функции по списанию имущества.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компетенции комисси</w:t>
      </w:r>
      <w:r w:rsidR="006C03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6C0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списанию имущества, относится: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имущества,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имущества, возможности его восстановления;</w:t>
      </w:r>
    </w:p>
    <w:p w:rsidR="00BB7E7C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-установление причин списания имущества;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лиц, по вине которых произошло преждевременное выбытие имущества, внесение предложений о привлечении этих лиц к ответственности, установленной законодательством;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заключения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в случаях, установленных пунктом 2.4 настоящего Положения;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возможности дальнейшего использования отдельных узлов, деталей, материалов выбывающего имущества;</w:t>
      </w:r>
    </w:p>
    <w:p w:rsidR="00BB4B53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актов на списание имущества.</w:t>
      </w:r>
    </w:p>
    <w:p w:rsidR="007D3C1D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дают специализированные организации, обладающие правом проведения экспертизы.</w:t>
      </w:r>
    </w:p>
    <w:p w:rsidR="007D3C1D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отсутствии организации, обладающей правом проведения экспертизы,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дает комиссия, осуществляющая функции по списанию имущества.</w:t>
      </w:r>
    </w:p>
    <w:p w:rsidR="007D3C1D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Согласие Администрации на списание муниципального имущества, относящегося к основным средствам, оформляется в виде муниципального правового акта Администрации.</w:t>
      </w:r>
    </w:p>
    <w:p w:rsidR="007D3C1D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получения согласия на списание имущества, закрепленного за учреждениями на праве оперативного управления, в Администрацию направляются следующие документы в двух экземплярах:</w:t>
      </w:r>
    </w:p>
    <w:p w:rsidR="007D3C1D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с указанием причин списания, подписанное руководителем учреждения;</w:t>
      </w:r>
    </w:p>
    <w:p w:rsidR="007D3C1D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имущества, предлагаемого к списанию с указанием суммы начисленной амортизации и остаточной стоимости имущества на дату обращения в Администрацию, с приложением </w:t>
      </w:r>
      <w:proofErr w:type="spell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предлагаемого к списанию;</w:t>
      </w:r>
    </w:p>
    <w:p w:rsidR="007D3C1D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приказа руководителя</w:t>
      </w:r>
      <w:r w:rsidR="009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 создании комиссии, осуществляющей функции по списанию имущества;</w:t>
      </w:r>
    </w:p>
    <w:p w:rsidR="007D3C1D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сводный акт </w:t>
      </w:r>
      <w:r w:rsidR="004C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(протокол)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списание имущества;</w:t>
      </w:r>
    </w:p>
    <w:p w:rsidR="006C3876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модернизации), подписанное руководителем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заверенное печатью организации, проводившей специальную экспертизу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подготовившей заключение, с приложением копии лицензии организации, составляющей заключение о техническом состоянии объекта, если деятельность организации подлежит лицензированию.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Автономные учреждения при списании недвижимого или движимого имущества, закрепленного за ними Администрацией или приобретенного автономными учреждениями за счет средств, выделенных им из бюджета </w:t>
      </w:r>
      <w:r w:rsidR="0027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Грайворонского </w:t>
      </w:r>
      <w:r w:rsidR="00984F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7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данного имущества, дополнительно к перечисленным документам представляют заверенную председателем наблюдательного совета автономного учреждения копию протокола о рассмотрении наблюдательным советом автономного учреждения вопроса о списании указанного имущества.</w:t>
      </w:r>
      <w:proofErr w:type="gramEnd"/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списании автотранспортных сре</w:t>
      </w:r>
      <w:proofErr w:type="gram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д</w:t>
      </w:r>
      <w:proofErr w:type="gramEnd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окументам, перечисленным в пункте 2.6 настоящего Положения, дополнительно представляются: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транспортного средства, паспорт самоходной машины;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транспортного (технического) средства или самоходной машины;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поясняющие причины, вызвавшие аварию (если транспортное средство (самоходная машина) пришло в негодность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такого происшествия.</w:t>
      </w:r>
      <w:proofErr w:type="gramEnd"/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При списании имущества, утраченного вследствие хищения, пожара, стихийного бедствия, в Администрацию представляются: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письмо, подписанное руководителем учреждения, с указанием причин списания;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имущества, предлагаемого к списанию, с указанием суммы начисленной амортизации и остаточной стоимости имущества на дату обращения в Администрацию;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сводный акт </w:t>
      </w:r>
      <w:r w:rsidR="0055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(протокол)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списание имущества;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факт утраты имущества (постановление о возбуждении уголовного дела либо об отказе в его возбуждении, документы пожарной инспекции о факте пожара и его последствиях и иные документы, подтве</w:t>
      </w:r>
      <w:r w:rsidR="00552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рждающие факт утраты имущества).</w:t>
      </w:r>
    </w:p>
    <w:p w:rsidR="006F1022" w:rsidRPr="006F1022" w:rsidRDefault="00984FB7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6754"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обязаны в течение отчетного периода информировать в письменной форме Администрацию о фактах утраты имущества.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Администрация создает комиссию для проверки правильности оформления документов о списании имущества, подготовленных учреждениями, а также для проверки обоснованности решений учреждений о списании недвижимого и движимого имущества (далее - комиссия по проверке).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проверке и порядок ее деятельности утверждается постановлением Администрации.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документов о списании имущества, представленных учреждениями, указанных в пунктах 2.6 - 2.8 настоящего Положения, комиссия по проверке проверяет правильность оформления документов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обоснованность решений учреждений о списании муниципального имущества.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проверке рассматривает документы о списании имущества, указанные в пунктах 2.6 - 2.8 настоящего Положения, и дает одно из следующих заключений: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даче согласия на списание имущества;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согласии на списание имущества и о необходимости провести дополнительную экспертизу списываемого имущества в случае, если комиссией по проверке было установлено, что списываемое имущество находится в работоспособном состоянии;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согласии на списание имущества (в случаях, если документы о списании имущества оформлены с нарушениями процедур, предусмотренных законодательством Российской Федерации о бухгалтерском учете, а также в случаях, если комиссией по проверке было установлено, что списываемое имущество находится в работоспособном состоянии и (или) по результатам дополнительной экспертизы подлежит восстановлению);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возврате документов, в случаях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документы оформлены не в соответствии с требованиями, изложенными в пунктах 2.6 - 2.8 настоящего Положения, представлены не все документы, указанные в пунктах 2.6 - 2.8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Положения, с указанием устранить замечания в представленных документах (с перечислением всех замечаний по документам) и перечня документов, которые необходимо представить.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замечаний либо проведения дополнительной экспертизы документы о списании имущества подлежат повторному рассмотрению в комиссии по проверке.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комиссии по проверке оформляется протоколом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заседания.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решение о согласии на списание муниципального имущества либо отказывает в согласии на списание муниципального имущества на основании заключения комиссии по проверке, о чем извещает учреждение письмом.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рассмотрения комиссией по проверке и Администрацией документов и принятия решения о согласии на списание муниципального имущества или об отказе в согласии на списание муниципального имущества не должен превышать одного месяца со дня поступления в Администрацию документов, перечисленных в пунктах 2.6 - 2.8 настоящего Положения.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имущества, подлежащего списанию, а также сводный акт на списание имущества утверждаются Администрацией. Руководитель учреждения утверждает акты о списании имущества только после получения согласия Администрации на списание данного имущества.</w:t>
      </w:r>
    </w:p>
    <w:p w:rsidR="006F1022" w:rsidRPr="006F1022" w:rsidRDefault="00CB6754" w:rsidP="009B0A9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Заключение о даче согласия на списание недвижимого имущества, выданное комиссией по проверке, является основанием для подготовки Администрацией постановления Администрации о даче согласия на списание муниципального имущества, закрепленного за учреждением.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На основании муниципального правового акта Администрации вносятся изменения в договор, по которому имущество передано на праве оперативного управления учреждению (при наличии такого договора), исключается из реестра муниципальной собственности </w:t>
      </w:r>
      <w:r w:rsidR="0027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Грайворонского </w:t>
      </w:r>
      <w:r w:rsidR="002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7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C58C1" w:rsidRPr="002C58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2C58C1" w:rsidRPr="007272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Белгородской области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022" w:rsidRPr="006F1022" w:rsidRDefault="006F1022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54" w:rsidRPr="00E14CC3" w:rsidRDefault="00CB6754" w:rsidP="00E14CC3">
      <w:pPr>
        <w:pStyle w:val="a6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списания муниципального имущества из состава муниципальной казны</w:t>
      </w:r>
    </w:p>
    <w:p w:rsidR="00274A94" w:rsidRPr="00274A94" w:rsidRDefault="00274A94" w:rsidP="00274A94">
      <w:pPr>
        <w:ind w:left="36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Решение о согласовании списания имущества муниципальной казны принимается Администрацией в форме муниципального правового акта 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(протокола)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результату рассмотрения документов о списании муниципального имущества.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этом должны соблюдаться требования о подготовке документов на списание муниципального имущества, предъявляемые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учреждению, изложенные в разделе 2.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Сбор и оформление необходимых документов, указанных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унктах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2.6 - 2.9, производятся </w:t>
      </w:r>
      <w:r w:rsidR="003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муниципальной собственности </w:t>
      </w:r>
      <w:r w:rsidR="003D7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земельных ресурсов администрации Грайворонского </w:t>
      </w:r>
      <w:r w:rsidR="00607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72464" w:rsidRPr="0007246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72464" w:rsidRPr="007272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Белгородской области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Документы рассматриваются комиссией, указанной в разделе 2,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месяца, за исключением случаев, требующих дополнительной проверки обоснованности списания основных средств или дополнительного изучения документов. В случае, если имущество казны не находится во временном владении и (или) пользовании юридических лиц, индивидуальных предпринимателей, члены комиссии выезжают на место нахождения муниципального имущества для установления причин и возможности списания имущества казны.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результату рассмотрения документов на списание имущества муниципальной казны комиссия вправе выйти с предложением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приватизации данного муниципального имущества.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утверждения актов на списание основных средств разборка, демонтаж, уничтожение муниципального имущества не допускаются.</w:t>
      </w:r>
    </w:p>
    <w:p w:rsidR="006F1022" w:rsidRPr="006F1022" w:rsidRDefault="006F1022" w:rsidP="006319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54" w:rsidRPr="006F1022" w:rsidRDefault="00CB6754" w:rsidP="006F102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6F1022" w:rsidRPr="006F1022" w:rsidRDefault="006F1022" w:rsidP="006F102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 основании изданного муниципального правового акта Администрации, актов 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(протоколов)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списании основных средств, приказа </w:t>
      </w:r>
      <w:r w:rsidR="009B4F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учреждения производят соответствующие бухгалтерские проводки по списанию имущества и обязаны: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Произвести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демонтаж, ликвидацию имущества.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Снять с учета в соответствующих федеральных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государственных службах списанное имущество, подлежащее учету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регистраци</w:t>
      </w:r>
      <w:r w:rsidR="009B4F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если законодательством не установлено требование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утилизации имущества организациями, имеющими лицензию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соответствующих работ, утилизация производится организациями, у которых одним из видов деятельности, указанных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уставах, является осуществление соответствующих работ.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675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чреждение, уничтожающее объект недвижимого имущества, обязано обеспечить расчистку земельного участка, занимавшего списанным объектом недвижимости.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B3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по списанию и ликвидации имущества, закрепленного </w:t>
      </w:r>
      <w:r w:rsidR="002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управления, осуществляются за счет средств учреждения.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B3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по списанию и ликвидации имущества казны осуществляются за счет средств бюджета муниципального образования.</w:t>
      </w:r>
    </w:p>
    <w:p w:rsidR="006F1022" w:rsidRPr="006F1022" w:rsidRDefault="00CB6754" w:rsidP="006F10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Средства, полученные в результате списания муниципального имущества, перечисляются в бюджет </w:t>
      </w:r>
      <w:r w:rsidR="003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Грайворонского </w:t>
      </w:r>
      <w:r w:rsidR="0067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C58C1" w:rsidRPr="002C58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2C58C1" w:rsidRPr="007272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Белгородской области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бюджетных учреждений.</w:t>
      </w:r>
    </w:p>
    <w:p w:rsidR="00CB6754" w:rsidRPr="006F1022" w:rsidRDefault="00CB6754" w:rsidP="003D76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вышеуказанных </w:t>
      </w:r>
      <w:r w:rsidR="002B3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</w:t>
      </w:r>
      <w:r w:rsidR="009B4FB7"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исключении списанного имущества из Реестра 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собственности </w:t>
      </w:r>
      <w:r w:rsidR="00675C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Грайворонского муниципального</w:t>
      </w:r>
      <w:r w:rsidR="003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C58C1" w:rsidRPr="002C58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2C58C1" w:rsidRPr="007272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Белгородской области</w:t>
      </w:r>
      <w:r w:rsidRPr="006F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022" w:rsidRPr="006F1022" w:rsidRDefault="006F1022" w:rsidP="006F1022">
      <w:pPr>
        <w:ind w:firstLine="0"/>
        <w:rPr>
          <w:sz w:val="28"/>
          <w:szCs w:val="28"/>
        </w:rPr>
      </w:pPr>
    </w:p>
    <w:p w:rsidR="00E41AD5" w:rsidRPr="006F1022" w:rsidRDefault="00E41AD5" w:rsidP="006319F1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E41AD5" w:rsidRPr="006F1022" w:rsidSect="00853368">
      <w:headerReference w:type="default" r:id="rId10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A2" w:rsidRDefault="005876A2" w:rsidP="00D84C59">
      <w:r>
        <w:separator/>
      </w:r>
    </w:p>
  </w:endnote>
  <w:endnote w:type="continuationSeparator" w:id="0">
    <w:p w:rsidR="005876A2" w:rsidRDefault="005876A2" w:rsidP="00D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A2" w:rsidRDefault="005876A2" w:rsidP="00D84C59">
      <w:r>
        <w:separator/>
      </w:r>
    </w:p>
  </w:footnote>
  <w:footnote w:type="continuationSeparator" w:id="0">
    <w:p w:rsidR="005876A2" w:rsidRDefault="005876A2" w:rsidP="00D8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8122"/>
      <w:docPartObj>
        <w:docPartGallery w:val="Page Numbers (Top of Page)"/>
        <w:docPartUnique/>
      </w:docPartObj>
    </w:sdtPr>
    <w:sdtContent>
      <w:p w:rsidR="00853368" w:rsidRDefault="006D43CD">
        <w:pPr>
          <w:pStyle w:val="a7"/>
          <w:jc w:val="center"/>
        </w:pPr>
        <w:fldSimple w:instr=" PAGE   \* MERGEFORMAT ">
          <w:r w:rsidR="00E206CB">
            <w:rPr>
              <w:noProof/>
            </w:rPr>
            <w:t>10</w:t>
          </w:r>
        </w:fldSimple>
      </w:p>
    </w:sdtContent>
  </w:sdt>
  <w:p w:rsidR="00853368" w:rsidRDefault="008533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0DC"/>
    <w:multiLevelType w:val="hybridMultilevel"/>
    <w:tmpl w:val="4350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23C82"/>
    <w:multiLevelType w:val="hybridMultilevel"/>
    <w:tmpl w:val="98F683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638FC"/>
    <w:multiLevelType w:val="hybridMultilevel"/>
    <w:tmpl w:val="03A2B034"/>
    <w:lvl w:ilvl="0" w:tplc="7E2838D8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7A850670"/>
    <w:multiLevelType w:val="hybridMultilevel"/>
    <w:tmpl w:val="E3A6E48E"/>
    <w:lvl w:ilvl="0" w:tplc="CC267D64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CB"/>
    <w:rsid w:val="000638E8"/>
    <w:rsid w:val="000717B3"/>
    <w:rsid w:val="00072464"/>
    <w:rsid w:val="000A6056"/>
    <w:rsid w:val="000D492D"/>
    <w:rsid w:val="000E37D0"/>
    <w:rsid w:val="00120260"/>
    <w:rsid w:val="00126F1F"/>
    <w:rsid w:val="00150A6C"/>
    <w:rsid w:val="001F4CC0"/>
    <w:rsid w:val="00225B4D"/>
    <w:rsid w:val="002460A2"/>
    <w:rsid w:val="00274A94"/>
    <w:rsid w:val="00290FB1"/>
    <w:rsid w:val="002A3763"/>
    <w:rsid w:val="002B3D8F"/>
    <w:rsid w:val="002C58C1"/>
    <w:rsid w:val="002D71AE"/>
    <w:rsid w:val="002E056E"/>
    <w:rsid w:val="002F15BB"/>
    <w:rsid w:val="003441CC"/>
    <w:rsid w:val="0035255E"/>
    <w:rsid w:val="003633F1"/>
    <w:rsid w:val="00391731"/>
    <w:rsid w:val="003A2F3C"/>
    <w:rsid w:val="003D4B64"/>
    <w:rsid w:val="003D76A3"/>
    <w:rsid w:val="00481E19"/>
    <w:rsid w:val="004C0E7C"/>
    <w:rsid w:val="004C7A2B"/>
    <w:rsid w:val="005525BB"/>
    <w:rsid w:val="00570F35"/>
    <w:rsid w:val="00576156"/>
    <w:rsid w:val="005876A2"/>
    <w:rsid w:val="005F0861"/>
    <w:rsid w:val="00605A38"/>
    <w:rsid w:val="00607BAE"/>
    <w:rsid w:val="006156B3"/>
    <w:rsid w:val="00630E99"/>
    <w:rsid w:val="006319F1"/>
    <w:rsid w:val="00675CDA"/>
    <w:rsid w:val="006B53E8"/>
    <w:rsid w:val="006C03B4"/>
    <w:rsid w:val="006C3876"/>
    <w:rsid w:val="006D43CD"/>
    <w:rsid w:val="006F1022"/>
    <w:rsid w:val="006F576A"/>
    <w:rsid w:val="00700AB4"/>
    <w:rsid w:val="00702CE3"/>
    <w:rsid w:val="00706AEC"/>
    <w:rsid w:val="0072721F"/>
    <w:rsid w:val="007451F0"/>
    <w:rsid w:val="007B692C"/>
    <w:rsid w:val="007C4C67"/>
    <w:rsid w:val="007D3C1D"/>
    <w:rsid w:val="00835DF8"/>
    <w:rsid w:val="00840BFA"/>
    <w:rsid w:val="00853368"/>
    <w:rsid w:val="008567E3"/>
    <w:rsid w:val="00857E0A"/>
    <w:rsid w:val="00860DD8"/>
    <w:rsid w:val="00874139"/>
    <w:rsid w:val="008904CF"/>
    <w:rsid w:val="0089525E"/>
    <w:rsid w:val="008A3E51"/>
    <w:rsid w:val="008D1845"/>
    <w:rsid w:val="009254E8"/>
    <w:rsid w:val="00954BA0"/>
    <w:rsid w:val="009701F2"/>
    <w:rsid w:val="00984FB7"/>
    <w:rsid w:val="009B0A9A"/>
    <w:rsid w:val="009B131C"/>
    <w:rsid w:val="009B4FB7"/>
    <w:rsid w:val="009C7D87"/>
    <w:rsid w:val="009D7EF3"/>
    <w:rsid w:val="009E0F57"/>
    <w:rsid w:val="00A50BCD"/>
    <w:rsid w:val="00A636CB"/>
    <w:rsid w:val="00AF5D17"/>
    <w:rsid w:val="00B323EB"/>
    <w:rsid w:val="00B334A0"/>
    <w:rsid w:val="00BB4B53"/>
    <w:rsid w:val="00BB7E7C"/>
    <w:rsid w:val="00BD0A0E"/>
    <w:rsid w:val="00C42751"/>
    <w:rsid w:val="00C5161C"/>
    <w:rsid w:val="00C54066"/>
    <w:rsid w:val="00C600C3"/>
    <w:rsid w:val="00C84AE3"/>
    <w:rsid w:val="00CB6754"/>
    <w:rsid w:val="00CC6C7B"/>
    <w:rsid w:val="00CD04EC"/>
    <w:rsid w:val="00CD608E"/>
    <w:rsid w:val="00CF7E66"/>
    <w:rsid w:val="00D1120F"/>
    <w:rsid w:val="00D23F82"/>
    <w:rsid w:val="00D26A86"/>
    <w:rsid w:val="00D4123A"/>
    <w:rsid w:val="00D575E0"/>
    <w:rsid w:val="00D84C59"/>
    <w:rsid w:val="00DD4DB6"/>
    <w:rsid w:val="00DD562D"/>
    <w:rsid w:val="00DF7A0E"/>
    <w:rsid w:val="00E054EE"/>
    <w:rsid w:val="00E14CC3"/>
    <w:rsid w:val="00E206CB"/>
    <w:rsid w:val="00E41AD5"/>
    <w:rsid w:val="00E76429"/>
    <w:rsid w:val="00ED3537"/>
    <w:rsid w:val="00EE4F04"/>
    <w:rsid w:val="00F80AE1"/>
    <w:rsid w:val="00F8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5E"/>
  </w:style>
  <w:style w:type="paragraph" w:styleId="1">
    <w:name w:val="heading 1"/>
    <w:basedOn w:val="a"/>
    <w:link w:val="10"/>
    <w:uiPriority w:val="9"/>
    <w:qFormat/>
    <w:rsid w:val="008952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2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2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952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5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52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95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E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0D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C59"/>
  </w:style>
  <w:style w:type="paragraph" w:styleId="a9">
    <w:name w:val="footer"/>
    <w:basedOn w:val="a"/>
    <w:link w:val="aa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C59"/>
  </w:style>
  <w:style w:type="paragraph" w:customStyle="1" w:styleId="Char">
    <w:name w:val="Знак Char Знак Знак Знак Знак Знак Знак Знак"/>
    <w:basedOn w:val="a"/>
    <w:rsid w:val="00CB6754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5E"/>
  </w:style>
  <w:style w:type="paragraph" w:styleId="1">
    <w:name w:val="heading 1"/>
    <w:basedOn w:val="a"/>
    <w:link w:val="10"/>
    <w:uiPriority w:val="9"/>
    <w:qFormat/>
    <w:rsid w:val="008952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2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2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952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5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52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95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E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0D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C59"/>
  </w:style>
  <w:style w:type="paragraph" w:styleId="a9">
    <w:name w:val="footer"/>
    <w:basedOn w:val="a"/>
    <w:link w:val="aa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C59"/>
  </w:style>
  <w:style w:type="paragraph" w:customStyle="1" w:styleId="Char">
    <w:name w:val="Знак Char Знак Знак Знак Знак Знак Знак Знак"/>
    <w:basedOn w:val="a"/>
    <w:rsid w:val="00CB6754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5D928801A54AA6202865EFE63757C55FC638108636559C0EBF7867FE72C49DE9B96D5DD2DAACD5F8EA0FEC9E3cC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16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6DA7-0570-4A96-9858-9020407E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2019-03-12T07:06:00Z</cp:lastPrinted>
  <dcterms:created xsi:type="dcterms:W3CDTF">2024-10-24T07:04:00Z</dcterms:created>
  <dcterms:modified xsi:type="dcterms:W3CDTF">2024-10-24T07:04:00Z</dcterms:modified>
</cp:coreProperties>
</file>